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793BD" w14:textId="77777777" w:rsidR="0079133E" w:rsidRPr="00AE5390" w:rsidRDefault="0079133E" w:rsidP="0079133E">
      <w:pPr>
        <w:autoSpaceDE w:val="0"/>
        <w:autoSpaceDN w:val="0"/>
        <w:adjustRightInd w:val="0"/>
        <w:jc w:val="center"/>
        <w:rPr>
          <w:bCs/>
          <w:color w:val="000000"/>
          <w:u w:val="single"/>
        </w:rPr>
      </w:pPr>
      <w:bookmarkStart w:id="0" w:name="_Toc190744603"/>
      <w:bookmarkStart w:id="1" w:name="_Ref173309608"/>
      <w:bookmarkStart w:id="2" w:name="_Ref173309605"/>
      <w:bookmarkStart w:id="3" w:name="_GoBack"/>
      <w:bookmarkEnd w:id="3"/>
      <w:r w:rsidRPr="00AE5390">
        <w:rPr>
          <w:bCs/>
          <w:color w:val="000000"/>
          <w:u w:val="single"/>
        </w:rPr>
        <w:t>CONTENTS</w:t>
      </w:r>
    </w:p>
    <w:p w14:paraId="4CF793BE" w14:textId="77777777" w:rsidR="0079133E" w:rsidRPr="00AE5390" w:rsidRDefault="0079133E" w:rsidP="0079133E">
      <w:pPr>
        <w:autoSpaceDE w:val="0"/>
        <w:autoSpaceDN w:val="0"/>
        <w:adjustRightInd w:val="0"/>
        <w:jc w:val="center"/>
        <w:rPr>
          <w:bCs/>
          <w:color w:val="000000"/>
          <w:u w:val="single"/>
        </w:rPr>
      </w:pPr>
    </w:p>
    <w:p w14:paraId="4CF793BF" w14:textId="10D1E3AF" w:rsidR="0079133E" w:rsidRPr="00AE5390" w:rsidRDefault="0079133E" w:rsidP="0079133E">
      <w:pPr>
        <w:autoSpaceDE w:val="0"/>
        <w:autoSpaceDN w:val="0"/>
        <w:adjustRightInd w:val="0"/>
        <w:jc w:val="center"/>
        <w:rPr>
          <w:bCs/>
          <w:color w:val="000000"/>
          <w:u w:val="single"/>
        </w:rPr>
      </w:pPr>
      <w:proofErr w:type="gramStart"/>
      <w:r w:rsidRPr="00AE5390">
        <w:rPr>
          <w:bCs/>
          <w:color w:val="000000"/>
          <w:u w:val="single"/>
        </w:rPr>
        <w:t>CHAPT</w:t>
      </w:r>
      <w:r w:rsidR="0029706E">
        <w:rPr>
          <w:bCs/>
          <w:color w:val="000000"/>
          <w:u w:val="single"/>
        </w:rPr>
        <w:t>ER 17</w:t>
      </w:r>
      <w:r w:rsidR="0029706E" w:rsidRPr="00DE2AF9">
        <w:rPr>
          <w:bCs/>
          <w:color w:val="000000"/>
        </w:rPr>
        <w:t>.</w:t>
      </w:r>
      <w:proofErr w:type="gramEnd"/>
      <w:r w:rsidR="0029706E" w:rsidRPr="0029706E">
        <w:rPr>
          <w:bCs/>
          <w:color w:val="000000"/>
        </w:rPr>
        <w:t xml:space="preserve">  </w:t>
      </w:r>
      <w:r w:rsidR="0029706E">
        <w:rPr>
          <w:bCs/>
          <w:color w:val="000000"/>
          <w:u w:val="single"/>
        </w:rPr>
        <w:t>BILL OF COLLECTION</w:t>
      </w:r>
    </w:p>
    <w:p w14:paraId="4CF793C0" w14:textId="77777777" w:rsidR="0079133E" w:rsidRPr="00AE5390" w:rsidRDefault="0079133E" w:rsidP="0079133E">
      <w:pPr>
        <w:autoSpaceDE w:val="0"/>
        <w:autoSpaceDN w:val="0"/>
        <w:adjustRightInd w:val="0"/>
        <w:jc w:val="center"/>
        <w:rPr>
          <w:bCs/>
          <w:color w:val="000000"/>
          <w:u w:val="single"/>
        </w:rPr>
      </w:pPr>
    </w:p>
    <w:p w14:paraId="4CF793C1" w14:textId="77777777" w:rsidR="0079133E" w:rsidRPr="00AE5390" w:rsidRDefault="0079133E" w:rsidP="0079133E">
      <w:pPr>
        <w:autoSpaceDE w:val="0"/>
        <w:autoSpaceDN w:val="0"/>
        <w:adjustRightInd w:val="0"/>
        <w:jc w:val="center"/>
        <w:rPr>
          <w:bCs/>
          <w:color w:val="000000"/>
          <w:u w:val="single"/>
        </w:rPr>
      </w:pPr>
    </w:p>
    <w:p w14:paraId="4CF793C2" w14:textId="77777777" w:rsidR="0079133E" w:rsidRPr="00AE5390" w:rsidRDefault="0079133E" w:rsidP="0079133E">
      <w:pPr>
        <w:autoSpaceDE w:val="0"/>
        <w:autoSpaceDN w:val="0"/>
        <w:adjustRightInd w:val="0"/>
        <w:rPr>
          <w:bCs/>
          <w:color w:val="000000"/>
        </w:rPr>
      </w:pPr>
      <w:r w:rsidRPr="00AE5390">
        <w:rPr>
          <w:bCs/>
          <w:color w:val="000000"/>
        </w:rPr>
        <w:t>PARAGRAPH</w:t>
      </w:r>
      <w:r w:rsidRPr="00AE5390">
        <w:rPr>
          <w:bCs/>
          <w:color w:val="000000"/>
        </w:rPr>
        <w:tab/>
      </w:r>
      <w:r w:rsidRPr="00AE5390">
        <w:rPr>
          <w:bCs/>
          <w:color w:val="000000"/>
        </w:rPr>
        <w:tab/>
      </w:r>
      <w:r w:rsidRPr="00AE5390">
        <w:rPr>
          <w:bCs/>
          <w:color w:val="000000"/>
        </w:rPr>
        <w:tab/>
      </w:r>
      <w:r w:rsidRPr="00AE5390">
        <w:rPr>
          <w:bCs/>
          <w:color w:val="000000"/>
        </w:rPr>
        <w:tab/>
      </w:r>
      <w:r w:rsidRPr="00AE5390">
        <w:rPr>
          <w:bCs/>
          <w:color w:val="000000"/>
        </w:rPr>
        <w:tab/>
      </w:r>
      <w:r w:rsidRPr="00AE5390">
        <w:rPr>
          <w:bCs/>
          <w:color w:val="000000"/>
        </w:rPr>
        <w:tab/>
      </w:r>
      <w:r w:rsidRPr="00AE5390">
        <w:rPr>
          <w:bCs/>
          <w:color w:val="000000"/>
        </w:rPr>
        <w:tab/>
        <w:t xml:space="preserve">          PAGE</w:t>
      </w:r>
    </w:p>
    <w:p w14:paraId="4CF793C3" w14:textId="77777777" w:rsidR="0079133E" w:rsidRPr="00AE5390" w:rsidRDefault="0079133E" w:rsidP="0079133E">
      <w:pPr>
        <w:autoSpaceDE w:val="0"/>
        <w:autoSpaceDN w:val="0"/>
        <w:adjustRightInd w:val="0"/>
        <w:rPr>
          <w:bCs/>
          <w:color w:val="000000"/>
        </w:rPr>
      </w:pPr>
    </w:p>
    <w:p w14:paraId="4CF793C4" w14:textId="49E23427" w:rsidR="0079133E" w:rsidRPr="00AE5390" w:rsidRDefault="0029706E" w:rsidP="0079133E">
      <w:pPr>
        <w:autoSpaceDE w:val="0"/>
        <w:autoSpaceDN w:val="0"/>
        <w:adjustRightInd w:val="0"/>
        <w:rPr>
          <w:bCs/>
          <w:color w:val="000000"/>
        </w:rPr>
      </w:pPr>
      <w:proofErr w:type="gramStart"/>
      <w:r>
        <w:rPr>
          <w:bCs/>
          <w:color w:val="000000"/>
        </w:rPr>
        <w:t>17.01  Bill</w:t>
      </w:r>
      <w:proofErr w:type="gramEnd"/>
      <w:r>
        <w:rPr>
          <w:bCs/>
          <w:color w:val="000000"/>
        </w:rPr>
        <w:t xml:space="preserve"> of Collection</w:t>
      </w:r>
      <w:r w:rsidR="0079133E" w:rsidRPr="00AE5390">
        <w:rPr>
          <w:bCs/>
          <w:color w:val="000000"/>
        </w:rPr>
        <w:t>…….………………………………</w:t>
      </w:r>
      <w:r>
        <w:rPr>
          <w:bCs/>
          <w:color w:val="000000"/>
        </w:rPr>
        <w:t>………..</w:t>
      </w:r>
      <w:r w:rsidR="0079133E" w:rsidRPr="00AE5390">
        <w:rPr>
          <w:bCs/>
          <w:color w:val="000000"/>
        </w:rPr>
        <w:t xml:space="preserve">       </w:t>
      </w:r>
      <w:r w:rsidR="0079133E" w:rsidRPr="00AE5390">
        <w:rPr>
          <w:bCs/>
          <w:color w:val="000000"/>
        </w:rPr>
        <w:tab/>
        <w:t>17-2</w:t>
      </w:r>
    </w:p>
    <w:p w14:paraId="4CF793C5" w14:textId="77777777" w:rsidR="0079133E" w:rsidRPr="00AE5390" w:rsidRDefault="0079133E" w:rsidP="0079133E">
      <w:pPr>
        <w:pStyle w:val="Heading5"/>
        <w:rPr>
          <w:rFonts w:ascii="Times New Roman" w:hAnsi="Times New Roman" w:cs="Times New Roman"/>
          <w:b w:val="0"/>
        </w:rPr>
      </w:pPr>
    </w:p>
    <w:p w14:paraId="4CF793C6" w14:textId="77777777" w:rsidR="0079133E" w:rsidRPr="00AE5390" w:rsidRDefault="0079133E" w:rsidP="0079133E">
      <w:pPr>
        <w:autoSpaceDE w:val="0"/>
        <w:autoSpaceDN w:val="0"/>
        <w:adjustRightInd w:val="0"/>
        <w:rPr>
          <w:bCs/>
          <w:color w:val="000000"/>
        </w:rPr>
      </w:pPr>
      <w:proofErr w:type="gramStart"/>
      <w:r w:rsidRPr="00AE5390">
        <w:rPr>
          <w:bCs/>
          <w:color w:val="000000"/>
        </w:rPr>
        <w:t>17.02  Bill</w:t>
      </w:r>
      <w:proofErr w:type="gramEnd"/>
      <w:r w:rsidRPr="00AE5390">
        <w:rPr>
          <w:bCs/>
          <w:color w:val="000000"/>
        </w:rPr>
        <w:t xml:space="preserve"> of Collection Types…………...………………......……...       </w:t>
      </w:r>
      <w:r w:rsidRPr="00AE5390">
        <w:rPr>
          <w:bCs/>
          <w:color w:val="000000"/>
        </w:rPr>
        <w:tab/>
        <w:t>17-2</w:t>
      </w:r>
    </w:p>
    <w:p w14:paraId="4CF793C7" w14:textId="77777777" w:rsidR="0079133E" w:rsidRPr="00AE5390" w:rsidRDefault="0079133E" w:rsidP="0079133E"/>
    <w:p w14:paraId="4CF793C8" w14:textId="77777777" w:rsidR="0079133E" w:rsidRPr="00AE5390" w:rsidRDefault="0079133E" w:rsidP="0079133E">
      <w:pPr>
        <w:pStyle w:val="Heading5"/>
        <w:rPr>
          <w:rFonts w:ascii="Times New Roman" w:hAnsi="Times New Roman" w:cs="Times New Roman"/>
          <w:b w:val="0"/>
        </w:rPr>
      </w:pPr>
    </w:p>
    <w:bookmarkEnd w:id="0"/>
    <w:bookmarkEnd w:id="1"/>
    <w:bookmarkEnd w:id="2"/>
    <w:p w14:paraId="4CF793C9" w14:textId="77777777" w:rsidR="0079133E" w:rsidRPr="00AE5390" w:rsidRDefault="0079133E" w:rsidP="0079133E">
      <w:pPr>
        <w:pStyle w:val="Heading5"/>
        <w:rPr>
          <w:rFonts w:ascii="Times New Roman" w:hAnsi="Times New Roman" w:cs="Times New Roman"/>
          <w:b w:val="0"/>
        </w:rPr>
      </w:pPr>
    </w:p>
    <w:p w14:paraId="4CF793CA" w14:textId="77777777" w:rsidR="007C41FE" w:rsidRPr="00AE5390" w:rsidRDefault="007C41FE" w:rsidP="0079133E">
      <w:pPr>
        <w:pStyle w:val="Heading5"/>
        <w:rPr>
          <w:rFonts w:ascii="Times New Roman" w:hAnsi="Times New Roman" w:cs="Times New Roman"/>
          <w:b w:val="0"/>
          <w:u w:val="single"/>
        </w:rPr>
      </w:pPr>
    </w:p>
    <w:p w14:paraId="4CF793CB" w14:textId="77777777" w:rsidR="007C41FE" w:rsidRPr="00AE5390" w:rsidRDefault="007C41FE" w:rsidP="0079133E">
      <w:pPr>
        <w:pStyle w:val="Heading5"/>
        <w:rPr>
          <w:rFonts w:ascii="Times New Roman" w:hAnsi="Times New Roman" w:cs="Times New Roman"/>
          <w:b w:val="0"/>
          <w:u w:val="single"/>
        </w:rPr>
      </w:pPr>
    </w:p>
    <w:p w14:paraId="4CF793CC" w14:textId="77777777" w:rsidR="007C41FE" w:rsidRPr="00AE5390" w:rsidRDefault="007C41FE" w:rsidP="0079133E">
      <w:pPr>
        <w:pStyle w:val="Heading5"/>
        <w:rPr>
          <w:rFonts w:ascii="Times New Roman" w:hAnsi="Times New Roman" w:cs="Times New Roman"/>
          <w:b w:val="0"/>
          <w:u w:val="single"/>
        </w:rPr>
      </w:pPr>
    </w:p>
    <w:p w14:paraId="4CF793CD" w14:textId="77777777" w:rsidR="007C41FE" w:rsidRPr="00AE5390" w:rsidRDefault="007C41FE" w:rsidP="0079133E">
      <w:pPr>
        <w:pStyle w:val="Heading5"/>
        <w:rPr>
          <w:rFonts w:ascii="Times New Roman" w:hAnsi="Times New Roman" w:cs="Times New Roman"/>
          <w:b w:val="0"/>
          <w:u w:val="single"/>
        </w:rPr>
      </w:pPr>
    </w:p>
    <w:p w14:paraId="4CF793CE" w14:textId="77777777" w:rsidR="007C41FE" w:rsidRPr="00AE5390" w:rsidRDefault="007C41FE" w:rsidP="0079133E">
      <w:pPr>
        <w:pStyle w:val="Heading5"/>
        <w:rPr>
          <w:rFonts w:ascii="Times New Roman" w:hAnsi="Times New Roman" w:cs="Times New Roman"/>
          <w:b w:val="0"/>
          <w:u w:val="single"/>
        </w:rPr>
      </w:pPr>
    </w:p>
    <w:p w14:paraId="4CF793CF" w14:textId="77777777" w:rsidR="007C41FE" w:rsidRPr="00AE5390" w:rsidRDefault="007C41FE" w:rsidP="0079133E">
      <w:pPr>
        <w:pStyle w:val="Heading5"/>
        <w:rPr>
          <w:rFonts w:ascii="Times New Roman" w:hAnsi="Times New Roman" w:cs="Times New Roman"/>
          <w:b w:val="0"/>
          <w:u w:val="single"/>
        </w:rPr>
      </w:pPr>
    </w:p>
    <w:p w14:paraId="4CF793D0" w14:textId="77777777" w:rsidR="007C41FE" w:rsidRPr="00AE5390" w:rsidRDefault="007C41FE" w:rsidP="0079133E">
      <w:pPr>
        <w:pStyle w:val="Heading5"/>
        <w:rPr>
          <w:rFonts w:ascii="Times New Roman" w:hAnsi="Times New Roman" w:cs="Times New Roman"/>
          <w:b w:val="0"/>
          <w:u w:val="single"/>
        </w:rPr>
      </w:pPr>
    </w:p>
    <w:p w14:paraId="4CF793D1" w14:textId="77777777" w:rsidR="007C41FE" w:rsidRPr="00AE5390" w:rsidRDefault="007C41FE" w:rsidP="0079133E">
      <w:pPr>
        <w:pStyle w:val="Heading5"/>
        <w:rPr>
          <w:rFonts w:ascii="Times New Roman" w:hAnsi="Times New Roman" w:cs="Times New Roman"/>
          <w:b w:val="0"/>
          <w:u w:val="single"/>
        </w:rPr>
      </w:pPr>
    </w:p>
    <w:p w14:paraId="4CF793D2" w14:textId="77777777" w:rsidR="007C41FE" w:rsidRPr="00AE5390" w:rsidRDefault="007C41FE" w:rsidP="0079133E">
      <w:pPr>
        <w:pStyle w:val="Heading5"/>
        <w:rPr>
          <w:rFonts w:ascii="Times New Roman" w:hAnsi="Times New Roman" w:cs="Times New Roman"/>
          <w:b w:val="0"/>
          <w:u w:val="single"/>
        </w:rPr>
      </w:pPr>
    </w:p>
    <w:p w14:paraId="4CF793D3" w14:textId="77777777" w:rsidR="007C41FE" w:rsidRPr="00AE5390" w:rsidRDefault="007C41FE" w:rsidP="0079133E">
      <w:pPr>
        <w:pStyle w:val="Heading5"/>
        <w:rPr>
          <w:rFonts w:ascii="Times New Roman" w:hAnsi="Times New Roman" w:cs="Times New Roman"/>
          <w:b w:val="0"/>
          <w:u w:val="single"/>
        </w:rPr>
      </w:pPr>
    </w:p>
    <w:p w14:paraId="4CF793D4" w14:textId="77777777" w:rsidR="007C41FE" w:rsidRPr="00AE5390" w:rsidRDefault="007C41FE" w:rsidP="0079133E">
      <w:pPr>
        <w:pStyle w:val="Heading5"/>
        <w:rPr>
          <w:rFonts w:ascii="Times New Roman" w:hAnsi="Times New Roman" w:cs="Times New Roman"/>
          <w:b w:val="0"/>
          <w:u w:val="single"/>
        </w:rPr>
      </w:pPr>
    </w:p>
    <w:p w14:paraId="4CF793D5" w14:textId="77777777" w:rsidR="007C41FE" w:rsidRPr="00AE5390" w:rsidRDefault="007C41FE" w:rsidP="0079133E">
      <w:pPr>
        <w:pStyle w:val="Heading5"/>
        <w:rPr>
          <w:rFonts w:ascii="Times New Roman" w:hAnsi="Times New Roman" w:cs="Times New Roman"/>
          <w:b w:val="0"/>
          <w:u w:val="single"/>
        </w:rPr>
      </w:pPr>
    </w:p>
    <w:p w14:paraId="4CF793D6" w14:textId="77777777" w:rsidR="007C41FE" w:rsidRPr="00AE5390" w:rsidRDefault="007C41FE" w:rsidP="0079133E">
      <w:pPr>
        <w:pStyle w:val="Heading5"/>
        <w:rPr>
          <w:rFonts w:ascii="Times New Roman" w:hAnsi="Times New Roman" w:cs="Times New Roman"/>
          <w:b w:val="0"/>
          <w:u w:val="single"/>
        </w:rPr>
      </w:pPr>
    </w:p>
    <w:p w14:paraId="4CF793D7" w14:textId="77777777" w:rsidR="007C41FE" w:rsidRPr="00AE5390" w:rsidRDefault="007C41FE" w:rsidP="0079133E">
      <w:pPr>
        <w:pStyle w:val="Heading5"/>
        <w:rPr>
          <w:rFonts w:ascii="Times New Roman" w:hAnsi="Times New Roman" w:cs="Times New Roman"/>
          <w:b w:val="0"/>
          <w:u w:val="single"/>
        </w:rPr>
      </w:pPr>
    </w:p>
    <w:p w14:paraId="4CF793D8" w14:textId="77777777" w:rsidR="007C41FE" w:rsidRPr="00AE5390" w:rsidRDefault="007C41FE" w:rsidP="0079133E">
      <w:pPr>
        <w:pStyle w:val="Heading5"/>
        <w:rPr>
          <w:rFonts w:ascii="Times New Roman" w:hAnsi="Times New Roman" w:cs="Times New Roman"/>
          <w:b w:val="0"/>
          <w:u w:val="single"/>
        </w:rPr>
      </w:pPr>
    </w:p>
    <w:p w14:paraId="4CF793D9" w14:textId="77777777" w:rsidR="007C41FE" w:rsidRPr="00AE5390" w:rsidRDefault="007C41FE" w:rsidP="0079133E">
      <w:pPr>
        <w:pStyle w:val="Heading5"/>
        <w:rPr>
          <w:rFonts w:ascii="Times New Roman" w:hAnsi="Times New Roman" w:cs="Times New Roman"/>
          <w:b w:val="0"/>
          <w:u w:val="single"/>
        </w:rPr>
      </w:pPr>
    </w:p>
    <w:p w14:paraId="4CF793DA" w14:textId="77777777" w:rsidR="007C41FE" w:rsidRPr="00AE5390" w:rsidRDefault="007C41FE" w:rsidP="0079133E">
      <w:pPr>
        <w:pStyle w:val="Heading5"/>
        <w:rPr>
          <w:rFonts w:ascii="Times New Roman" w:hAnsi="Times New Roman" w:cs="Times New Roman"/>
          <w:b w:val="0"/>
          <w:u w:val="single"/>
        </w:rPr>
      </w:pPr>
    </w:p>
    <w:p w14:paraId="4CF793DB" w14:textId="77777777" w:rsidR="007C41FE" w:rsidRPr="00AE5390" w:rsidRDefault="007C41FE" w:rsidP="0079133E">
      <w:pPr>
        <w:pStyle w:val="Heading5"/>
        <w:rPr>
          <w:rFonts w:ascii="Times New Roman" w:hAnsi="Times New Roman" w:cs="Times New Roman"/>
          <w:b w:val="0"/>
          <w:u w:val="single"/>
        </w:rPr>
      </w:pPr>
    </w:p>
    <w:p w14:paraId="4CF793DC" w14:textId="77777777" w:rsidR="007C41FE" w:rsidRPr="00AE5390" w:rsidRDefault="007C41FE" w:rsidP="0079133E">
      <w:pPr>
        <w:pStyle w:val="Heading5"/>
        <w:rPr>
          <w:rFonts w:ascii="Times New Roman" w:hAnsi="Times New Roman" w:cs="Times New Roman"/>
          <w:b w:val="0"/>
          <w:u w:val="single"/>
        </w:rPr>
      </w:pPr>
    </w:p>
    <w:p w14:paraId="4CF793DD" w14:textId="77777777" w:rsidR="007C41FE" w:rsidRPr="00AE5390" w:rsidRDefault="007C41FE" w:rsidP="0079133E">
      <w:pPr>
        <w:pStyle w:val="Heading5"/>
        <w:rPr>
          <w:rFonts w:ascii="Times New Roman" w:hAnsi="Times New Roman" w:cs="Times New Roman"/>
          <w:b w:val="0"/>
          <w:u w:val="single"/>
        </w:rPr>
      </w:pPr>
    </w:p>
    <w:p w14:paraId="4CF793DE" w14:textId="77777777" w:rsidR="007C41FE" w:rsidRPr="00AE5390" w:rsidRDefault="007C41FE" w:rsidP="0079133E">
      <w:pPr>
        <w:pStyle w:val="Heading5"/>
        <w:rPr>
          <w:rFonts w:ascii="Times New Roman" w:hAnsi="Times New Roman" w:cs="Times New Roman"/>
          <w:b w:val="0"/>
          <w:u w:val="single"/>
        </w:rPr>
      </w:pPr>
    </w:p>
    <w:p w14:paraId="4CF793DF" w14:textId="77777777" w:rsidR="007C41FE" w:rsidRPr="00AE5390" w:rsidRDefault="007C41FE" w:rsidP="0079133E">
      <w:pPr>
        <w:pStyle w:val="Heading5"/>
        <w:rPr>
          <w:rFonts w:ascii="Times New Roman" w:hAnsi="Times New Roman" w:cs="Times New Roman"/>
          <w:b w:val="0"/>
          <w:u w:val="single"/>
        </w:rPr>
      </w:pPr>
    </w:p>
    <w:p w14:paraId="4CF793E0" w14:textId="77777777" w:rsidR="007C41FE" w:rsidRPr="00AE5390" w:rsidRDefault="007C41FE" w:rsidP="0079133E">
      <w:pPr>
        <w:pStyle w:val="Heading5"/>
        <w:rPr>
          <w:rFonts w:ascii="Times New Roman" w:hAnsi="Times New Roman" w:cs="Times New Roman"/>
          <w:b w:val="0"/>
          <w:u w:val="single"/>
        </w:rPr>
      </w:pPr>
    </w:p>
    <w:p w14:paraId="4CF793E1" w14:textId="77777777" w:rsidR="007C41FE" w:rsidRPr="00AE5390" w:rsidRDefault="007C41FE" w:rsidP="0079133E">
      <w:pPr>
        <w:pStyle w:val="Heading5"/>
        <w:rPr>
          <w:rFonts w:ascii="Times New Roman" w:hAnsi="Times New Roman" w:cs="Times New Roman"/>
          <w:b w:val="0"/>
          <w:u w:val="single"/>
        </w:rPr>
      </w:pPr>
    </w:p>
    <w:p w14:paraId="4CF793E2" w14:textId="77777777" w:rsidR="007C41FE" w:rsidRPr="00AE5390" w:rsidRDefault="007C41FE" w:rsidP="0079133E">
      <w:pPr>
        <w:pStyle w:val="Heading5"/>
        <w:rPr>
          <w:rFonts w:ascii="Times New Roman" w:hAnsi="Times New Roman" w:cs="Times New Roman"/>
          <w:b w:val="0"/>
          <w:u w:val="single"/>
        </w:rPr>
      </w:pPr>
    </w:p>
    <w:p w14:paraId="4CF793E3" w14:textId="77777777" w:rsidR="007C41FE" w:rsidRPr="00AE5390" w:rsidRDefault="007C41FE" w:rsidP="0079133E">
      <w:pPr>
        <w:pStyle w:val="Heading5"/>
        <w:rPr>
          <w:rFonts w:ascii="Times New Roman" w:hAnsi="Times New Roman" w:cs="Times New Roman"/>
          <w:b w:val="0"/>
          <w:u w:val="single"/>
        </w:rPr>
      </w:pPr>
    </w:p>
    <w:p w14:paraId="4CF793E4" w14:textId="77777777" w:rsidR="007C41FE" w:rsidRPr="00AE5390" w:rsidRDefault="007C41FE" w:rsidP="0079133E">
      <w:pPr>
        <w:pStyle w:val="Heading5"/>
        <w:rPr>
          <w:rFonts w:ascii="Times New Roman" w:hAnsi="Times New Roman" w:cs="Times New Roman"/>
          <w:b w:val="0"/>
          <w:u w:val="single"/>
        </w:rPr>
      </w:pPr>
    </w:p>
    <w:p w14:paraId="4CF793E5" w14:textId="77777777" w:rsidR="007C41FE" w:rsidRPr="00AE5390" w:rsidRDefault="007C41FE" w:rsidP="0079133E">
      <w:pPr>
        <w:pStyle w:val="Heading5"/>
        <w:rPr>
          <w:rFonts w:ascii="Times New Roman" w:hAnsi="Times New Roman" w:cs="Times New Roman"/>
          <w:b w:val="0"/>
          <w:u w:val="single"/>
        </w:rPr>
      </w:pPr>
    </w:p>
    <w:p w14:paraId="4CF793E6" w14:textId="77777777" w:rsidR="007C41FE" w:rsidRPr="00AE5390" w:rsidRDefault="007C41FE" w:rsidP="0079133E">
      <w:pPr>
        <w:pStyle w:val="Heading5"/>
        <w:rPr>
          <w:rFonts w:ascii="Times New Roman" w:hAnsi="Times New Roman" w:cs="Times New Roman"/>
          <w:b w:val="0"/>
          <w:u w:val="single"/>
        </w:rPr>
      </w:pPr>
    </w:p>
    <w:p w14:paraId="4CF793E7" w14:textId="77777777" w:rsidR="007C41FE" w:rsidRPr="00AE5390" w:rsidRDefault="007C41FE" w:rsidP="0079133E">
      <w:pPr>
        <w:pStyle w:val="Heading5"/>
        <w:rPr>
          <w:rFonts w:ascii="Times New Roman" w:hAnsi="Times New Roman" w:cs="Times New Roman"/>
          <w:b w:val="0"/>
          <w:u w:val="single"/>
        </w:rPr>
      </w:pPr>
    </w:p>
    <w:p w14:paraId="4CF793E8" w14:textId="77777777" w:rsidR="007C41FE" w:rsidRPr="00AE5390" w:rsidRDefault="007C41FE" w:rsidP="0079133E">
      <w:pPr>
        <w:pStyle w:val="Heading5"/>
        <w:rPr>
          <w:rFonts w:ascii="Times New Roman" w:hAnsi="Times New Roman" w:cs="Times New Roman"/>
          <w:b w:val="0"/>
          <w:u w:val="single"/>
        </w:rPr>
      </w:pPr>
    </w:p>
    <w:p w14:paraId="4CF793E9" w14:textId="77777777" w:rsidR="0079133E" w:rsidRPr="00AE5390" w:rsidRDefault="0079133E" w:rsidP="007C41FE">
      <w:pPr>
        <w:pStyle w:val="Heading5"/>
        <w:rPr>
          <w:rFonts w:ascii="Times New Roman" w:hAnsi="Times New Roman" w:cs="Times New Roman"/>
          <w:b w:val="0"/>
          <w:u w:val="single"/>
        </w:rPr>
      </w:pPr>
    </w:p>
    <w:p w14:paraId="4CF793EA" w14:textId="77777777" w:rsidR="007C41FE" w:rsidRPr="00AE5390" w:rsidRDefault="007C41FE" w:rsidP="007C41FE"/>
    <w:p w14:paraId="4CF793EB" w14:textId="5A0994B4" w:rsidR="007C41FE" w:rsidRPr="00AE5390" w:rsidRDefault="007C41FE" w:rsidP="0079133E">
      <w:pPr>
        <w:rPr>
          <w:u w:val="single"/>
        </w:rPr>
      </w:pPr>
      <w:proofErr w:type="gramStart"/>
      <w:r w:rsidRPr="00AE5390">
        <w:rPr>
          <w:u w:val="single"/>
        </w:rPr>
        <w:lastRenderedPageBreak/>
        <w:t>17.01</w:t>
      </w:r>
      <w:r w:rsidRPr="0029706E">
        <w:t xml:space="preserve">  </w:t>
      </w:r>
      <w:r w:rsidR="0029706E">
        <w:rPr>
          <w:u w:val="single"/>
        </w:rPr>
        <w:t>BILL</w:t>
      </w:r>
      <w:proofErr w:type="gramEnd"/>
      <w:r w:rsidR="0029706E">
        <w:rPr>
          <w:u w:val="single"/>
        </w:rPr>
        <w:t xml:space="preserve"> OF COLLECTION</w:t>
      </w:r>
    </w:p>
    <w:p w14:paraId="4CF793EC" w14:textId="77777777" w:rsidR="007C41FE" w:rsidRPr="00AE5390" w:rsidRDefault="007C41FE" w:rsidP="0079133E"/>
    <w:p w14:paraId="4CF793ED" w14:textId="05472C59" w:rsidR="0079133E" w:rsidRPr="00AE5390" w:rsidRDefault="007C41FE" w:rsidP="0079133E">
      <w:r w:rsidRPr="00AE5390">
        <w:t xml:space="preserve">   </w:t>
      </w:r>
      <w:r w:rsidR="0079133E" w:rsidRPr="00AE5390">
        <w:t xml:space="preserve">A </w:t>
      </w:r>
      <w:r w:rsidR="009B5C4A">
        <w:t>b</w:t>
      </w:r>
      <w:r w:rsidR="00B01E32" w:rsidRPr="00AE5390">
        <w:t xml:space="preserve">ill of </w:t>
      </w:r>
      <w:r w:rsidR="009B5C4A">
        <w:t>c</w:t>
      </w:r>
      <w:r w:rsidR="00B01E32" w:rsidRPr="00AE5390">
        <w:t>ollection (</w:t>
      </w:r>
      <w:r w:rsidR="0079133E" w:rsidRPr="00AE5390">
        <w:t>BOC</w:t>
      </w:r>
      <w:r w:rsidR="00B01E32" w:rsidRPr="00AE5390">
        <w:t>)</w:t>
      </w:r>
      <w:r w:rsidR="0079133E" w:rsidRPr="00AE5390">
        <w:t xml:space="preserve"> is issued any time VA determines that a servicer should not have received all or part of a payment from VA.  BOCs can be generated </w:t>
      </w:r>
      <w:r w:rsidR="00611242" w:rsidRPr="00AE5390">
        <w:t xml:space="preserve">automatically </w:t>
      </w:r>
      <w:r w:rsidR="0079133E" w:rsidRPr="00AE5390">
        <w:t xml:space="preserve">by </w:t>
      </w:r>
      <w:r w:rsidR="009B5C4A">
        <w:t xml:space="preserve">the </w:t>
      </w:r>
      <w:r w:rsidR="0079133E" w:rsidRPr="00AE5390">
        <w:t>VA</w:t>
      </w:r>
      <w:r w:rsidR="0066412C">
        <w:t xml:space="preserve"> </w:t>
      </w:r>
      <w:r w:rsidR="0079133E" w:rsidRPr="00AE5390">
        <w:t>L</w:t>
      </w:r>
      <w:r w:rsidR="0066412C">
        <w:t xml:space="preserve">oan </w:t>
      </w:r>
      <w:r w:rsidR="0079133E" w:rsidRPr="00AE5390">
        <w:t>E</w:t>
      </w:r>
      <w:r w:rsidR="0066412C">
        <w:t xml:space="preserve">lectronic </w:t>
      </w:r>
      <w:r w:rsidR="0079133E" w:rsidRPr="00AE5390">
        <w:t>R</w:t>
      </w:r>
      <w:r w:rsidR="0066412C">
        <w:t xml:space="preserve">eporting </w:t>
      </w:r>
      <w:r w:rsidR="009B5C4A">
        <w:t>I</w:t>
      </w:r>
      <w:r w:rsidR="0066412C">
        <w:t>nterface (VALERI)</w:t>
      </w:r>
      <w:r w:rsidR="0079133E" w:rsidRPr="00AE5390">
        <w:t xml:space="preserve"> or by VA.  Once the </w:t>
      </w:r>
      <w:r w:rsidR="00611242" w:rsidRPr="00AE5390">
        <w:t>BOC is certified,</w:t>
      </w:r>
      <w:r w:rsidR="0079133E" w:rsidRPr="00AE5390">
        <w:t xml:space="preserve"> the servicer has 45 days to satisfy the debt.  If the debt has not been satisfied timely, VA will offset future payments to the servicer until the amount of the BOC is recovered.  Servicers can view the Bill of Collection Status and Offsets report for a detailed description of each debt established.</w:t>
      </w:r>
    </w:p>
    <w:p w14:paraId="4CF793EE" w14:textId="77777777" w:rsidR="0079133E" w:rsidRPr="00AE5390" w:rsidRDefault="0079133E" w:rsidP="0079133E"/>
    <w:p w14:paraId="4CF793EF" w14:textId="77777777" w:rsidR="0079133E" w:rsidRPr="00AE5390" w:rsidRDefault="0079133E" w:rsidP="0079133E">
      <w:pPr>
        <w:rPr>
          <w:u w:val="single"/>
        </w:rPr>
      </w:pPr>
      <w:proofErr w:type="gramStart"/>
      <w:r w:rsidRPr="00AE5390">
        <w:rPr>
          <w:u w:val="single"/>
        </w:rPr>
        <w:t>17.02</w:t>
      </w:r>
      <w:r w:rsidRPr="0029706E">
        <w:t xml:space="preserve">  </w:t>
      </w:r>
      <w:r w:rsidRPr="00AE5390">
        <w:rPr>
          <w:u w:val="single"/>
        </w:rPr>
        <w:t>BILL</w:t>
      </w:r>
      <w:proofErr w:type="gramEnd"/>
      <w:r w:rsidRPr="00AE5390">
        <w:rPr>
          <w:u w:val="single"/>
        </w:rPr>
        <w:t xml:space="preserve"> OF COLLECTION TYPES</w:t>
      </w:r>
    </w:p>
    <w:p w14:paraId="4CF793F0" w14:textId="77777777" w:rsidR="0079133E" w:rsidRPr="00AE5390" w:rsidRDefault="0079133E" w:rsidP="0079133E"/>
    <w:p w14:paraId="4CF793F1" w14:textId="3745CBD8" w:rsidR="0079133E" w:rsidRPr="00AE5390" w:rsidRDefault="0079133E" w:rsidP="0079133E">
      <w:r w:rsidRPr="00AE5390">
        <w:t xml:space="preserve">   </w:t>
      </w:r>
      <w:proofErr w:type="gramStart"/>
      <w:r w:rsidR="0066412C">
        <w:t xml:space="preserve">a.  </w:t>
      </w:r>
      <w:r w:rsidRPr="00AE5390">
        <w:t>The</w:t>
      </w:r>
      <w:proofErr w:type="gramEnd"/>
      <w:r w:rsidRPr="00AE5390">
        <w:t xml:space="preserve"> following is a list of potential BOCs that may be issued on a loan:</w:t>
      </w:r>
    </w:p>
    <w:p w14:paraId="4CF793F2" w14:textId="77777777" w:rsidR="0079133E" w:rsidRPr="00AE5390" w:rsidRDefault="0079133E" w:rsidP="0079133E"/>
    <w:p w14:paraId="4CF793F6" w14:textId="6F5B69F5" w:rsidR="0079133E" w:rsidRPr="00AE5390" w:rsidRDefault="0066412C" w:rsidP="0079133E">
      <w:pPr>
        <w:autoSpaceDE w:val="0"/>
        <w:autoSpaceDN w:val="0"/>
        <w:adjustRightInd w:val="0"/>
      </w:pPr>
      <w:r w:rsidRPr="0066412C">
        <w:rPr>
          <w:bCs/>
        </w:rPr>
        <w:t xml:space="preserve">   1.  </w:t>
      </w:r>
      <w:r w:rsidR="0079133E" w:rsidRPr="0066412C">
        <w:rPr>
          <w:bCs/>
          <w:u w:val="single"/>
        </w:rPr>
        <w:t>Cancelled Guaranty</w:t>
      </w:r>
      <w:r w:rsidR="0079133E" w:rsidRPr="0066412C">
        <w:rPr>
          <w:bCs/>
        </w:rPr>
        <w:t xml:space="preserve">.  </w:t>
      </w:r>
      <w:r w:rsidR="0079133E" w:rsidRPr="00AE5390">
        <w:t xml:space="preserve">VA only makes payments on guaranteed loans. </w:t>
      </w:r>
      <w:r w:rsidR="00B01E32" w:rsidRPr="00AE5390">
        <w:t xml:space="preserve"> </w:t>
      </w:r>
      <w:r w:rsidR="0079133E" w:rsidRPr="00AE5390">
        <w:t>VALERI automatically opens a BOC process for review if a payment was made on a loan and the Web Enabled Loan Guaranty System (</w:t>
      </w:r>
      <w:proofErr w:type="spellStart"/>
      <w:r w:rsidR="0079133E" w:rsidRPr="00AE5390">
        <w:t>WebLGY</w:t>
      </w:r>
      <w:proofErr w:type="spellEnd"/>
      <w:r w:rsidR="0079133E" w:rsidRPr="00AE5390">
        <w:t xml:space="preserve">) later notifies VALERI that the loan was not eligible for guaranty. </w:t>
      </w:r>
      <w:r w:rsidR="00B01E32" w:rsidRPr="00AE5390">
        <w:t xml:space="preserve"> </w:t>
      </w:r>
      <w:r w:rsidR="0079133E" w:rsidRPr="00AE5390">
        <w:t xml:space="preserve">This can happen as a result of an Inspector General review or a determination that either the Veteran or the property was ineligible for guaranty. </w:t>
      </w:r>
      <w:r w:rsidR="00B01E32" w:rsidRPr="00AE5390">
        <w:t xml:space="preserve"> </w:t>
      </w:r>
      <w:r w:rsidR="0079133E" w:rsidRPr="00AE5390">
        <w:t>The BOC is issued for the amount of any payments previously paid to the servicer on the loan.</w:t>
      </w:r>
    </w:p>
    <w:p w14:paraId="4CF793F7" w14:textId="77777777" w:rsidR="0079133E" w:rsidRPr="00AE5390" w:rsidRDefault="0079133E" w:rsidP="0079133E">
      <w:pPr>
        <w:autoSpaceDE w:val="0"/>
        <w:autoSpaceDN w:val="0"/>
        <w:adjustRightInd w:val="0"/>
        <w:rPr>
          <w:bCs/>
        </w:rPr>
      </w:pPr>
    </w:p>
    <w:p w14:paraId="4CF793FB" w14:textId="5BC39AAC" w:rsidR="0079133E" w:rsidRPr="00AE5390" w:rsidRDefault="0066412C" w:rsidP="0066412C">
      <w:r w:rsidRPr="0066412C">
        <w:rPr>
          <w:bCs/>
        </w:rPr>
        <w:t xml:space="preserve">   2.  </w:t>
      </w:r>
      <w:r w:rsidR="0079133E" w:rsidRPr="0066412C">
        <w:rPr>
          <w:bCs/>
          <w:u w:val="single"/>
        </w:rPr>
        <w:t>Incentives</w:t>
      </w:r>
      <w:r w:rsidR="0079133E" w:rsidRPr="0066412C">
        <w:rPr>
          <w:bCs/>
        </w:rPr>
        <w:t xml:space="preserve">.  </w:t>
      </w:r>
      <w:r w:rsidR="0079133E" w:rsidRPr="00AE5390">
        <w:t xml:space="preserve">A BOC for an incentive payment may be issued if VA </w:t>
      </w:r>
      <w:r w:rsidR="00B279AE">
        <w:t>erroneously made a duplicate</w:t>
      </w:r>
      <w:r w:rsidR="0079133E" w:rsidRPr="00AE5390">
        <w:t xml:space="preserve"> incentive</w:t>
      </w:r>
      <w:r w:rsidR="00A42F61" w:rsidRPr="00AE5390">
        <w:t xml:space="preserve"> payment</w:t>
      </w:r>
      <w:r w:rsidR="0079133E" w:rsidRPr="00AE5390">
        <w:t xml:space="preserve"> for the same default or the Default Cured Loan Reinstate (DCLR) event is reported by the servicer in error.</w:t>
      </w:r>
    </w:p>
    <w:p w14:paraId="4CF793FC" w14:textId="77777777" w:rsidR="0079133E" w:rsidRPr="00AE5390" w:rsidRDefault="0079133E" w:rsidP="0079133E">
      <w:pPr>
        <w:pStyle w:val="ListParagraph"/>
        <w:rPr>
          <w:bCs/>
        </w:rPr>
      </w:pPr>
    </w:p>
    <w:p w14:paraId="4CF79400" w14:textId="3B63EBC2" w:rsidR="0079133E" w:rsidRPr="00AE5390" w:rsidRDefault="0066412C" w:rsidP="0079133E">
      <w:r w:rsidRPr="0066412C">
        <w:rPr>
          <w:bCs/>
        </w:rPr>
        <w:t xml:space="preserve">   3.  </w:t>
      </w:r>
      <w:r w:rsidR="0079133E" w:rsidRPr="0066412C">
        <w:rPr>
          <w:bCs/>
          <w:u w:val="single"/>
        </w:rPr>
        <w:t>Property Acquisition Overpayment</w:t>
      </w:r>
      <w:r w:rsidR="0079133E" w:rsidRPr="00AE5390">
        <w:t>.  VALERI generates a BOC for a negative claim when the credit to indebtedness (proceeds of sale/acquisition payment) exceeds the total eligible indebtedness calculated by VALERI and the property is conveyed</w:t>
      </w:r>
      <w:r w:rsidR="00A42F61" w:rsidRPr="00AE5390">
        <w:t xml:space="preserve"> to VA</w:t>
      </w:r>
      <w:r w:rsidR="0079133E" w:rsidRPr="00AE5390">
        <w:t>.</w:t>
      </w:r>
    </w:p>
    <w:p w14:paraId="4CF79401" w14:textId="77777777" w:rsidR="0079133E" w:rsidRPr="00AE5390" w:rsidRDefault="0079133E" w:rsidP="0079133E">
      <w:pPr>
        <w:pStyle w:val="ListParagraph"/>
        <w:rPr>
          <w:bCs/>
        </w:rPr>
      </w:pPr>
    </w:p>
    <w:p w14:paraId="4CF79405" w14:textId="4DA9EB83" w:rsidR="0079133E" w:rsidRPr="00AE5390" w:rsidRDefault="0066412C" w:rsidP="0079133E">
      <w:r w:rsidRPr="0066412C">
        <w:rPr>
          <w:bCs/>
        </w:rPr>
        <w:t xml:space="preserve">   4.  </w:t>
      </w:r>
      <w:r w:rsidR="0079133E" w:rsidRPr="0066412C">
        <w:rPr>
          <w:bCs/>
          <w:u w:val="single"/>
        </w:rPr>
        <w:t>Invalid Sale Identified after VA paid an Acquisition and/or Claim Payment</w:t>
      </w:r>
      <w:r w:rsidR="0079133E" w:rsidRPr="0066412C">
        <w:rPr>
          <w:bCs/>
        </w:rPr>
        <w:t xml:space="preserve">.  </w:t>
      </w:r>
      <w:r w:rsidR="0079133E" w:rsidRPr="00AE5390">
        <w:t>When an Invalid Sale event is reported by the servicer, a BOC will be generated to collect the acquisition amount</w:t>
      </w:r>
      <w:r w:rsidR="009B5C4A">
        <w:t>,</w:t>
      </w:r>
      <w:r w:rsidR="0079133E" w:rsidRPr="00AE5390">
        <w:t xml:space="preserve"> plus the property management assignment fee. The servicer may receive an additional BOC from VA’s </w:t>
      </w:r>
      <w:r>
        <w:t>Contract Assurance – Property Management</w:t>
      </w:r>
      <w:r w:rsidR="0079133E" w:rsidRPr="00AE5390">
        <w:t xml:space="preserve"> (</w:t>
      </w:r>
      <w:r>
        <w:t>CA-PM</w:t>
      </w:r>
      <w:r w:rsidR="0079133E" w:rsidRPr="00AE5390">
        <w:t>)</w:t>
      </w:r>
      <w:r>
        <w:t xml:space="preserve"> unit</w:t>
      </w:r>
      <w:r w:rsidR="0079133E" w:rsidRPr="00AE5390">
        <w:t xml:space="preserve"> for any additional management expenses incurred while the property was in VA’s custody.  All BOCs must be satisfied before VA will accept any future </w:t>
      </w:r>
      <w:r w:rsidR="009B5C4A">
        <w:t>t</w:t>
      </w:r>
      <w:r w:rsidR="00611242" w:rsidRPr="00AE5390">
        <w:t xml:space="preserve">ransfer of </w:t>
      </w:r>
      <w:r w:rsidR="009B5C4A">
        <w:t>c</w:t>
      </w:r>
      <w:r w:rsidR="00611242" w:rsidRPr="00AE5390">
        <w:t>ustody (T</w:t>
      </w:r>
      <w:r w:rsidR="0079133E" w:rsidRPr="00AE5390">
        <w:t>OC</w:t>
      </w:r>
      <w:r w:rsidR="00611242" w:rsidRPr="00AE5390">
        <w:t>)</w:t>
      </w:r>
      <w:r w:rsidR="0079133E" w:rsidRPr="00AE5390">
        <w:t xml:space="preserve"> on the loan. </w:t>
      </w:r>
      <w:r w:rsidR="00B01E32" w:rsidRPr="00AE5390">
        <w:t xml:space="preserve"> </w:t>
      </w:r>
      <w:r w:rsidR="0079133E" w:rsidRPr="00AE5390">
        <w:t xml:space="preserve">If VA </w:t>
      </w:r>
      <w:r w:rsidR="00EB417F" w:rsidRPr="00AE5390">
        <w:t xml:space="preserve">previously </w:t>
      </w:r>
      <w:r w:rsidR="0079133E" w:rsidRPr="00AE5390">
        <w:t>paid a claim</w:t>
      </w:r>
      <w:r w:rsidR="00EB417F" w:rsidRPr="00AE5390">
        <w:t xml:space="preserve"> to the servicer</w:t>
      </w:r>
      <w:r w:rsidR="0079133E" w:rsidRPr="00AE5390">
        <w:t xml:space="preserve">, VALERI will issue a separate BOC for any claim payments. </w:t>
      </w:r>
    </w:p>
    <w:p w14:paraId="7425F56A" w14:textId="77777777" w:rsidR="0066412C" w:rsidRDefault="0066412C" w:rsidP="0066412C">
      <w:pPr>
        <w:rPr>
          <w:bCs/>
        </w:rPr>
      </w:pPr>
    </w:p>
    <w:p w14:paraId="4CF7940A" w14:textId="7D8F4585" w:rsidR="0079133E" w:rsidRPr="00AE5390" w:rsidRDefault="0066412C" w:rsidP="0079133E">
      <w:r>
        <w:rPr>
          <w:bCs/>
        </w:rPr>
        <w:t xml:space="preserve">   5.  </w:t>
      </w:r>
      <w:r w:rsidR="0079133E" w:rsidRPr="0066412C">
        <w:rPr>
          <w:bCs/>
          <w:u w:val="single"/>
        </w:rPr>
        <w:t>Improper TOC Identified after VA Paid an Acquisition and/or Claim Payment</w:t>
      </w:r>
      <w:r w:rsidR="0079133E" w:rsidRPr="0066412C">
        <w:rPr>
          <w:bCs/>
        </w:rPr>
        <w:t xml:space="preserve">.  </w:t>
      </w:r>
      <w:r w:rsidR="0079133E" w:rsidRPr="00AE5390">
        <w:t>When an Improper TOC event is reported by the servicer or VA, VALERI calculates the BOC to include the acquisition amount</w:t>
      </w:r>
      <w:r w:rsidR="009B5C4A">
        <w:t>,</w:t>
      </w:r>
      <w:r w:rsidR="0079133E" w:rsidRPr="00AE5390">
        <w:t xml:space="preserve"> plus the property management assignment fee. </w:t>
      </w:r>
      <w:r w:rsidR="00B01E32" w:rsidRPr="00AE5390">
        <w:t xml:space="preserve"> </w:t>
      </w:r>
      <w:r w:rsidR="0079133E" w:rsidRPr="00AE5390">
        <w:t xml:space="preserve">The servicer may receive an additional BOC from VA’s </w:t>
      </w:r>
      <w:r>
        <w:t>CA-PM unit</w:t>
      </w:r>
      <w:r w:rsidR="0079133E" w:rsidRPr="00AE5390">
        <w:t xml:space="preserve"> for additional management expenses incurred while the property was in VA’s custody.  Although custody was returned to the servicer, the servicer may still be entitled to a claim payment.  If the bid was a </w:t>
      </w:r>
      <w:r w:rsidR="009B5C4A">
        <w:t>t</w:t>
      </w:r>
      <w:r w:rsidR="0079133E" w:rsidRPr="00AE5390">
        <w:t xml:space="preserve">otal </w:t>
      </w:r>
      <w:r w:rsidR="009B5C4A">
        <w:t>d</w:t>
      </w:r>
      <w:r w:rsidR="0079133E" w:rsidRPr="00AE5390">
        <w:t xml:space="preserve">ebt bid, VA will issue a BOC to recover both the acquisition amount and all claim payments.   If the bid was a </w:t>
      </w:r>
      <w:r w:rsidR="009B5C4A">
        <w:t>n</w:t>
      </w:r>
      <w:r w:rsidR="0079133E" w:rsidRPr="00AE5390">
        <w:t xml:space="preserve">et </w:t>
      </w:r>
      <w:r w:rsidR="009B5C4A">
        <w:t>v</w:t>
      </w:r>
      <w:r w:rsidR="0079133E" w:rsidRPr="00AE5390">
        <w:t xml:space="preserve">alue bid and VA paid a claim, VALERI may include a separate BOC for any amount no longer payable to the </w:t>
      </w:r>
      <w:r w:rsidR="0079133E" w:rsidRPr="00AE5390">
        <w:lastRenderedPageBreak/>
        <w:t xml:space="preserve">servicer. </w:t>
      </w:r>
      <w:r w:rsidR="00B01E32" w:rsidRPr="00AE5390">
        <w:t xml:space="preserve"> </w:t>
      </w:r>
      <w:r w:rsidR="0079133E" w:rsidRPr="00AE5390">
        <w:t>In some instances, the BOC may not be necessary on maximum guaranty claim payments.</w:t>
      </w:r>
    </w:p>
    <w:p w14:paraId="4CF7940B" w14:textId="77777777" w:rsidR="0079133E" w:rsidRPr="00AE5390" w:rsidRDefault="0079133E" w:rsidP="0079133E">
      <w:pPr>
        <w:pStyle w:val="ListParagraph"/>
        <w:rPr>
          <w:bCs/>
        </w:rPr>
      </w:pPr>
    </w:p>
    <w:p w14:paraId="4CF7940E" w14:textId="54EC9758" w:rsidR="0079133E" w:rsidRPr="00AE5390" w:rsidRDefault="0066412C" w:rsidP="0066412C">
      <w:r w:rsidRPr="0066412C">
        <w:rPr>
          <w:bCs/>
        </w:rPr>
        <w:t xml:space="preserve">   6.  </w:t>
      </w:r>
      <w:r w:rsidR="0079133E" w:rsidRPr="0066412C">
        <w:rPr>
          <w:bCs/>
          <w:u w:val="single"/>
        </w:rPr>
        <w:t>Post Audit</w:t>
      </w:r>
      <w:r w:rsidR="0079133E" w:rsidRPr="00AE5390">
        <w:t>.</w:t>
      </w:r>
      <w:r w:rsidR="009B5C4A">
        <w:t xml:space="preserve">  A BOC may be issued on a post-a</w:t>
      </w:r>
      <w:r w:rsidR="0079133E" w:rsidRPr="00AE5390">
        <w:t>udit review for the following reasons:</w:t>
      </w:r>
    </w:p>
    <w:p w14:paraId="4CF7940F" w14:textId="77777777" w:rsidR="0079133E" w:rsidRPr="00AE5390" w:rsidRDefault="0079133E" w:rsidP="0079133E">
      <w:pPr>
        <w:pStyle w:val="ListParagraph"/>
      </w:pPr>
    </w:p>
    <w:p w14:paraId="4CF79410" w14:textId="49E01583" w:rsidR="0079133E" w:rsidRPr="00AE5390" w:rsidRDefault="0066412C" w:rsidP="0066412C">
      <w:r>
        <w:t xml:space="preserve">   (a)  </w:t>
      </w:r>
      <w:r w:rsidR="0079133E" w:rsidRPr="00AE5390">
        <w:t xml:space="preserve">Failure to substantiate claimed items with </w:t>
      </w:r>
      <w:r w:rsidR="009B5C4A">
        <w:t xml:space="preserve">the </w:t>
      </w:r>
      <w:r w:rsidR="0079133E" w:rsidRPr="00AE5390">
        <w:t xml:space="preserve">exception of the VA </w:t>
      </w:r>
      <w:r w:rsidR="009B5C4A">
        <w:t>a</w:t>
      </w:r>
      <w:r w:rsidR="0079133E" w:rsidRPr="00AE5390">
        <w:t>ppraisal.</w:t>
      </w:r>
    </w:p>
    <w:p w14:paraId="4CF79411" w14:textId="77777777" w:rsidR="0079133E" w:rsidRPr="00AE5390" w:rsidRDefault="0079133E" w:rsidP="0079133E">
      <w:pPr>
        <w:pStyle w:val="ListParagraph"/>
      </w:pPr>
    </w:p>
    <w:p w14:paraId="4CF79412" w14:textId="7A6191A6" w:rsidR="0079133E" w:rsidRPr="00AE5390" w:rsidRDefault="0066412C" w:rsidP="0066412C">
      <w:r>
        <w:t xml:space="preserve">   (b)  </w:t>
      </w:r>
      <w:r w:rsidR="0079133E" w:rsidRPr="00AE5390">
        <w:t>Failure to support home retention options with incentives paid.</w:t>
      </w:r>
    </w:p>
    <w:p w14:paraId="4CF79413" w14:textId="77777777" w:rsidR="0079133E" w:rsidRPr="00AE5390" w:rsidRDefault="0079133E" w:rsidP="0079133E"/>
    <w:p w14:paraId="4CF79414" w14:textId="34A6286B" w:rsidR="0079133E" w:rsidRPr="00AE5390" w:rsidRDefault="0066412C" w:rsidP="0066412C">
      <w:r>
        <w:t xml:space="preserve">   (c)  </w:t>
      </w:r>
      <w:r w:rsidR="0079133E" w:rsidRPr="00AE5390">
        <w:t>Credits not previously reported on the claim</w:t>
      </w:r>
      <w:r w:rsidR="009B5C4A">
        <w:t>,</w:t>
      </w:r>
      <w:r w:rsidR="0079133E" w:rsidRPr="00AE5390">
        <w:t xml:space="preserve"> but substantiated by the ledger.</w:t>
      </w:r>
    </w:p>
    <w:p w14:paraId="4CF79415" w14:textId="77777777" w:rsidR="0079133E" w:rsidRPr="00AE5390" w:rsidRDefault="0079133E" w:rsidP="0079133E"/>
    <w:p w14:paraId="4CF79416" w14:textId="58D0E530" w:rsidR="007C41FE" w:rsidRPr="00AE5390" w:rsidRDefault="0066412C" w:rsidP="0066412C">
      <w:r>
        <w:t xml:space="preserve">   (d)  </w:t>
      </w:r>
      <w:r w:rsidR="0079133E" w:rsidRPr="00AE5390">
        <w:t xml:space="preserve">If VA’s liability was increased at time of claim due to an egregious loan modification </w:t>
      </w:r>
    </w:p>
    <w:p w14:paraId="4CF79417" w14:textId="214347B4" w:rsidR="0079133E" w:rsidRPr="00AE5390" w:rsidRDefault="0079133E" w:rsidP="007C41FE">
      <w:proofErr w:type="gramStart"/>
      <w:r w:rsidRPr="00AE5390">
        <w:t>identified</w:t>
      </w:r>
      <w:proofErr w:type="gramEnd"/>
      <w:r w:rsidRPr="00AE5390">
        <w:t xml:space="preserve"> by an </w:t>
      </w:r>
      <w:r w:rsidR="009B5C4A">
        <w:t>e</w:t>
      </w:r>
      <w:r w:rsidRPr="00AE5390">
        <w:t xml:space="preserve">arly </w:t>
      </w:r>
      <w:r w:rsidR="009B5C4A">
        <w:t>p</w:t>
      </w:r>
      <w:r w:rsidRPr="00AE5390">
        <w:t xml:space="preserve">ayment </w:t>
      </w:r>
      <w:r w:rsidR="009B5C4A">
        <w:t>d</w:t>
      </w:r>
      <w:r w:rsidRPr="00AE5390">
        <w:t>efault review.</w:t>
      </w:r>
    </w:p>
    <w:p w14:paraId="4CF79418" w14:textId="77777777" w:rsidR="0079133E" w:rsidRPr="00AE5390" w:rsidRDefault="0079133E" w:rsidP="0079133E"/>
    <w:p w14:paraId="4CF79419" w14:textId="13C5777A" w:rsidR="0079133E" w:rsidRPr="00AE5390" w:rsidRDefault="0066412C" w:rsidP="0066412C">
      <w:r>
        <w:t xml:space="preserve">   (e)  </w:t>
      </w:r>
      <w:r w:rsidR="0079133E" w:rsidRPr="00AE5390">
        <w:t>Regulatory infraction identified.</w:t>
      </w:r>
      <w:r>
        <w:t xml:space="preserve"> </w:t>
      </w:r>
    </w:p>
    <w:p w14:paraId="4CF7941A" w14:textId="77777777" w:rsidR="0079133E" w:rsidRPr="00AE5390" w:rsidRDefault="0079133E" w:rsidP="0079133E"/>
    <w:p w14:paraId="4CF7941B" w14:textId="06C86856" w:rsidR="0079133E" w:rsidRPr="00AE5390" w:rsidRDefault="007C41FE" w:rsidP="0079133E">
      <w:r w:rsidRPr="00AE5390">
        <w:t xml:space="preserve">   </w:t>
      </w:r>
      <w:r w:rsidR="007866DD">
        <w:t xml:space="preserve">7.  </w:t>
      </w:r>
      <w:r w:rsidR="0079133E" w:rsidRPr="00AE5390">
        <w:t xml:space="preserve">The servicer may appeal a BOC within 30 days of VA certifying the </w:t>
      </w:r>
      <w:r w:rsidR="009B5C4A">
        <w:t>post-a</w:t>
      </w:r>
      <w:r w:rsidR="0079133E" w:rsidRPr="00AE5390">
        <w:t>udit review.  For more information on appeals, refer to Chapter 16</w:t>
      </w:r>
      <w:r w:rsidR="007866DD">
        <w:t xml:space="preserve"> of this handbook</w:t>
      </w:r>
      <w:r w:rsidR="0079133E" w:rsidRPr="00AE5390">
        <w:t>.</w:t>
      </w:r>
    </w:p>
    <w:p w14:paraId="4CF7941C" w14:textId="77777777" w:rsidR="0079133E" w:rsidRPr="00AE5390" w:rsidRDefault="0079133E" w:rsidP="0079133E"/>
    <w:p w14:paraId="4CF7941D" w14:textId="77777777" w:rsidR="0079133E" w:rsidRPr="00AE5390" w:rsidRDefault="0079133E" w:rsidP="0079133E"/>
    <w:p w14:paraId="4CF7941E" w14:textId="77777777" w:rsidR="0079133E" w:rsidRPr="00AE5390" w:rsidRDefault="0079133E" w:rsidP="0079133E"/>
    <w:p w14:paraId="4CF7941F" w14:textId="77777777" w:rsidR="0079133E" w:rsidRPr="00AE5390" w:rsidRDefault="0079133E" w:rsidP="0079133E"/>
    <w:p w14:paraId="4CF79420" w14:textId="77777777" w:rsidR="0079133E" w:rsidRPr="00AE5390" w:rsidRDefault="0079133E" w:rsidP="0079133E">
      <w:r w:rsidRPr="00AE5390">
        <w:t xml:space="preserve"> </w:t>
      </w:r>
    </w:p>
    <w:p w14:paraId="4CF79421" w14:textId="77777777" w:rsidR="0079133E" w:rsidRPr="00AE5390" w:rsidRDefault="0079133E" w:rsidP="0079133E"/>
    <w:p w14:paraId="4CF79422" w14:textId="77777777" w:rsidR="0079133E" w:rsidRPr="00AE5390" w:rsidRDefault="0079133E" w:rsidP="0079133E"/>
    <w:p w14:paraId="4CF79423" w14:textId="77777777" w:rsidR="0079133E" w:rsidRPr="00AE5390" w:rsidRDefault="0079133E" w:rsidP="0079133E"/>
    <w:p w14:paraId="4CF79424" w14:textId="77777777" w:rsidR="000E057D" w:rsidRPr="00AE5390" w:rsidRDefault="000E057D"/>
    <w:sectPr w:rsidR="000E057D" w:rsidRPr="00AE5390" w:rsidSect="0029706E">
      <w:headerReference w:type="even" r:id="rId11"/>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F814F" w14:textId="77777777" w:rsidR="006039C6" w:rsidRDefault="006039C6" w:rsidP="009B1A2C">
      <w:r>
        <w:separator/>
      </w:r>
    </w:p>
  </w:endnote>
  <w:endnote w:type="continuationSeparator" w:id="0">
    <w:p w14:paraId="05A362E5" w14:textId="77777777" w:rsidR="006039C6" w:rsidRDefault="006039C6" w:rsidP="009B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C793F" w14:textId="6CD25605" w:rsidR="0029706E" w:rsidRDefault="0029706E">
    <w:pPr>
      <w:pStyle w:val="Footer"/>
    </w:pPr>
    <w:r>
      <w:t>17-</w:t>
    </w:r>
    <w:sdt>
      <w:sdtPr>
        <w:id w:val="-2359454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C394A">
          <w:rPr>
            <w:noProof/>
          </w:rPr>
          <w:t>2</w:t>
        </w:r>
        <w:r>
          <w:rPr>
            <w:noProof/>
          </w:rPr>
          <w:fldChar w:fldCharType="end"/>
        </w:r>
      </w:sdtContent>
    </w:sdt>
  </w:p>
  <w:p w14:paraId="6E1FD259" w14:textId="77777777" w:rsidR="0029706E" w:rsidRDefault="002970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07A82" w14:textId="59B87850" w:rsidR="0029706E" w:rsidRDefault="0029706E">
    <w:pPr>
      <w:pStyle w:val="Footer"/>
      <w:jc w:val="right"/>
    </w:pPr>
    <w:r>
      <w:t>17-</w:t>
    </w:r>
    <w:sdt>
      <w:sdtPr>
        <w:id w:val="21038283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C394A">
          <w:rPr>
            <w:noProof/>
          </w:rPr>
          <w:t>3</w:t>
        </w:r>
        <w:r>
          <w:rPr>
            <w:noProof/>
          </w:rPr>
          <w:fldChar w:fldCharType="end"/>
        </w:r>
      </w:sdtContent>
    </w:sdt>
  </w:p>
  <w:p w14:paraId="0014D297" w14:textId="77777777" w:rsidR="0029706E" w:rsidRDefault="00297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38EAD" w14:textId="77777777" w:rsidR="006039C6" w:rsidRDefault="006039C6" w:rsidP="009B1A2C">
      <w:r>
        <w:separator/>
      </w:r>
    </w:p>
  </w:footnote>
  <w:footnote w:type="continuationSeparator" w:id="0">
    <w:p w14:paraId="6F6B4CAE" w14:textId="77777777" w:rsidR="006039C6" w:rsidRDefault="006039C6" w:rsidP="009B1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C01C6" w14:textId="3E496411" w:rsidR="0029706E" w:rsidRDefault="007E360B" w:rsidP="0029706E">
    <w:pPr>
      <w:pStyle w:val="Header"/>
    </w:pPr>
    <w:r>
      <w:t>VA Servicer Handbook M26-4</w:t>
    </w:r>
    <w:r w:rsidR="0029706E">
      <w:t xml:space="preserve">                                                                           </w:t>
    </w:r>
    <w:r w:rsidR="005C394A">
      <w:t>September 9</w:t>
    </w:r>
    <w:r w:rsidR="0029706E">
      <w:t>, 2015</w:t>
    </w:r>
  </w:p>
  <w:p w14:paraId="0D4CDDE7" w14:textId="14B827A9" w:rsidR="0029706E" w:rsidRDefault="0029706E" w:rsidP="0029706E">
    <w:pPr>
      <w:pStyle w:val="Header"/>
    </w:pPr>
    <w:r>
      <w:t>Chapter 17:  Bill of Collection (BOC)</w:t>
    </w:r>
  </w:p>
  <w:p w14:paraId="14E73EBC" w14:textId="77777777" w:rsidR="0029706E" w:rsidRDefault="00297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79429" w14:textId="5D87D044" w:rsidR="009B1A2C" w:rsidRDefault="007E360B" w:rsidP="009B1A2C">
    <w:pPr>
      <w:pStyle w:val="Header"/>
    </w:pPr>
    <w:r>
      <w:t xml:space="preserve"> </w:t>
    </w:r>
    <w:r w:rsidR="005C394A">
      <w:t>September 9</w:t>
    </w:r>
    <w:r w:rsidR="0029706E">
      <w:t xml:space="preserve">, 2015   </w:t>
    </w:r>
    <w:r w:rsidR="0029706E">
      <w:tab/>
      <w:t xml:space="preserve">                                         </w:t>
    </w:r>
    <w:r>
      <w:t xml:space="preserve">                               VA Servicer Handbook M26-4</w:t>
    </w:r>
  </w:p>
  <w:p w14:paraId="4CF7942A" w14:textId="77777777" w:rsidR="009B1A2C" w:rsidRDefault="009B1A2C" w:rsidP="009B1A2C">
    <w:pPr>
      <w:pStyle w:val="Header"/>
    </w:pPr>
    <w:r>
      <w:tab/>
    </w:r>
    <w:r>
      <w:tab/>
      <w:t>Chapter 17:  Bill of Collection (BOC)</w:t>
    </w:r>
  </w:p>
  <w:p w14:paraId="4CF7942B" w14:textId="77777777" w:rsidR="009B1A2C" w:rsidRDefault="009B1A2C">
    <w:pPr>
      <w:pStyle w:val="Header"/>
    </w:pPr>
    <w:r>
      <w:ptab w:relativeTo="margin" w:alignment="center" w:leader="none"/>
    </w:r>
    <w:r>
      <w:t xml:space="preserve"> </w:t>
    </w:r>
    <w:r>
      <w:ptab w:relativeTo="margin" w:alignment="right" w:leader="none"/>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E701E"/>
    <w:multiLevelType w:val="hybridMultilevel"/>
    <w:tmpl w:val="FA52D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527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3E"/>
    <w:rsid w:val="000E057D"/>
    <w:rsid w:val="001474DD"/>
    <w:rsid w:val="001C727A"/>
    <w:rsid w:val="001E1BEC"/>
    <w:rsid w:val="0029706E"/>
    <w:rsid w:val="002F659C"/>
    <w:rsid w:val="00445684"/>
    <w:rsid w:val="00480EFD"/>
    <w:rsid w:val="005C394A"/>
    <w:rsid w:val="006039C6"/>
    <w:rsid w:val="00611242"/>
    <w:rsid w:val="006349BD"/>
    <w:rsid w:val="0066412C"/>
    <w:rsid w:val="0077097C"/>
    <w:rsid w:val="007866DD"/>
    <w:rsid w:val="0079133E"/>
    <w:rsid w:val="007C41FE"/>
    <w:rsid w:val="007E360B"/>
    <w:rsid w:val="00880386"/>
    <w:rsid w:val="009B1A2C"/>
    <w:rsid w:val="009B5C4A"/>
    <w:rsid w:val="00A42F61"/>
    <w:rsid w:val="00AE5390"/>
    <w:rsid w:val="00B01E32"/>
    <w:rsid w:val="00B261F7"/>
    <w:rsid w:val="00B279AE"/>
    <w:rsid w:val="00DE2AF9"/>
    <w:rsid w:val="00EB417F"/>
    <w:rsid w:val="00FF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3E"/>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nhideWhenUsed/>
    <w:qFormat/>
    <w:rsid w:val="0079133E"/>
    <w:pPr>
      <w:keepNext/>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9133E"/>
    <w:rPr>
      <w:rFonts w:ascii="Tahoma" w:eastAsia="Times New Roman" w:hAnsi="Tahoma" w:cs="Tahoma"/>
      <w:b/>
      <w:bCs/>
      <w:sz w:val="24"/>
      <w:szCs w:val="24"/>
    </w:rPr>
  </w:style>
  <w:style w:type="paragraph" w:styleId="ListParagraph">
    <w:name w:val="List Paragraph"/>
    <w:basedOn w:val="Normal"/>
    <w:qFormat/>
    <w:rsid w:val="0079133E"/>
    <w:pPr>
      <w:ind w:left="720"/>
    </w:pPr>
  </w:style>
  <w:style w:type="paragraph" w:styleId="Header">
    <w:name w:val="header"/>
    <w:basedOn w:val="Normal"/>
    <w:link w:val="HeaderChar"/>
    <w:uiPriority w:val="99"/>
    <w:unhideWhenUsed/>
    <w:rsid w:val="009B1A2C"/>
    <w:pPr>
      <w:tabs>
        <w:tab w:val="center" w:pos="4680"/>
        <w:tab w:val="right" w:pos="9360"/>
      </w:tabs>
    </w:pPr>
  </w:style>
  <w:style w:type="character" w:customStyle="1" w:styleId="HeaderChar">
    <w:name w:val="Header Char"/>
    <w:basedOn w:val="DefaultParagraphFont"/>
    <w:link w:val="Header"/>
    <w:uiPriority w:val="99"/>
    <w:rsid w:val="009B1A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1A2C"/>
    <w:pPr>
      <w:tabs>
        <w:tab w:val="center" w:pos="4680"/>
        <w:tab w:val="right" w:pos="9360"/>
      </w:tabs>
    </w:pPr>
  </w:style>
  <w:style w:type="character" w:customStyle="1" w:styleId="FooterChar">
    <w:name w:val="Footer Char"/>
    <w:basedOn w:val="DefaultParagraphFont"/>
    <w:link w:val="Footer"/>
    <w:uiPriority w:val="99"/>
    <w:rsid w:val="009B1A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1A2C"/>
    <w:rPr>
      <w:rFonts w:ascii="Tahoma" w:hAnsi="Tahoma" w:cs="Tahoma"/>
      <w:sz w:val="16"/>
      <w:szCs w:val="16"/>
    </w:rPr>
  </w:style>
  <w:style w:type="character" w:customStyle="1" w:styleId="BalloonTextChar">
    <w:name w:val="Balloon Text Char"/>
    <w:basedOn w:val="DefaultParagraphFont"/>
    <w:link w:val="BalloonText"/>
    <w:uiPriority w:val="99"/>
    <w:semiHidden/>
    <w:rsid w:val="009B1A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3E"/>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nhideWhenUsed/>
    <w:qFormat/>
    <w:rsid w:val="0079133E"/>
    <w:pPr>
      <w:keepNext/>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9133E"/>
    <w:rPr>
      <w:rFonts w:ascii="Tahoma" w:eastAsia="Times New Roman" w:hAnsi="Tahoma" w:cs="Tahoma"/>
      <w:b/>
      <w:bCs/>
      <w:sz w:val="24"/>
      <w:szCs w:val="24"/>
    </w:rPr>
  </w:style>
  <w:style w:type="paragraph" w:styleId="ListParagraph">
    <w:name w:val="List Paragraph"/>
    <w:basedOn w:val="Normal"/>
    <w:qFormat/>
    <w:rsid w:val="0079133E"/>
    <w:pPr>
      <w:ind w:left="720"/>
    </w:pPr>
  </w:style>
  <w:style w:type="paragraph" w:styleId="Header">
    <w:name w:val="header"/>
    <w:basedOn w:val="Normal"/>
    <w:link w:val="HeaderChar"/>
    <w:uiPriority w:val="99"/>
    <w:unhideWhenUsed/>
    <w:rsid w:val="009B1A2C"/>
    <w:pPr>
      <w:tabs>
        <w:tab w:val="center" w:pos="4680"/>
        <w:tab w:val="right" w:pos="9360"/>
      </w:tabs>
    </w:pPr>
  </w:style>
  <w:style w:type="character" w:customStyle="1" w:styleId="HeaderChar">
    <w:name w:val="Header Char"/>
    <w:basedOn w:val="DefaultParagraphFont"/>
    <w:link w:val="Header"/>
    <w:uiPriority w:val="99"/>
    <w:rsid w:val="009B1A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1A2C"/>
    <w:pPr>
      <w:tabs>
        <w:tab w:val="center" w:pos="4680"/>
        <w:tab w:val="right" w:pos="9360"/>
      </w:tabs>
    </w:pPr>
  </w:style>
  <w:style w:type="character" w:customStyle="1" w:styleId="FooterChar">
    <w:name w:val="Footer Char"/>
    <w:basedOn w:val="DefaultParagraphFont"/>
    <w:link w:val="Footer"/>
    <w:uiPriority w:val="99"/>
    <w:rsid w:val="009B1A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1A2C"/>
    <w:rPr>
      <w:rFonts w:ascii="Tahoma" w:hAnsi="Tahoma" w:cs="Tahoma"/>
      <w:sz w:val="16"/>
      <w:szCs w:val="16"/>
    </w:rPr>
  </w:style>
  <w:style w:type="character" w:customStyle="1" w:styleId="BalloonTextChar">
    <w:name w:val="Balloon Text Char"/>
    <w:basedOn w:val="DefaultParagraphFont"/>
    <w:link w:val="BalloonText"/>
    <w:uiPriority w:val="99"/>
    <w:semiHidden/>
    <w:rsid w:val="009B1A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4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7a26fd7219e35ac58af6741c127f9773">
  <xsd:schema xmlns:xsd="http://www.w3.org/2001/XMLSchema" xmlns:xs="http://www.w3.org/2001/XMLSchema" xmlns:p="http://schemas.microsoft.com/office/2006/metadata/properties" targetNamespace="http://schemas.microsoft.com/office/2006/metadata/properties" ma:root="true" ma:fieldsID="92d954996630f5f8f9a4d420fb5c09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807FFA-8F2B-4915-9BAA-1E79AA9EF1AE}">
  <ds:schemaRefs>
    <ds:schemaRef ds:uri="http://schemas.microsoft.com/sharepoint/v3/contenttype/forms"/>
  </ds:schemaRefs>
</ds:datastoreItem>
</file>

<file path=customXml/itemProps2.xml><?xml version="1.0" encoding="utf-8"?>
<ds:datastoreItem xmlns:ds="http://schemas.openxmlformats.org/officeDocument/2006/customXml" ds:itemID="{B2752DA3-72AF-48DE-A897-341048B2B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EE9487-0694-4699-98E6-E4BE287E639F}">
  <ds:schemaRefs>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689</Words>
  <Characters>3450</Characters>
  <Application>Microsoft Office Word</Application>
  <DocSecurity>0</DocSecurity>
  <Lines>123</Lines>
  <Paragraphs>27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Department of Veterans Affairs</cp:lastModifiedBy>
  <cp:revision>7</cp:revision>
  <cp:lastPrinted>2015-07-17T14:20:00Z</cp:lastPrinted>
  <dcterms:created xsi:type="dcterms:W3CDTF">2015-06-03T18:12:00Z</dcterms:created>
  <dcterms:modified xsi:type="dcterms:W3CDTF">2015-09-10T16:49:00Z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ies>
</file>