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265" w:rsidRPr="001B5722" w:rsidRDefault="00D85265" w:rsidP="00D85265">
      <w:pPr>
        <w:jc w:val="center"/>
        <w:rPr>
          <w:rStyle w:val="Strong"/>
          <w:rFonts w:ascii="Arial" w:hAnsi="Arial" w:cs="Arial"/>
          <w:color w:val="000000"/>
          <w:sz w:val="24"/>
          <w:szCs w:val="24"/>
        </w:rPr>
      </w:pPr>
      <w:bookmarkStart w:id="0" w:name="_GoBack"/>
      <w:bookmarkEnd w:id="0"/>
      <w:r w:rsidRPr="001B5722">
        <w:rPr>
          <w:rStyle w:val="Strong"/>
          <w:rFonts w:ascii="Arial" w:hAnsi="Arial" w:cs="Arial"/>
          <w:color w:val="000000"/>
          <w:sz w:val="24"/>
          <w:szCs w:val="24"/>
        </w:rPr>
        <w:t>The Monday Morning Workload Report</w:t>
      </w:r>
    </w:p>
    <w:p w:rsidR="00D85265" w:rsidRPr="001B5722" w:rsidRDefault="00D85265" w:rsidP="00D85265">
      <w:pPr>
        <w:jc w:val="center"/>
        <w:rPr>
          <w:rStyle w:val="Strong"/>
          <w:rFonts w:ascii="Arial" w:hAnsi="Arial" w:cs="Arial"/>
          <w:color w:val="000000"/>
          <w:sz w:val="24"/>
          <w:szCs w:val="24"/>
        </w:rPr>
      </w:pPr>
    </w:p>
    <w:p w:rsidR="00D85265" w:rsidRPr="001B5722" w:rsidRDefault="00D85265" w:rsidP="00D85265">
      <w:pPr>
        <w:jc w:val="center"/>
        <w:rPr>
          <w:rStyle w:val="Strong"/>
          <w:rFonts w:ascii="Arial" w:hAnsi="Arial" w:cs="Arial"/>
          <w:color w:val="000000"/>
          <w:sz w:val="24"/>
          <w:szCs w:val="24"/>
        </w:rPr>
      </w:pPr>
    </w:p>
    <w:p w:rsidR="00D85265" w:rsidRPr="001B5722" w:rsidRDefault="00D85265" w:rsidP="00D85265">
      <w:pPr>
        <w:jc w:val="center"/>
        <w:rPr>
          <w:rStyle w:val="Strong"/>
          <w:rFonts w:ascii="Arial" w:hAnsi="Arial" w:cs="Arial"/>
          <w:color w:val="000000"/>
          <w:sz w:val="24"/>
          <w:szCs w:val="24"/>
        </w:rPr>
      </w:pPr>
      <w:r w:rsidRPr="001B5722">
        <w:rPr>
          <w:rStyle w:val="Strong"/>
          <w:rFonts w:ascii="Arial" w:hAnsi="Arial" w:cs="Arial"/>
          <w:color w:val="000000"/>
          <w:sz w:val="24"/>
          <w:szCs w:val="24"/>
        </w:rPr>
        <w:t>Table of Contents</w:t>
      </w:r>
    </w:p>
    <w:p w:rsidR="00D85265" w:rsidRPr="001B5722" w:rsidRDefault="00D85265" w:rsidP="00D85265">
      <w:pPr>
        <w:ind w:left="1080"/>
        <w:rPr>
          <w:rStyle w:val="Strong"/>
          <w:rFonts w:ascii="Arial" w:hAnsi="Arial" w:cs="Arial"/>
          <w:color w:val="000000"/>
          <w:sz w:val="24"/>
          <w:szCs w:val="24"/>
        </w:rPr>
      </w:pPr>
    </w:p>
    <w:p w:rsidR="00D85265" w:rsidRPr="001B5722" w:rsidRDefault="00D85265" w:rsidP="00D85265">
      <w:pPr>
        <w:numPr>
          <w:ilvl w:val="0"/>
          <w:numId w:val="15"/>
        </w:numPr>
        <w:rPr>
          <w:rStyle w:val="Strong"/>
          <w:rFonts w:ascii="Arial" w:hAnsi="Arial" w:cs="Arial"/>
          <w:color w:val="000000"/>
          <w:sz w:val="24"/>
          <w:szCs w:val="24"/>
        </w:rPr>
      </w:pPr>
      <w:hyperlink w:anchor="Summary_HL" w:history="1">
        <w:r w:rsidRPr="001B5722">
          <w:rPr>
            <w:rStyle w:val="Hyperlink"/>
            <w:rFonts w:ascii="Arial" w:hAnsi="Arial" w:cs="Arial"/>
            <w:sz w:val="24"/>
            <w:szCs w:val="24"/>
          </w:rPr>
          <w:t>Sum</w:t>
        </w:r>
        <w:r w:rsidRPr="001B5722">
          <w:rPr>
            <w:rStyle w:val="Hyperlink"/>
            <w:rFonts w:ascii="Arial" w:hAnsi="Arial" w:cs="Arial"/>
            <w:sz w:val="24"/>
            <w:szCs w:val="24"/>
          </w:rPr>
          <w:t>m</w:t>
        </w:r>
        <w:r w:rsidRPr="001B5722">
          <w:rPr>
            <w:rStyle w:val="Hyperlink"/>
            <w:rFonts w:ascii="Arial" w:hAnsi="Arial" w:cs="Arial"/>
            <w:sz w:val="24"/>
            <w:szCs w:val="24"/>
          </w:rPr>
          <w:t>a</w:t>
        </w:r>
        <w:r w:rsidRPr="001B5722">
          <w:rPr>
            <w:rStyle w:val="Hyperlink"/>
            <w:rFonts w:ascii="Arial" w:hAnsi="Arial" w:cs="Arial"/>
            <w:sz w:val="24"/>
            <w:szCs w:val="24"/>
          </w:rPr>
          <w:t>r</w:t>
        </w:r>
        <w:r w:rsidRPr="001B5722">
          <w:rPr>
            <w:rStyle w:val="Hyperlink"/>
            <w:rFonts w:ascii="Arial" w:hAnsi="Arial" w:cs="Arial"/>
            <w:sz w:val="24"/>
            <w:szCs w:val="24"/>
          </w:rPr>
          <w:t>y</w:t>
        </w:r>
      </w:hyperlink>
    </w:p>
    <w:p w:rsidR="00D85265" w:rsidRPr="001B5722" w:rsidRDefault="00D85265" w:rsidP="00D85265">
      <w:pPr>
        <w:numPr>
          <w:ilvl w:val="0"/>
          <w:numId w:val="15"/>
        </w:numPr>
        <w:rPr>
          <w:rStyle w:val="Hyperlink"/>
          <w:rFonts w:ascii="Arial" w:hAnsi="Arial" w:cs="Arial"/>
          <w:sz w:val="24"/>
          <w:szCs w:val="24"/>
        </w:rPr>
      </w:pPr>
      <w:r w:rsidRPr="001B5722">
        <w:rPr>
          <w:rStyle w:val="Strong"/>
          <w:rFonts w:ascii="Arial" w:hAnsi="Arial" w:cs="Arial"/>
          <w:b w:val="0"/>
          <w:bCs w:val="0"/>
          <w:color w:val="000000"/>
          <w:sz w:val="24"/>
          <w:szCs w:val="24"/>
        </w:rPr>
        <w:fldChar w:fldCharType="begin"/>
      </w:r>
      <w:r w:rsidRPr="001B5722">
        <w:rPr>
          <w:rStyle w:val="Strong"/>
          <w:rFonts w:ascii="Arial" w:hAnsi="Arial" w:cs="Arial"/>
          <w:b w:val="0"/>
          <w:bCs w:val="0"/>
          <w:color w:val="000000"/>
          <w:sz w:val="24"/>
          <w:szCs w:val="24"/>
        </w:rPr>
        <w:instrText xml:space="preserve"> HYPERLINK  \l "Evolution_HL" </w:instrText>
      </w:r>
      <w:r w:rsidRPr="001B5722">
        <w:rPr>
          <w:rStyle w:val="Strong"/>
          <w:rFonts w:ascii="Arial" w:hAnsi="Arial" w:cs="Arial"/>
          <w:b w:val="0"/>
          <w:bCs w:val="0"/>
          <w:color w:val="000000"/>
          <w:sz w:val="24"/>
          <w:szCs w:val="24"/>
        </w:rPr>
      </w:r>
      <w:r w:rsidRPr="001B5722">
        <w:rPr>
          <w:rStyle w:val="Strong"/>
          <w:rFonts w:ascii="Arial" w:hAnsi="Arial" w:cs="Arial"/>
          <w:b w:val="0"/>
          <w:bCs w:val="0"/>
          <w:color w:val="000000"/>
          <w:sz w:val="24"/>
          <w:szCs w:val="24"/>
        </w:rPr>
        <w:fldChar w:fldCharType="separate"/>
      </w:r>
      <w:r w:rsidRPr="001B5722">
        <w:rPr>
          <w:rStyle w:val="Hyperlink"/>
          <w:rFonts w:ascii="Arial" w:hAnsi="Arial" w:cs="Arial"/>
          <w:sz w:val="24"/>
          <w:szCs w:val="24"/>
        </w:rPr>
        <w:t xml:space="preserve">Evolution </w:t>
      </w:r>
      <w:r w:rsidRPr="001B5722">
        <w:rPr>
          <w:rStyle w:val="Hyperlink"/>
          <w:rFonts w:ascii="Arial" w:hAnsi="Arial" w:cs="Arial"/>
          <w:sz w:val="24"/>
          <w:szCs w:val="24"/>
        </w:rPr>
        <w:t>o</w:t>
      </w:r>
      <w:r w:rsidRPr="001B5722">
        <w:rPr>
          <w:rStyle w:val="Hyperlink"/>
          <w:rFonts w:ascii="Arial" w:hAnsi="Arial" w:cs="Arial"/>
          <w:sz w:val="24"/>
          <w:szCs w:val="24"/>
        </w:rPr>
        <w:t>f t</w:t>
      </w:r>
      <w:r w:rsidRPr="001B5722">
        <w:rPr>
          <w:rStyle w:val="Hyperlink"/>
          <w:rFonts w:ascii="Arial" w:hAnsi="Arial" w:cs="Arial"/>
          <w:sz w:val="24"/>
          <w:szCs w:val="24"/>
        </w:rPr>
        <w:t>h</w:t>
      </w:r>
      <w:r w:rsidRPr="001B5722">
        <w:rPr>
          <w:rStyle w:val="Hyperlink"/>
          <w:rFonts w:ascii="Arial" w:hAnsi="Arial" w:cs="Arial"/>
          <w:sz w:val="24"/>
          <w:szCs w:val="24"/>
        </w:rPr>
        <w:t>e Monday Morning Workload Report</w:t>
      </w:r>
    </w:p>
    <w:p w:rsidR="00D85265" w:rsidRPr="001B5722" w:rsidRDefault="00D85265" w:rsidP="00D85265">
      <w:pPr>
        <w:numPr>
          <w:ilvl w:val="0"/>
          <w:numId w:val="15"/>
        </w:numPr>
        <w:rPr>
          <w:rStyle w:val="Strong"/>
          <w:rFonts w:ascii="Arial" w:hAnsi="Arial" w:cs="Arial"/>
          <w:color w:val="000000"/>
          <w:sz w:val="24"/>
          <w:szCs w:val="24"/>
        </w:rPr>
      </w:pPr>
      <w:r w:rsidRPr="001B5722">
        <w:rPr>
          <w:rStyle w:val="Strong"/>
          <w:rFonts w:ascii="Arial" w:hAnsi="Arial" w:cs="Arial"/>
          <w:b w:val="0"/>
          <w:bCs w:val="0"/>
          <w:color w:val="000000"/>
          <w:sz w:val="24"/>
          <w:szCs w:val="24"/>
        </w:rPr>
        <w:fldChar w:fldCharType="end"/>
      </w:r>
      <w:hyperlink w:anchor="Types_HL" w:history="1">
        <w:r w:rsidRPr="001B5722">
          <w:rPr>
            <w:rStyle w:val="Hyperlink"/>
            <w:rFonts w:ascii="Arial" w:hAnsi="Arial" w:cs="Arial"/>
            <w:sz w:val="24"/>
            <w:szCs w:val="24"/>
          </w:rPr>
          <w:t xml:space="preserve">Types of </w:t>
        </w:r>
        <w:r w:rsidRPr="001B5722">
          <w:rPr>
            <w:rStyle w:val="Hyperlink"/>
            <w:rFonts w:ascii="Arial" w:hAnsi="Arial" w:cs="Arial"/>
            <w:sz w:val="24"/>
            <w:szCs w:val="24"/>
          </w:rPr>
          <w:t>W</w:t>
        </w:r>
        <w:r w:rsidRPr="001B5722">
          <w:rPr>
            <w:rStyle w:val="Hyperlink"/>
            <w:rFonts w:ascii="Arial" w:hAnsi="Arial" w:cs="Arial"/>
            <w:sz w:val="24"/>
            <w:szCs w:val="24"/>
          </w:rPr>
          <w:t>ork</w:t>
        </w:r>
        <w:r w:rsidRPr="001B5722">
          <w:rPr>
            <w:rStyle w:val="Hyperlink"/>
            <w:rFonts w:ascii="Arial" w:hAnsi="Arial" w:cs="Arial"/>
            <w:sz w:val="24"/>
            <w:szCs w:val="24"/>
          </w:rPr>
          <w:t>l</w:t>
        </w:r>
        <w:r w:rsidRPr="001B5722">
          <w:rPr>
            <w:rStyle w:val="Hyperlink"/>
            <w:rFonts w:ascii="Arial" w:hAnsi="Arial" w:cs="Arial"/>
            <w:sz w:val="24"/>
            <w:szCs w:val="24"/>
          </w:rPr>
          <w:t>oa</w:t>
        </w:r>
        <w:r w:rsidRPr="001B5722">
          <w:rPr>
            <w:rStyle w:val="Hyperlink"/>
            <w:rFonts w:ascii="Arial" w:hAnsi="Arial" w:cs="Arial"/>
            <w:sz w:val="24"/>
            <w:szCs w:val="24"/>
          </w:rPr>
          <w:t>d</w:t>
        </w:r>
        <w:r w:rsidRPr="001B5722">
          <w:rPr>
            <w:rStyle w:val="Hyperlink"/>
            <w:rFonts w:ascii="Arial" w:hAnsi="Arial" w:cs="Arial"/>
            <w:sz w:val="24"/>
            <w:szCs w:val="24"/>
          </w:rPr>
          <w:t xml:space="preserve"> in the Report</w:t>
        </w:r>
      </w:hyperlink>
    </w:p>
    <w:p w:rsidR="00D85265" w:rsidRPr="001B5722" w:rsidRDefault="00D85265" w:rsidP="00D85265">
      <w:pPr>
        <w:numPr>
          <w:ilvl w:val="0"/>
          <w:numId w:val="15"/>
        </w:numPr>
        <w:rPr>
          <w:rStyle w:val="Hyperlink"/>
          <w:rFonts w:ascii="Arial" w:hAnsi="Arial" w:cs="Arial"/>
          <w:sz w:val="24"/>
          <w:szCs w:val="24"/>
        </w:rPr>
      </w:pPr>
      <w:r w:rsidRPr="001B5722">
        <w:rPr>
          <w:rStyle w:val="Strong"/>
          <w:rFonts w:ascii="Arial" w:hAnsi="Arial" w:cs="Arial"/>
          <w:b w:val="0"/>
          <w:bCs w:val="0"/>
          <w:color w:val="000000"/>
          <w:sz w:val="24"/>
          <w:szCs w:val="24"/>
        </w:rPr>
        <w:fldChar w:fldCharType="begin"/>
      </w:r>
      <w:r w:rsidRPr="001B5722">
        <w:rPr>
          <w:rStyle w:val="Strong"/>
          <w:rFonts w:ascii="Arial" w:hAnsi="Arial" w:cs="Arial"/>
          <w:b w:val="0"/>
          <w:bCs w:val="0"/>
          <w:color w:val="000000"/>
          <w:sz w:val="24"/>
          <w:szCs w:val="24"/>
        </w:rPr>
        <w:instrText xml:space="preserve"> HYPERLINK  \l "Metrics_HL" </w:instrText>
      </w:r>
      <w:r w:rsidRPr="001B5722">
        <w:rPr>
          <w:rStyle w:val="Strong"/>
          <w:rFonts w:ascii="Arial" w:hAnsi="Arial" w:cs="Arial"/>
          <w:b w:val="0"/>
          <w:bCs w:val="0"/>
          <w:color w:val="000000"/>
          <w:sz w:val="24"/>
          <w:szCs w:val="24"/>
        </w:rPr>
      </w:r>
      <w:r w:rsidRPr="001B5722">
        <w:rPr>
          <w:rStyle w:val="Strong"/>
          <w:rFonts w:ascii="Arial" w:hAnsi="Arial" w:cs="Arial"/>
          <w:b w:val="0"/>
          <w:bCs w:val="0"/>
          <w:color w:val="000000"/>
          <w:sz w:val="24"/>
          <w:szCs w:val="24"/>
        </w:rPr>
        <w:fldChar w:fldCharType="separate"/>
      </w:r>
      <w:r w:rsidRPr="001B5722">
        <w:rPr>
          <w:rStyle w:val="Hyperlink"/>
          <w:rFonts w:ascii="Arial" w:hAnsi="Arial" w:cs="Arial"/>
          <w:sz w:val="24"/>
          <w:szCs w:val="24"/>
        </w:rPr>
        <w:t>Metrics in th</w:t>
      </w:r>
      <w:r w:rsidRPr="001B5722">
        <w:rPr>
          <w:rStyle w:val="Hyperlink"/>
          <w:rFonts w:ascii="Arial" w:hAnsi="Arial" w:cs="Arial"/>
          <w:sz w:val="24"/>
          <w:szCs w:val="24"/>
        </w:rPr>
        <w:t>e</w:t>
      </w:r>
      <w:r w:rsidRPr="001B5722">
        <w:rPr>
          <w:rStyle w:val="Hyperlink"/>
          <w:rFonts w:ascii="Arial" w:hAnsi="Arial" w:cs="Arial"/>
          <w:sz w:val="24"/>
          <w:szCs w:val="24"/>
        </w:rPr>
        <w:t xml:space="preserve"> </w:t>
      </w:r>
      <w:r w:rsidRPr="001B5722">
        <w:rPr>
          <w:rStyle w:val="Hyperlink"/>
          <w:rFonts w:ascii="Arial" w:hAnsi="Arial" w:cs="Arial"/>
          <w:sz w:val="24"/>
          <w:szCs w:val="24"/>
        </w:rPr>
        <w:t>Report</w:t>
      </w:r>
    </w:p>
    <w:p w:rsidR="00D85265" w:rsidRPr="001B5722" w:rsidRDefault="00D85265" w:rsidP="00D85265">
      <w:pPr>
        <w:numPr>
          <w:ilvl w:val="1"/>
          <w:numId w:val="15"/>
        </w:numPr>
        <w:rPr>
          <w:rStyle w:val="Strong"/>
          <w:rFonts w:ascii="Arial" w:hAnsi="Arial" w:cs="Arial"/>
          <w:color w:val="000000"/>
          <w:sz w:val="24"/>
          <w:szCs w:val="24"/>
        </w:rPr>
      </w:pPr>
      <w:r w:rsidRPr="001B5722">
        <w:rPr>
          <w:rStyle w:val="Strong"/>
          <w:rFonts w:ascii="Arial" w:hAnsi="Arial" w:cs="Arial"/>
          <w:b w:val="0"/>
          <w:bCs w:val="0"/>
          <w:color w:val="000000"/>
          <w:sz w:val="24"/>
          <w:szCs w:val="24"/>
        </w:rPr>
        <w:fldChar w:fldCharType="end"/>
      </w:r>
      <w:hyperlink w:anchor="Transformation_HL" w:history="1">
        <w:r w:rsidRPr="001B5722">
          <w:rPr>
            <w:rStyle w:val="Hyperlink"/>
            <w:rFonts w:ascii="Arial" w:hAnsi="Arial" w:cs="Arial"/>
            <w:sz w:val="24"/>
            <w:szCs w:val="24"/>
          </w:rPr>
          <w:t>Transfo</w:t>
        </w:r>
        <w:r w:rsidRPr="001B5722">
          <w:rPr>
            <w:rStyle w:val="Hyperlink"/>
            <w:rFonts w:ascii="Arial" w:hAnsi="Arial" w:cs="Arial"/>
            <w:sz w:val="24"/>
            <w:szCs w:val="24"/>
          </w:rPr>
          <w:t>r</w:t>
        </w:r>
        <w:r w:rsidRPr="001B5722">
          <w:rPr>
            <w:rStyle w:val="Hyperlink"/>
            <w:rFonts w:ascii="Arial" w:hAnsi="Arial" w:cs="Arial"/>
            <w:sz w:val="24"/>
            <w:szCs w:val="24"/>
          </w:rPr>
          <w:t xml:space="preserve">mation </w:t>
        </w:r>
        <w:r w:rsidRPr="001B5722">
          <w:rPr>
            <w:rStyle w:val="Hyperlink"/>
            <w:rFonts w:ascii="Arial" w:hAnsi="Arial" w:cs="Arial"/>
            <w:sz w:val="24"/>
            <w:szCs w:val="24"/>
          </w:rPr>
          <w:t>W</w:t>
        </w:r>
        <w:r w:rsidRPr="001B5722">
          <w:rPr>
            <w:rStyle w:val="Hyperlink"/>
            <w:rFonts w:ascii="Arial" w:hAnsi="Arial" w:cs="Arial"/>
            <w:sz w:val="24"/>
            <w:szCs w:val="24"/>
          </w:rPr>
          <w:t>orksheet</w:t>
        </w:r>
      </w:hyperlink>
    </w:p>
    <w:p w:rsidR="00D85265" w:rsidRPr="001B5722" w:rsidRDefault="00D85265" w:rsidP="00D85265">
      <w:pPr>
        <w:numPr>
          <w:ilvl w:val="1"/>
          <w:numId w:val="15"/>
        </w:numPr>
        <w:rPr>
          <w:rStyle w:val="Strong"/>
          <w:rFonts w:ascii="Arial" w:hAnsi="Arial" w:cs="Arial"/>
          <w:color w:val="000000"/>
          <w:sz w:val="24"/>
          <w:szCs w:val="24"/>
        </w:rPr>
      </w:pPr>
      <w:hyperlink w:anchor="Rating_HL" w:history="1">
        <w:r w:rsidR="00FC6B56" w:rsidRPr="001B5722">
          <w:rPr>
            <w:rStyle w:val="Hyperlink"/>
            <w:rFonts w:ascii="Arial" w:hAnsi="Arial" w:cs="Arial"/>
            <w:sz w:val="24"/>
            <w:szCs w:val="24"/>
          </w:rPr>
          <w:t xml:space="preserve"> Rating Bundle</w:t>
        </w:r>
        <w:r w:rsidRPr="001B5722">
          <w:rPr>
            <w:rStyle w:val="Hyperlink"/>
            <w:rFonts w:ascii="Arial" w:hAnsi="Arial" w:cs="Arial"/>
            <w:sz w:val="24"/>
            <w:szCs w:val="24"/>
          </w:rPr>
          <w:t>s Mea</w:t>
        </w:r>
        <w:r w:rsidRPr="001B5722">
          <w:rPr>
            <w:rStyle w:val="Hyperlink"/>
            <w:rFonts w:ascii="Arial" w:hAnsi="Arial" w:cs="Arial"/>
            <w:sz w:val="24"/>
            <w:szCs w:val="24"/>
          </w:rPr>
          <w:t>s</w:t>
        </w:r>
        <w:r w:rsidRPr="001B5722">
          <w:rPr>
            <w:rStyle w:val="Hyperlink"/>
            <w:rFonts w:ascii="Arial" w:hAnsi="Arial" w:cs="Arial"/>
            <w:sz w:val="24"/>
            <w:szCs w:val="24"/>
          </w:rPr>
          <w:t>ures Worksheet</w:t>
        </w:r>
      </w:hyperlink>
    </w:p>
    <w:p w:rsidR="00D85265" w:rsidRPr="001B5722" w:rsidRDefault="00D85265" w:rsidP="00D85265">
      <w:pPr>
        <w:numPr>
          <w:ilvl w:val="1"/>
          <w:numId w:val="15"/>
        </w:numPr>
        <w:rPr>
          <w:rStyle w:val="Strong"/>
          <w:rFonts w:ascii="Arial" w:hAnsi="Arial" w:cs="Arial"/>
          <w:color w:val="000000"/>
          <w:sz w:val="24"/>
          <w:szCs w:val="24"/>
        </w:rPr>
      </w:pPr>
      <w:hyperlink w:anchor="Traditional_HL" w:history="1">
        <w:r w:rsidRPr="001B5722">
          <w:rPr>
            <w:rStyle w:val="Hyperlink"/>
            <w:rFonts w:ascii="Arial" w:hAnsi="Arial" w:cs="Arial"/>
            <w:sz w:val="24"/>
            <w:szCs w:val="24"/>
          </w:rPr>
          <w:t xml:space="preserve">Traditional </w:t>
        </w:r>
        <w:r w:rsidRPr="001B5722">
          <w:rPr>
            <w:rStyle w:val="Hyperlink"/>
            <w:rFonts w:ascii="Arial" w:hAnsi="Arial" w:cs="Arial"/>
            <w:sz w:val="24"/>
            <w:szCs w:val="24"/>
          </w:rPr>
          <w:t>A</w:t>
        </w:r>
        <w:r w:rsidRPr="001B5722">
          <w:rPr>
            <w:rStyle w:val="Hyperlink"/>
            <w:rFonts w:ascii="Arial" w:hAnsi="Arial" w:cs="Arial"/>
            <w:sz w:val="24"/>
            <w:szCs w:val="24"/>
          </w:rPr>
          <w:t>ggre</w:t>
        </w:r>
        <w:r w:rsidRPr="001B5722">
          <w:rPr>
            <w:rStyle w:val="Hyperlink"/>
            <w:rFonts w:ascii="Arial" w:hAnsi="Arial" w:cs="Arial"/>
            <w:sz w:val="24"/>
            <w:szCs w:val="24"/>
          </w:rPr>
          <w:t>g</w:t>
        </w:r>
        <w:r w:rsidRPr="001B5722">
          <w:rPr>
            <w:rStyle w:val="Hyperlink"/>
            <w:rFonts w:ascii="Arial" w:hAnsi="Arial" w:cs="Arial"/>
            <w:sz w:val="24"/>
            <w:szCs w:val="24"/>
          </w:rPr>
          <w:t>ate W</w:t>
        </w:r>
        <w:r w:rsidRPr="001B5722">
          <w:rPr>
            <w:rStyle w:val="Hyperlink"/>
            <w:rFonts w:ascii="Arial" w:hAnsi="Arial" w:cs="Arial"/>
            <w:sz w:val="24"/>
            <w:szCs w:val="24"/>
          </w:rPr>
          <w:t>o</w:t>
        </w:r>
        <w:r w:rsidRPr="001B5722">
          <w:rPr>
            <w:rStyle w:val="Hyperlink"/>
            <w:rFonts w:ascii="Arial" w:hAnsi="Arial" w:cs="Arial"/>
            <w:sz w:val="24"/>
            <w:szCs w:val="24"/>
          </w:rPr>
          <w:t>rksheet</w:t>
        </w:r>
      </w:hyperlink>
    </w:p>
    <w:p w:rsidR="00D85265" w:rsidRPr="001B5722" w:rsidRDefault="00D85265" w:rsidP="00D85265">
      <w:pPr>
        <w:numPr>
          <w:ilvl w:val="0"/>
          <w:numId w:val="15"/>
        </w:numPr>
        <w:rPr>
          <w:rStyle w:val="Strong"/>
          <w:rFonts w:ascii="Arial" w:hAnsi="Arial" w:cs="Arial"/>
          <w:color w:val="000000"/>
          <w:sz w:val="24"/>
          <w:szCs w:val="24"/>
        </w:rPr>
      </w:pPr>
      <w:hyperlink w:anchor="FAQ_HL" w:history="1">
        <w:r w:rsidRPr="001B5722">
          <w:rPr>
            <w:rStyle w:val="Hyperlink"/>
            <w:rFonts w:ascii="Arial" w:hAnsi="Arial" w:cs="Arial"/>
            <w:sz w:val="24"/>
            <w:szCs w:val="24"/>
          </w:rPr>
          <w:t>Freq</w:t>
        </w:r>
        <w:r w:rsidRPr="001B5722">
          <w:rPr>
            <w:rStyle w:val="Hyperlink"/>
            <w:rFonts w:ascii="Arial" w:hAnsi="Arial" w:cs="Arial"/>
            <w:sz w:val="24"/>
            <w:szCs w:val="24"/>
          </w:rPr>
          <w:t>u</w:t>
        </w:r>
        <w:r w:rsidRPr="001B5722">
          <w:rPr>
            <w:rStyle w:val="Hyperlink"/>
            <w:rFonts w:ascii="Arial" w:hAnsi="Arial" w:cs="Arial"/>
            <w:sz w:val="24"/>
            <w:szCs w:val="24"/>
          </w:rPr>
          <w:t>ently Asked</w:t>
        </w:r>
        <w:r w:rsidRPr="001B5722">
          <w:rPr>
            <w:rStyle w:val="Hyperlink"/>
            <w:rFonts w:ascii="Arial" w:hAnsi="Arial" w:cs="Arial"/>
            <w:sz w:val="24"/>
            <w:szCs w:val="24"/>
          </w:rPr>
          <w:t xml:space="preserve"> </w:t>
        </w:r>
        <w:r w:rsidRPr="001B5722">
          <w:rPr>
            <w:rStyle w:val="Hyperlink"/>
            <w:rFonts w:ascii="Arial" w:hAnsi="Arial" w:cs="Arial"/>
            <w:sz w:val="24"/>
            <w:szCs w:val="24"/>
          </w:rPr>
          <w:t>Question</w:t>
        </w:r>
        <w:r w:rsidRPr="001B5722">
          <w:rPr>
            <w:rStyle w:val="Hyperlink"/>
            <w:rFonts w:ascii="Arial" w:hAnsi="Arial" w:cs="Arial"/>
            <w:sz w:val="24"/>
            <w:szCs w:val="24"/>
          </w:rPr>
          <w:t>s</w:t>
        </w:r>
      </w:hyperlink>
    </w:p>
    <w:p w:rsidR="00D85265" w:rsidRPr="001B5722" w:rsidRDefault="00D85265" w:rsidP="00D85265">
      <w:pPr>
        <w:rPr>
          <w:rFonts w:ascii="Arial" w:hAnsi="Arial" w:cs="Arial"/>
          <w:sz w:val="24"/>
          <w:szCs w:val="24"/>
        </w:rPr>
      </w:pPr>
    </w:p>
    <w:p w:rsidR="00D85265" w:rsidRPr="001B5722" w:rsidRDefault="00D85265" w:rsidP="00D85265">
      <w:pPr>
        <w:rPr>
          <w:rFonts w:ascii="Arial" w:hAnsi="Arial" w:cs="Arial"/>
          <w:sz w:val="24"/>
          <w:szCs w:val="24"/>
        </w:rPr>
      </w:pPr>
    </w:p>
    <w:p w:rsidR="00D85265" w:rsidRPr="001B5722" w:rsidRDefault="00D85265" w:rsidP="00D85265">
      <w:pPr>
        <w:rPr>
          <w:rFonts w:ascii="Arial" w:hAnsi="Arial" w:cs="Arial"/>
          <w:b/>
          <w:sz w:val="24"/>
          <w:szCs w:val="24"/>
        </w:rPr>
      </w:pPr>
      <w:bookmarkStart w:id="1" w:name="Summary_HL"/>
      <w:bookmarkEnd w:id="1"/>
      <w:r w:rsidRPr="001B5722">
        <w:rPr>
          <w:rFonts w:ascii="Arial" w:hAnsi="Arial" w:cs="Arial"/>
          <w:b/>
          <w:sz w:val="24"/>
          <w:szCs w:val="24"/>
        </w:rPr>
        <w:t>Summary</w:t>
      </w:r>
    </w:p>
    <w:p w:rsidR="00D85265" w:rsidRPr="001B5722" w:rsidRDefault="00D85265" w:rsidP="00D85265">
      <w:pPr>
        <w:rPr>
          <w:rFonts w:ascii="Arial" w:hAnsi="Arial" w:cs="Arial"/>
          <w:sz w:val="24"/>
          <w:szCs w:val="24"/>
        </w:rPr>
      </w:pPr>
      <w:r w:rsidRPr="001B5722">
        <w:rPr>
          <w:rFonts w:ascii="Arial" w:hAnsi="Arial" w:cs="Arial"/>
          <w:sz w:val="24"/>
          <w:szCs w:val="24"/>
        </w:rPr>
        <w:t>The Monday Morning Workload Report (MMWR) displays a snapshot of the Veterans Benefits Administration’s (VBA) workload as of a specified date, typically the previous Saturday*.</w:t>
      </w:r>
      <w:r w:rsidR="00F91CEA" w:rsidRPr="001B5722">
        <w:rPr>
          <w:rFonts w:ascii="Arial" w:hAnsi="Arial" w:cs="Arial"/>
          <w:sz w:val="24"/>
          <w:szCs w:val="24"/>
        </w:rPr>
        <w:t xml:space="preserve"> </w:t>
      </w:r>
      <w:r w:rsidRPr="001B5722">
        <w:rPr>
          <w:rFonts w:ascii="Arial" w:hAnsi="Arial" w:cs="Arial"/>
          <w:sz w:val="24"/>
          <w:szCs w:val="24"/>
        </w:rPr>
        <w:t xml:space="preserve">In the event of a Monday holiday, the report will be posted on Tuesday. The report is prepared in Microsoft Excel and includes </w:t>
      </w:r>
      <w:r w:rsidR="009E49BC">
        <w:rPr>
          <w:rFonts w:ascii="Arial" w:hAnsi="Arial" w:cs="Arial"/>
          <w:sz w:val="24"/>
          <w:szCs w:val="24"/>
        </w:rPr>
        <w:t>eight report</w:t>
      </w:r>
      <w:r w:rsidRPr="001B5722">
        <w:rPr>
          <w:rFonts w:ascii="Arial" w:hAnsi="Arial" w:cs="Arial"/>
          <w:sz w:val="24"/>
          <w:szCs w:val="24"/>
        </w:rPr>
        <w:t xml:space="preserve"> worksheets</w:t>
      </w:r>
      <w:r w:rsidR="009E49BC">
        <w:rPr>
          <w:rFonts w:ascii="Arial" w:hAnsi="Arial" w:cs="Arial"/>
          <w:sz w:val="24"/>
          <w:szCs w:val="24"/>
        </w:rPr>
        <w:t xml:space="preserve"> plus a legend</w:t>
      </w:r>
      <w:r w:rsidRPr="001B5722">
        <w:rPr>
          <w:rFonts w:ascii="Arial" w:hAnsi="Arial" w:cs="Arial"/>
          <w:sz w:val="24"/>
          <w:szCs w:val="24"/>
        </w:rPr>
        <w:t xml:space="preserve">: </w:t>
      </w:r>
    </w:p>
    <w:p w:rsidR="00D85265" w:rsidRDefault="00D85265" w:rsidP="009E49BC">
      <w:pPr>
        <w:numPr>
          <w:ilvl w:val="0"/>
          <w:numId w:val="4"/>
        </w:numPr>
        <w:tabs>
          <w:tab w:val="clear" w:pos="1440"/>
          <w:tab w:val="num" w:pos="720"/>
        </w:tabs>
        <w:spacing w:after="120"/>
        <w:ind w:left="720"/>
        <w:rPr>
          <w:rFonts w:ascii="Arial" w:hAnsi="Arial" w:cs="Arial"/>
          <w:sz w:val="24"/>
          <w:szCs w:val="24"/>
        </w:rPr>
      </w:pPr>
      <w:r w:rsidRPr="001B5722">
        <w:rPr>
          <w:rFonts w:ascii="Arial" w:hAnsi="Arial" w:cs="Arial"/>
          <w:sz w:val="24"/>
          <w:szCs w:val="24"/>
          <w:u w:val="single"/>
        </w:rPr>
        <w:t>Transformation tab</w:t>
      </w:r>
      <w:r w:rsidRPr="001B5722">
        <w:rPr>
          <w:rFonts w:ascii="Arial" w:hAnsi="Arial" w:cs="Arial"/>
          <w:sz w:val="24"/>
          <w:szCs w:val="24"/>
        </w:rPr>
        <w:t>: Displays national totals for pending compensation, pension, and education workload.</w:t>
      </w:r>
      <w:r w:rsidR="00F91CEA" w:rsidRPr="001B5722">
        <w:rPr>
          <w:rFonts w:ascii="Arial" w:hAnsi="Arial" w:cs="Arial"/>
          <w:sz w:val="24"/>
          <w:szCs w:val="24"/>
        </w:rPr>
        <w:t xml:space="preserve"> </w:t>
      </w:r>
      <w:r w:rsidRPr="001B5722">
        <w:rPr>
          <w:rFonts w:ascii="Arial" w:hAnsi="Arial" w:cs="Arial"/>
          <w:sz w:val="24"/>
          <w:szCs w:val="24"/>
        </w:rPr>
        <w:t>Workload is monitored and controlled by the use of end products (EPs), which are also shown on this tab.</w:t>
      </w:r>
    </w:p>
    <w:p w:rsidR="004C71EA" w:rsidRPr="009E49BC" w:rsidRDefault="009502A3" w:rsidP="009E49BC">
      <w:pPr>
        <w:numPr>
          <w:ilvl w:val="0"/>
          <w:numId w:val="4"/>
        </w:numPr>
        <w:tabs>
          <w:tab w:val="clear" w:pos="1440"/>
          <w:tab w:val="num" w:pos="720"/>
        </w:tabs>
        <w:spacing w:after="120"/>
        <w:ind w:left="720"/>
        <w:rPr>
          <w:rFonts w:ascii="Arial" w:hAnsi="Arial" w:cs="Arial"/>
          <w:sz w:val="24"/>
          <w:szCs w:val="24"/>
          <w:u w:val="single"/>
        </w:rPr>
      </w:pPr>
      <w:r w:rsidRPr="001B5722">
        <w:rPr>
          <w:rFonts w:ascii="Arial" w:hAnsi="Arial" w:cs="Arial"/>
          <w:sz w:val="24"/>
          <w:szCs w:val="24"/>
          <w:u w:val="single"/>
        </w:rPr>
        <w:t xml:space="preserve">Rating Bundle </w:t>
      </w:r>
      <w:r w:rsidR="004C71EA" w:rsidRPr="001B5722">
        <w:rPr>
          <w:rFonts w:ascii="Arial" w:hAnsi="Arial" w:cs="Arial"/>
          <w:sz w:val="24"/>
          <w:szCs w:val="24"/>
          <w:u w:val="single"/>
        </w:rPr>
        <w:t>- SOJ:</w:t>
      </w:r>
      <w:r w:rsidR="004C71EA" w:rsidRPr="001B5722">
        <w:rPr>
          <w:rFonts w:ascii="Arial" w:hAnsi="Arial" w:cs="Arial"/>
          <w:sz w:val="24"/>
          <w:szCs w:val="24"/>
        </w:rPr>
        <w:t xml:space="preserve"> Displays national, district, and regional office-level data </w:t>
      </w:r>
      <w:r w:rsidR="008121D3" w:rsidRPr="001B5722">
        <w:rPr>
          <w:rFonts w:ascii="Arial" w:hAnsi="Arial" w:cs="Arial"/>
          <w:sz w:val="24"/>
          <w:szCs w:val="24"/>
        </w:rPr>
        <w:t>for Rating</w:t>
      </w:r>
      <w:r w:rsidR="00FC6B56" w:rsidRPr="001B5722">
        <w:rPr>
          <w:rFonts w:ascii="Arial" w:hAnsi="Arial" w:cs="Arial"/>
          <w:sz w:val="24"/>
          <w:szCs w:val="24"/>
        </w:rPr>
        <w:t xml:space="preserve"> Bundle</w:t>
      </w:r>
      <w:r w:rsidR="004C71EA" w:rsidRPr="001B5722">
        <w:rPr>
          <w:rFonts w:ascii="Arial" w:hAnsi="Arial" w:cs="Arial"/>
          <w:sz w:val="24"/>
          <w:szCs w:val="24"/>
        </w:rPr>
        <w:t xml:space="preserve"> claims by Station of Jurisdiction. The Station of Jurisdiction represents pending claims at the regional office currently assigned to work the claim.</w:t>
      </w:r>
      <w:r w:rsidR="009E49BC">
        <w:rPr>
          <w:rFonts w:ascii="Arial" w:hAnsi="Arial" w:cs="Arial"/>
          <w:sz w:val="24"/>
          <w:szCs w:val="24"/>
        </w:rPr>
        <w:t xml:space="preserve"> This tab also includes Accuracy data for Compensation and Pension Special Missions.</w:t>
      </w:r>
    </w:p>
    <w:p w:rsidR="004C71EA" w:rsidRPr="009E49BC" w:rsidRDefault="009502A3" w:rsidP="009E49BC">
      <w:pPr>
        <w:numPr>
          <w:ilvl w:val="0"/>
          <w:numId w:val="4"/>
        </w:numPr>
        <w:tabs>
          <w:tab w:val="clear" w:pos="1440"/>
          <w:tab w:val="num" w:pos="720"/>
        </w:tabs>
        <w:spacing w:after="120"/>
        <w:ind w:left="720"/>
        <w:rPr>
          <w:rFonts w:ascii="Arial" w:hAnsi="Arial" w:cs="Arial"/>
          <w:sz w:val="24"/>
          <w:szCs w:val="24"/>
          <w:u w:val="single"/>
        </w:rPr>
      </w:pPr>
      <w:r w:rsidRPr="001B5722">
        <w:rPr>
          <w:rFonts w:ascii="Arial" w:hAnsi="Arial" w:cs="Arial"/>
          <w:sz w:val="24"/>
          <w:szCs w:val="24"/>
          <w:u w:val="single"/>
        </w:rPr>
        <w:t xml:space="preserve">Rating Bundle </w:t>
      </w:r>
      <w:r w:rsidR="00D85265" w:rsidRPr="001B5722">
        <w:rPr>
          <w:rFonts w:ascii="Arial" w:hAnsi="Arial" w:cs="Arial"/>
          <w:sz w:val="24"/>
          <w:szCs w:val="24"/>
          <w:u w:val="single"/>
        </w:rPr>
        <w:t>- SOO:</w:t>
      </w:r>
      <w:r w:rsidR="00F91CEA" w:rsidRPr="001B5722">
        <w:rPr>
          <w:rFonts w:ascii="Arial" w:hAnsi="Arial" w:cs="Arial"/>
          <w:sz w:val="24"/>
          <w:szCs w:val="24"/>
        </w:rPr>
        <w:t xml:space="preserve"> </w:t>
      </w:r>
      <w:r w:rsidR="00D85265" w:rsidRPr="001B5722">
        <w:rPr>
          <w:rFonts w:ascii="Arial" w:hAnsi="Arial" w:cs="Arial"/>
          <w:sz w:val="24"/>
          <w:szCs w:val="24"/>
        </w:rPr>
        <w:t xml:space="preserve">Displays national, </w:t>
      </w:r>
      <w:r w:rsidR="00216D4A" w:rsidRPr="001B5722">
        <w:rPr>
          <w:rFonts w:ascii="Arial" w:hAnsi="Arial" w:cs="Arial"/>
          <w:sz w:val="24"/>
          <w:szCs w:val="24"/>
        </w:rPr>
        <w:t>district</w:t>
      </w:r>
      <w:r w:rsidR="00D85265" w:rsidRPr="001B5722">
        <w:rPr>
          <w:rFonts w:ascii="Arial" w:hAnsi="Arial" w:cs="Arial"/>
          <w:sz w:val="24"/>
          <w:szCs w:val="24"/>
        </w:rPr>
        <w:t xml:space="preserve">, and regional office-level data </w:t>
      </w:r>
      <w:r w:rsidR="008121D3" w:rsidRPr="001B5722">
        <w:rPr>
          <w:rFonts w:ascii="Arial" w:hAnsi="Arial" w:cs="Arial"/>
          <w:sz w:val="24"/>
          <w:szCs w:val="24"/>
        </w:rPr>
        <w:t>for Rating</w:t>
      </w:r>
      <w:r w:rsidR="00FC6B56" w:rsidRPr="001B5722">
        <w:rPr>
          <w:rFonts w:ascii="Arial" w:hAnsi="Arial" w:cs="Arial"/>
          <w:sz w:val="24"/>
          <w:szCs w:val="24"/>
        </w:rPr>
        <w:t xml:space="preserve"> Bundle</w:t>
      </w:r>
      <w:r w:rsidR="00D85265" w:rsidRPr="001B5722">
        <w:rPr>
          <w:rFonts w:ascii="Arial" w:hAnsi="Arial" w:cs="Arial"/>
          <w:sz w:val="24"/>
          <w:szCs w:val="24"/>
        </w:rPr>
        <w:t xml:space="preserve"> claims by Station of Origination.</w:t>
      </w:r>
      <w:r w:rsidR="00F91CEA" w:rsidRPr="001B5722">
        <w:rPr>
          <w:rFonts w:ascii="Arial" w:hAnsi="Arial" w:cs="Arial"/>
          <w:sz w:val="24"/>
          <w:szCs w:val="24"/>
        </w:rPr>
        <w:t xml:space="preserve"> </w:t>
      </w:r>
      <w:r w:rsidR="004C71EA" w:rsidRPr="001B5722">
        <w:rPr>
          <w:rFonts w:ascii="Arial" w:hAnsi="Arial" w:cs="Arial"/>
          <w:sz w:val="24"/>
          <w:szCs w:val="24"/>
        </w:rPr>
        <w:t>The Station of Origination (SOO) primarily represents pending claims based on geographic boundaries.</w:t>
      </w:r>
    </w:p>
    <w:p w:rsidR="004C71EA" w:rsidRPr="00A30834" w:rsidRDefault="008121D3" w:rsidP="009E49BC">
      <w:pPr>
        <w:numPr>
          <w:ilvl w:val="0"/>
          <w:numId w:val="4"/>
        </w:numPr>
        <w:tabs>
          <w:tab w:val="clear" w:pos="1440"/>
          <w:tab w:val="num" w:pos="720"/>
        </w:tabs>
        <w:spacing w:after="120"/>
        <w:ind w:left="720"/>
        <w:rPr>
          <w:rFonts w:ascii="Arial" w:hAnsi="Arial" w:cs="Arial"/>
          <w:sz w:val="24"/>
          <w:szCs w:val="24"/>
          <w:u w:val="single"/>
        </w:rPr>
      </w:pPr>
      <w:r w:rsidRPr="001B5722">
        <w:rPr>
          <w:rFonts w:ascii="Arial" w:hAnsi="Arial" w:cs="Arial"/>
          <w:sz w:val="24"/>
          <w:szCs w:val="24"/>
          <w:u w:val="single"/>
        </w:rPr>
        <w:t>Rating</w:t>
      </w:r>
      <w:r w:rsidR="009502A3" w:rsidRPr="001B5722">
        <w:rPr>
          <w:rFonts w:ascii="Arial" w:hAnsi="Arial" w:cs="Arial"/>
          <w:sz w:val="24"/>
          <w:szCs w:val="24"/>
          <w:u w:val="single"/>
        </w:rPr>
        <w:t xml:space="preserve"> Bundle Measures </w:t>
      </w:r>
      <w:r w:rsidR="00216D4A" w:rsidRPr="001B5722">
        <w:rPr>
          <w:rFonts w:ascii="Arial" w:hAnsi="Arial" w:cs="Arial"/>
          <w:sz w:val="24"/>
          <w:szCs w:val="24"/>
          <w:u w:val="single"/>
        </w:rPr>
        <w:t>– State:</w:t>
      </w:r>
      <w:r w:rsidR="00216D4A" w:rsidRPr="001B5722">
        <w:rPr>
          <w:rFonts w:ascii="Arial" w:hAnsi="Arial" w:cs="Arial"/>
          <w:sz w:val="24"/>
          <w:szCs w:val="24"/>
        </w:rPr>
        <w:t xml:space="preserve"> Displays national, district and state level data </w:t>
      </w:r>
      <w:r w:rsidRPr="001B5722">
        <w:rPr>
          <w:rFonts w:ascii="Arial" w:hAnsi="Arial" w:cs="Arial"/>
          <w:sz w:val="24"/>
          <w:szCs w:val="24"/>
        </w:rPr>
        <w:t>for Rating</w:t>
      </w:r>
      <w:r w:rsidR="00FC6B56" w:rsidRPr="001B5722">
        <w:rPr>
          <w:rFonts w:ascii="Arial" w:hAnsi="Arial" w:cs="Arial"/>
          <w:sz w:val="24"/>
          <w:szCs w:val="24"/>
        </w:rPr>
        <w:t xml:space="preserve"> Bundle</w:t>
      </w:r>
      <w:r w:rsidR="00216D4A" w:rsidRPr="001B5722">
        <w:rPr>
          <w:rFonts w:ascii="Arial" w:hAnsi="Arial" w:cs="Arial"/>
          <w:sz w:val="24"/>
          <w:szCs w:val="24"/>
        </w:rPr>
        <w:t xml:space="preserve"> claims by the </w:t>
      </w:r>
      <w:r w:rsidR="004C71EA" w:rsidRPr="001B5722">
        <w:rPr>
          <w:rFonts w:ascii="Arial" w:hAnsi="Arial" w:cs="Arial"/>
          <w:sz w:val="24"/>
          <w:szCs w:val="24"/>
        </w:rPr>
        <w:t xml:space="preserve">claimant address </w:t>
      </w:r>
      <w:r w:rsidR="00216D4A" w:rsidRPr="001B5722">
        <w:rPr>
          <w:rFonts w:ascii="Arial" w:hAnsi="Arial" w:cs="Arial"/>
          <w:sz w:val="24"/>
          <w:szCs w:val="24"/>
        </w:rPr>
        <w:t>associated with that claim.</w:t>
      </w:r>
    </w:p>
    <w:p w:rsidR="00A30834" w:rsidRPr="009E49BC" w:rsidRDefault="00A30834" w:rsidP="00A30834">
      <w:pPr>
        <w:numPr>
          <w:ilvl w:val="0"/>
          <w:numId w:val="4"/>
        </w:numPr>
        <w:tabs>
          <w:tab w:val="clear" w:pos="1440"/>
          <w:tab w:val="num" w:pos="720"/>
        </w:tabs>
        <w:spacing w:after="120"/>
        <w:ind w:left="720"/>
        <w:rPr>
          <w:rFonts w:ascii="Arial" w:hAnsi="Arial" w:cs="Arial"/>
          <w:sz w:val="24"/>
          <w:szCs w:val="24"/>
        </w:rPr>
      </w:pPr>
      <w:r>
        <w:rPr>
          <w:rFonts w:ascii="Arial" w:hAnsi="Arial" w:cs="Arial"/>
          <w:sz w:val="24"/>
          <w:szCs w:val="24"/>
          <w:u w:val="single"/>
        </w:rPr>
        <w:t>Rating Bundle –</w:t>
      </w:r>
      <w:r w:rsidR="00757B13">
        <w:rPr>
          <w:rFonts w:ascii="Arial" w:hAnsi="Arial" w:cs="Arial"/>
          <w:sz w:val="24"/>
          <w:szCs w:val="24"/>
          <w:u w:val="single"/>
        </w:rPr>
        <w:t xml:space="preserve"> SOJ -</w:t>
      </w:r>
      <w:r w:rsidRPr="009E49BC">
        <w:rPr>
          <w:rFonts w:ascii="Arial" w:hAnsi="Arial" w:cs="Arial"/>
          <w:sz w:val="24"/>
          <w:szCs w:val="24"/>
          <w:u w:val="single"/>
        </w:rPr>
        <w:t xml:space="preserve"> NWQ</w:t>
      </w:r>
      <w:r>
        <w:rPr>
          <w:rFonts w:ascii="Arial" w:hAnsi="Arial" w:cs="Arial"/>
          <w:sz w:val="24"/>
          <w:szCs w:val="24"/>
          <w:u w:val="single"/>
        </w:rPr>
        <w:t>:</w:t>
      </w:r>
      <w:r>
        <w:rPr>
          <w:rFonts w:ascii="Arial" w:hAnsi="Arial" w:cs="Arial"/>
          <w:sz w:val="24"/>
          <w:szCs w:val="24"/>
        </w:rPr>
        <w:t xml:space="preserve"> </w:t>
      </w:r>
      <w:r w:rsidRPr="001B5722">
        <w:rPr>
          <w:rFonts w:ascii="Arial" w:hAnsi="Arial" w:cs="Arial"/>
          <w:sz w:val="24"/>
          <w:szCs w:val="24"/>
        </w:rPr>
        <w:t xml:space="preserve">Displays national, </w:t>
      </w:r>
      <w:r>
        <w:rPr>
          <w:rFonts w:ascii="Arial" w:hAnsi="Arial" w:cs="Arial"/>
          <w:sz w:val="24"/>
          <w:szCs w:val="24"/>
        </w:rPr>
        <w:t xml:space="preserve">NWQ, </w:t>
      </w:r>
      <w:r w:rsidRPr="001B5722">
        <w:rPr>
          <w:rFonts w:ascii="Arial" w:hAnsi="Arial" w:cs="Arial"/>
          <w:sz w:val="24"/>
          <w:szCs w:val="24"/>
        </w:rPr>
        <w:t>district, regional office-level data for Rating Bundle claims by Station of Jurisdiction</w:t>
      </w:r>
      <w:r>
        <w:rPr>
          <w:rFonts w:ascii="Arial" w:hAnsi="Arial" w:cs="Arial"/>
          <w:sz w:val="24"/>
          <w:szCs w:val="24"/>
        </w:rPr>
        <w:t xml:space="preserve">. </w:t>
      </w:r>
      <w:r w:rsidRPr="001B5722">
        <w:rPr>
          <w:rFonts w:ascii="Arial" w:hAnsi="Arial" w:cs="Arial"/>
          <w:sz w:val="24"/>
          <w:szCs w:val="24"/>
        </w:rPr>
        <w:t>The Station of Jurisdiction represents pending claims at the regional office currently assigned to work the claim.</w:t>
      </w:r>
      <w:r>
        <w:rPr>
          <w:rFonts w:ascii="Arial" w:hAnsi="Arial" w:cs="Arial"/>
          <w:sz w:val="24"/>
          <w:szCs w:val="24"/>
        </w:rPr>
        <w:t xml:space="preserve">  In addition to Claim Metrics, pending Life Cycle metrics are displayed.</w:t>
      </w:r>
    </w:p>
    <w:p w:rsidR="00A30834" w:rsidRPr="00A30834" w:rsidRDefault="00A30834" w:rsidP="00A30834">
      <w:pPr>
        <w:numPr>
          <w:ilvl w:val="0"/>
          <w:numId w:val="4"/>
        </w:numPr>
        <w:tabs>
          <w:tab w:val="clear" w:pos="1440"/>
          <w:tab w:val="num" w:pos="720"/>
        </w:tabs>
        <w:spacing w:after="120"/>
        <w:ind w:left="720"/>
        <w:rPr>
          <w:rFonts w:ascii="Arial" w:hAnsi="Arial" w:cs="Arial"/>
          <w:sz w:val="12"/>
          <w:szCs w:val="12"/>
        </w:rPr>
      </w:pPr>
      <w:r w:rsidRPr="009E49BC">
        <w:rPr>
          <w:rFonts w:ascii="Arial" w:hAnsi="Arial" w:cs="Arial"/>
          <w:sz w:val="24"/>
          <w:szCs w:val="24"/>
          <w:u w:val="single"/>
        </w:rPr>
        <w:t>Rating Bundle</w:t>
      </w:r>
      <w:r>
        <w:rPr>
          <w:rFonts w:ascii="Arial" w:hAnsi="Arial" w:cs="Arial"/>
          <w:sz w:val="24"/>
          <w:szCs w:val="24"/>
          <w:u w:val="single"/>
        </w:rPr>
        <w:t xml:space="preserve"> </w:t>
      </w:r>
      <w:r w:rsidRPr="009E49BC">
        <w:rPr>
          <w:rFonts w:ascii="Arial" w:hAnsi="Arial" w:cs="Arial"/>
          <w:sz w:val="24"/>
          <w:szCs w:val="24"/>
          <w:u w:val="single"/>
        </w:rPr>
        <w:t>– NWQ</w:t>
      </w:r>
      <w:r w:rsidR="00757B13">
        <w:rPr>
          <w:rFonts w:ascii="Arial" w:hAnsi="Arial" w:cs="Arial"/>
          <w:sz w:val="24"/>
          <w:szCs w:val="24"/>
          <w:u w:val="single"/>
        </w:rPr>
        <w:t xml:space="preserve"> </w:t>
      </w:r>
      <w:r w:rsidRPr="009E49BC">
        <w:rPr>
          <w:rFonts w:ascii="Arial" w:hAnsi="Arial" w:cs="Arial"/>
          <w:sz w:val="24"/>
          <w:szCs w:val="24"/>
          <w:u w:val="single"/>
        </w:rPr>
        <w:t>-</w:t>
      </w:r>
      <w:r w:rsidR="00757B13">
        <w:rPr>
          <w:rFonts w:ascii="Arial" w:hAnsi="Arial" w:cs="Arial"/>
          <w:sz w:val="24"/>
          <w:szCs w:val="24"/>
          <w:u w:val="single"/>
        </w:rPr>
        <w:t xml:space="preserve"> </w:t>
      </w:r>
      <w:r w:rsidRPr="009E49BC">
        <w:rPr>
          <w:rFonts w:ascii="Arial" w:hAnsi="Arial" w:cs="Arial"/>
          <w:sz w:val="24"/>
          <w:szCs w:val="24"/>
          <w:u w:val="single"/>
        </w:rPr>
        <w:t>State:</w:t>
      </w:r>
      <w:r w:rsidRPr="009E49BC">
        <w:rPr>
          <w:rFonts w:ascii="Arial" w:hAnsi="Arial" w:cs="Arial"/>
          <w:sz w:val="24"/>
          <w:szCs w:val="24"/>
        </w:rPr>
        <w:t xml:space="preserve"> Displays national, NWQ, district and state level data for Rating Bundle claims by the claimant address associated with that claim. In addition to Claim Metrics, pending Life Cycle metrics are displayed.</w:t>
      </w:r>
    </w:p>
    <w:p w:rsidR="001B7C2C" w:rsidRPr="001B5722" w:rsidRDefault="00D85265" w:rsidP="009E49BC">
      <w:pPr>
        <w:numPr>
          <w:ilvl w:val="0"/>
          <w:numId w:val="4"/>
        </w:numPr>
        <w:tabs>
          <w:tab w:val="clear" w:pos="1440"/>
          <w:tab w:val="num" w:pos="720"/>
        </w:tabs>
        <w:spacing w:after="120"/>
        <w:ind w:left="720"/>
        <w:rPr>
          <w:rFonts w:ascii="Arial" w:hAnsi="Arial" w:cs="Arial"/>
          <w:sz w:val="24"/>
          <w:szCs w:val="24"/>
        </w:rPr>
      </w:pPr>
      <w:r w:rsidRPr="001B5722">
        <w:rPr>
          <w:rFonts w:ascii="Arial" w:hAnsi="Arial" w:cs="Arial"/>
          <w:sz w:val="24"/>
          <w:szCs w:val="24"/>
          <w:u w:val="single"/>
        </w:rPr>
        <w:t>The Traditional Aggregate tab</w:t>
      </w:r>
      <w:r w:rsidR="00216D4A" w:rsidRPr="001B5722">
        <w:rPr>
          <w:rFonts w:ascii="Arial" w:hAnsi="Arial" w:cs="Arial"/>
          <w:sz w:val="24"/>
          <w:szCs w:val="24"/>
          <w:u w:val="single"/>
        </w:rPr>
        <w:t>s</w:t>
      </w:r>
      <w:r w:rsidRPr="001B5722">
        <w:rPr>
          <w:rFonts w:ascii="Arial" w:hAnsi="Arial" w:cs="Arial"/>
          <w:sz w:val="24"/>
          <w:szCs w:val="24"/>
        </w:rPr>
        <w:t xml:space="preserve">: Displays national, </w:t>
      </w:r>
      <w:r w:rsidR="00216D4A" w:rsidRPr="001B5722">
        <w:rPr>
          <w:rFonts w:ascii="Arial" w:hAnsi="Arial" w:cs="Arial"/>
          <w:sz w:val="24"/>
          <w:szCs w:val="24"/>
        </w:rPr>
        <w:t>district</w:t>
      </w:r>
      <w:r w:rsidRPr="001B5722">
        <w:rPr>
          <w:rFonts w:ascii="Arial" w:hAnsi="Arial" w:cs="Arial"/>
          <w:sz w:val="24"/>
          <w:szCs w:val="24"/>
        </w:rPr>
        <w:t>, and regional office</w:t>
      </w:r>
      <w:r w:rsidR="00216D4A" w:rsidRPr="001B5722">
        <w:rPr>
          <w:rFonts w:ascii="Arial" w:hAnsi="Arial" w:cs="Arial"/>
          <w:sz w:val="24"/>
          <w:szCs w:val="24"/>
        </w:rPr>
        <w:t xml:space="preserve"> or state level</w:t>
      </w:r>
      <w:r w:rsidR="00F91CEA" w:rsidRPr="001B5722">
        <w:rPr>
          <w:rFonts w:ascii="Arial" w:hAnsi="Arial" w:cs="Arial"/>
          <w:sz w:val="24"/>
          <w:szCs w:val="24"/>
        </w:rPr>
        <w:t xml:space="preserve"> </w:t>
      </w:r>
      <w:r w:rsidRPr="001B5722">
        <w:rPr>
          <w:rFonts w:ascii="Arial" w:hAnsi="Arial" w:cs="Arial"/>
          <w:sz w:val="24"/>
          <w:szCs w:val="24"/>
        </w:rPr>
        <w:t>data for different groups of claims, including non-</w:t>
      </w:r>
      <w:r w:rsidR="00FC6B56" w:rsidRPr="001B5722">
        <w:rPr>
          <w:rFonts w:ascii="Arial" w:hAnsi="Arial" w:cs="Arial"/>
          <w:sz w:val="24"/>
          <w:szCs w:val="24"/>
        </w:rPr>
        <w:t>Rating Bundle</w:t>
      </w:r>
      <w:r w:rsidRPr="001B5722">
        <w:rPr>
          <w:rFonts w:ascii="Arial" w:hAnsi="Arial" w:cs="Arial"/>
          <w:sz w:val="24"/>
          <w:szCs w:val="24"/>
        </w:rPr>
        <w:t>, entitlement bundle, award adjustments bundle, program review bundle, other bundle, burial claims, accrued claims and appeals.</w:t>
      </w:r>
      <w:r w:rsidR="00F91CEA" w:rsidRPr="001B5722">
        <w:rPr>
          <w:rFonts w:ascii="Arial" w:hAnsi="Arial" w:cs="Arial"/>
          <w:sz w:val="24"/>
          <w:szCs w:val="24"/>
        </w:rPr>
        <w:t xml:space="preserve"> </w:t>
      </w:r>
      <w:r w:rsidR="00EA469C" w:rsidRPr="001B5722">
        <w:rPr>
          <w:rFonts w:ascii="Arial" w:hAnsi="Arial" w:cs="Arial"/>
          <w:sz w:val="24"/>
          <w:szCs w:val="24"/>
        </w:rPr>
        <w:t>The r</w:t>
      </w:r>
      <w:r w:rsidR="00FC6B56" w:rsidRPr="001B5722">
        <w:rPr>
          <w:rFonts w:ascii="Arial" w:hAnsi="Arial" w:cs="Arial"/>
          <w:sz w:val="24"/>
          <w:szCs w:val="24"/>
        </w:rPr>
        <w:t xml:space="preserve">egional office reported on traditional aggregate tabs is based on </w:t>
      </w:r>
      <w:r w:rsidR="009E49BC" w:rsidRPr="001B5722">
        <w:rPr>
          <w:rFonts w:ascii="Arial" w:hAnsi="Arial" w:cs="Arial"/>
          <w:sz w:val="24"/>
          <w:szCs w:val="24"/>
        </w:rPr>
        <w:t>Station of Origination</w:t>
      </w:r>
      <w:r w:rsidRPr="001B5722">
        <w:rPr>
          <w:rFonts w:ascii="Arial" w:hAnsi="Arial" w:cs="Arial"/>
          <w:sz w:val="24"/>
          <w:szCs w:val="24"/>
        </w:rPr>
        <w:t>.</w:t>
      </w:r>
      <w:r w:rsidR="00F91CEA" w:rsidRPr="001B5722">
        <w:rPr>
          <w:rFonts w:ascii="Arial" w:hAnsi="Arial" w:cs="Arial"/>
          <w:sz w:val="24"/>
          <w:szCs w:val="24"/>
        </w:rPr>
        <w:t xml:space="preserve"> </w:t>
      </w:r>
      <w:r w:rsidRPr="001B5722">
        <w:rPr>
          <w:rFonts w:ascii="Arial" w:hAnsi="Arial" w:cs="Arial"/>
          <w:sz w:val="24"/>
          <w:szCs w:val="24"/>
        </w:rPr>
        <w:t xml:space="preserve">Because these claim groupings are different from </w:t>
      </w:r>
      <w:r w:rsidR="008121D3" w:rsidRPr="001B5722">
        <w:rPr>
          <w:rFonts w:ascii="Arial" w:hAnsi="Arial" w:cs="Arial"/>
          <w:sz w:val="24"/>
          <w:szCs w:val="24"/>
        </w:rPr>
        <w:t>VBA’s Rating</w:t>
      </w:r>
      <w:r w:rsidR="00FC6B56" w:rsidRPr="001B5722">
        <w:rPr>
          <w:rFonts w:ascii="Arial" w:hAnsi="Arial" w:cs="Arial"/>
          <w:sz w:val="24"/>
          <w:szCs w:val="24"/>
        </w:rPr>
        <w:t xml:space="preserve"> Bundle</w:t>
      </w:r>
      <w:r w:rsidRPr="001B5722">
        <w:rPr>
          <w:rFonts w:ascii="Arial" w:hAnsi="Arial" w:cs="Arial"/>
          <w:sz w:val="24"/>
          <w:szCs w:val="24"/>
        </w:rPr>
        <w:t xml:space="preserve"> of claims, this worksheet should not be directly compared to other worksheets in the Monday Morning Workload Report.</w:t>
      </w:r>
      <w:r w:rsidR="00F91CEA" w:rsidRPr="001B5722">
        <w:rPr>
          <w:rFonts w:ascii="Arial" w:hAnsi="Arial" w:cs="Arial"/>
          <w:sz w:val="24"/>
          <w:szCs w:val="24"/>
        </w:rPr>
        <w:t xml:space="preserve"> </w:t>
      </w:r>
      <w:r w:rsidRPr="001B5722">
        <w:rPr>
          <w:rFonts w:ascii="Arial" w:hAnsi="Arial" w:cs="Arial"/>
          <w:sz w:val="24"/>
          <w:szCs w:val="24"/>
        </w:rPr>
        <w:t xml:space="preserve">Brokering, or claims processing assistance from other regional offices, is not incorporated in this report. </w:t>
      </w:r>
    </w:p>
    <w:p w:rsidR="00D85265" w:rsidRPr="001B5722" w:rsidRDefault="001B7C2C" w:rsidP="001B7C2C">
      <w:pPr>
        <w:numPr>
          <w:ilvl w:val="0"/>
          <w:numId w:val="4"/>
        </w:numPr>
        <w:rPr>
          <w:rFonts w:ascii="Arial" w:hAnsi="Arial" w:cs="Arial"/>
          <w:sz w:val="24"/>
          <w:szCs w:val="24"/>
        </w:rPr>
      </w:pPr>
      <w:r w:rsidRPr="001B5722">
        <w:rPr>
          <w:rFonts w:ascii="Arial" w:hAnsi="Arial" w:cs="Arial"/>
          <w:sz w:val="24"/>
          <w:szCs w:val="24"/>
          <w:u w:val="single"/>
        </w:rPr>
        <w:lastRenderedPageBreak/>
        <w:t>Traditional Aggregate (TA):</w:t>
      </w:r>
      <w:r w:rsidR="004C71EA" w:rsidRPr="001B5722">
        <w:rPr>
          <w:rFonts w:ascii="Arial" w:hAnsi="Arial" w:cs="Arial"/>
          <w:sz w:val="24"/>
          <w:szCs w:val="24"/>
        </w:rPr>
        <w:t xml:space="preserve"> </w:t>
      </w:r>
      <w:r w:rsidRPr="001B5722">
        <w:rPr>
          <w:rFonts w:ascii="Arial" w:hAnsi="Arial" w:cs="Arial"/>
          <w:sz w:val="24"/>
          <w:szCs w:val="24"/>
        </w:rPr>
        <w:t>National level data on claim and appeal inventories</w:t>
      </w:r>
      <w:r w:rsidR="004C71EA" w:rsidRPr="001B5722">
        <w:rPr>
          <w:rFonts w:ascii="Arial" w:hAnsi="Arial" w:cs="Arial"/>
          <w:sz w:val="24"/>
          <w:szCs w:val="24"/>
        </w:rPr>
        <w:t xml:space="preserve"> by end product</w:t>
      </w:r>
      <w:r w:rsidR="00FC6B56" w:rsidRPr="001B5722">
        <w:rPr>
          <w:rFonts w:ascii="Arial" w:hAnsi="Arial" w:cs="Arial"/>
          <w:sz w:val="24"/>
          <w:szCs w:val="24"/>
        </w:rPr>
        <w:t>.</w:t>
      </w:r>
    </w:p>
    <w:p w:rsidR="001B7C2C" w:rsidRPr="001B5722" w:rsidRDefault="001B7C2C" w:rsidP="001B7C2C">
      <w:pPr>
        <w:numPr>
          <w:ilvl w:val="0"/>
          <w:numId w:val="4"/>
        </w:numPr>
        <w:rPr>
          <w:rFonts w:ascii="Arial" w:hAnsi="Arial" w:cs="Arial"/>
          <w:sz w:val="24"/>
          <w:szCs w:val="24"/>
        </w:rPr>
      </w:pPr>
      <w:r w:rsidRPr="001B5722">
        <w:rPr>
          <w:rFonts w:ascii="Arial" w:hAnsi="Arial" w:cs="Arial"/>
          <w:sz w:val="24"/>
          <w:szCs w:val="24"/>
          <w:u w:val="single"/>
        </w:rPr>
        <w:t>TA-Regional Office:</w:t>
      </w:r>
      <w:r w:rsidRPr="001B5722">
        <w:rPr>
          <w:rFonts w:ascii="Arial" w:hAnsi="Arial" w:cs="Arial"/>
          <w:sz w:val="24"/>
          <w:szCs w:val="24"/>
        </w:rPr>
        <w:t xml:space="preserve"> Regional office level data on claim and appeal inventories</w:t>
      </w:r>
      <w:r w:rsidR="00FC6B56" w:rsidRPr="001B5722">
        <w:rPr>
          <w:rFonts w:ascii="Arial" w:hAnsi="Arial" w:cs="Arial"/>
          <w:sz w:val="24"/>
          <w:szCs w:val="24"/>
        </w:rPr>
        <w:t xml:space="preserve"> by traditional aggregate groups.</w:t>
      </w:r>
    </w:p>
    <w:p w:rsidR="00D85265" w:rsidRPr="001B5722" w:rsidRDefault="00D85265" w:rsidP="004C71EA">
      <w:pPr>
        <w:ind w:left="720"/>
        <w:rPr>
          <w:rFonts w:ascii="Arial" w:hAnsi="Arial" w:cs="Arial"/>
          <w:sz w:val="12"/>
          <w:szCs w:val="12"/>
        </w:rPr>
      </w:pPr>
    </w:p>
    <w:p w:rsidR="00D85265" w:rsidRPr="00FB5571" w:rsidRDefault="001F5151" w:rsidP="00D85265">
      <w:pPr>
        <w:rPr>
          <w:rFonts w:ascii="Arial" w:hAnsi="Arial" w:cs="Arial"/>
          <w:sz w:val="20"/>
          <w:szCs w:val="20"/>
        </w:rPr>
      </w:pPr>
      <w:r w:rsidRPr="001B5722">
        <w:rPr>
          <w:rFonts w:ascii="Arial" w:hAnsi="Arial" w:cs="Arial"/>
          <w:sz w:val="20"/>
          <w:szCs w:val="20"/>
        </w:rPr>
        <w:t>*The accuracy data is updated on a monthly basis</w:t>
      </w:r>
      <w:r w:rsidR="008121D3" w:rsidRPr="001B5722">
        <w:rPr>
          <w:rFonts w:ascii="Arial" w:hAnsi="Arial" w:cs="Arial"/>
          <w:sz w:val="20"/>
          <w:szCs w:val="20"/>
        </w:rPr>
        <w:t xml:space="preserve">. </w:t>
      </w:r>
      <w:r w:rsidRPr="001B5722">
        <w:rPr>
          <w:rFonts w:ascii="Arial" w:hAnsi="Arial" w:cs="Arial"/>
          <w:sz w:val="20"/>
          <w:szCs w:val="20"/>
        </w:rPr>
        <w:t>The Issue-Based Accuracy and claim-level accuracy is based on a two week lag in reporting. See the Frequently Asked Questions section for more information on accuracy reporting period.</w:t>
      </w:r>
      <w:r w:rsidR="00D85265" w:rsidRPr="001B5722">
        <w:rPr>
          <w:rFonts w:ascii="Arial" w:hAnsi="Arial" w:cs="Arial"/>
          <w:b/>
          <w:sz w:val="24"/>
          <w:szCs w:val="24"/>
        </w:rPr>
        <w:br w:type="page"/>
      </w:r>
      <w:bookmarkStart w:id="2" w:name="Evolution_HL"/>
      <w:bookmarkEnd w:id="2"/>
      <w:r w:rsidR="00D85265" w:rsidRPr="001B5722">
        <w:rPr>
          <w:rFonts w:ascii="Arial" w:hAnsi="Arial" w:cs="Arial"/>
          <w:b/>
          <w:sz w:val="24"/>
          <w:szCs w:val="24"/>
        </w:rPr>
        <w:lastRenderedPageBreak/>
        <w:t>Evolution of the Monday Morning Workload Report</w:t>
      </w:r>
    </w:p>
    <w:p w:rsidR="00D85265" w:rsidRPr="001B5722" w:rsidRDefault="00D85265" w:rsidP="00D85265">
      <w:pPr>
        <w:rPr>
          <w:rFonts w:ascii="Arial" w:hAnsi="Arial" w:cs="Arial"/>
          <w:sz w:val="24"/>
          <w:szCs w:val="24"/>
        </w:rPr>
      </w:pPr>
      <w:r w:rsidRPr="001B5722">
        <w:rPr>
          <w:rFonts w:ascii="Arial" w:hAnsi="Arial" w:cs="Arial"/>
          <w:sz w:val="24"/>
          <w:szCs w:val="24"/>
        </w:rPr>
        <w:t xml:space="preserve">This report has evolved over time, with </w:t>
      </w:r>
      <w:r w:rsidR="009E49BC">
        <w:rPr>
          <w:rFonts w:ascii="Arial" w:hAnsi="Arial" w:cs="Arial"/>
          <w:sz w:val="24"/>
          <w:szCs w:val="24"/>
        </w:rPr>
        <w:t>five</w:t>
      </w:r>
      <w:r w:rsidRPr="001B5722">
        <w:rPr>
          <w:rFonts w:ascii="Arial" w:hAnsi="Arial" w:cs="Arial"/>
          <w:sz w:val="24"/>
          <w:szCs w:val="24"/>
        </w:rPr>
        <w:t xml:space="preserve"> major modifications:</w:t>
      </w:r>
    </w:p>
    <w:p w:rsidR="00D85265" w:rsidRPr="001B5722" w:rsidRDefault="00D85265" w:rsidP="00D85265">
      <w:pPr>
        <w:pStyle w:val="ListParagraph"/>
        <w:numPr>
          <w:ilvl w:val="0"/>
          <w:numId w:val="11"/>
        </w:numPr>
        <w:rPr>
          <w:rFonts w:ascii="Arial" w:hAnsi="Arial" w:cs="Arial"/>
          <w:sz w:val="24"/>
          <w:szCs w:val="24"/>
        </w:rPr>
      </w:pPr>
      <w:r w:rsidRPr="001B5722">
        <w:rPr>
          <w:rFonts w:ascii="Arial" w:hAnsi="Arial" w:cs="Arial"/>
          <w:sz w:val="24"/>
          <w:szCs w:val="24"/>
        </w:rPr>
        <w:t>On October 5, 2009, significantly redesigned to provide increased transparency</w:t>
      </w:r>
    </w:p>
    <w:p w:rsidR="00D85265" w:rsidRPr="001B5722" w:rsidRDefault="008121D3" w:rsidP="00D85265">
      <w:pPr>
        <w:pStyle w:val="ListParagraph"/>
        <w:numPr>
          <w:ilvl w:val="0"/>
          <w:numId w:val="11"/>
        </w:numPr>
        <w:rPr>
          <w:rFonts w:ascii="Arial" w:hAnsi="Arial" w:cs="Arial"/>
          <w:sz w:val="24"/>
          <w:szCs w:val="24"/>
        </w:rPr>
      </w:pPr>
      <w:r w:rsidRPr="001B5722">
        <w:rPr>
          <w:rFonts w:ascii="Arial" w:hAnsi="Arial" w:cs="Arial"/>
          <w:sz w:val="24"/>
          <w:szCs w:val="24"/>
        </w:rPr>
        <w:t>On April 29, 2013, additional features such as Rating Bundle timeliness, accuracy, and a clear depiction of Rating Bundle claims (orange highlights) added to emphasize VBA’s core workload</w:t>
      </w:r>
      <w:r>
        <w:rPr>
          <w:rFonts w:ascii="Arial" w:hAnsi="Arial" w:cs="Arial"/>
          <w:sz w:val="24"/>
          <w:szCs w:val="24"/>
        </w:rPr>
        <w:t>-</w:t>
      </w:r>
      <w:r w:rsidRPr="001B5722">
        <w:rPr>
          <w:rFonts w:ascii="Arial" w:hAnsi="Arial" w:cs="Arial"/>
          <w:sz w:val="24"/>
          <w:szCs w:val="24"/>
        </w:rPr>
        <w:t>performance indicators.</w:t>
      </w:r>
    </w:p>
    <w:p w:rsidR="00D85265" w:rsidRPr="001B5722" w:rsidRDefault="00D85265" w:rsidP="00D85265">
      <w:pPr>
        <w:pStyle w:val="ListParagraph"/>
        <w:numPr>
          <w:ilvl w:val="0"/>
          <w:numId w:val="11"/>
        </w:numPr>
        <w:rPr>
          <w:rFonts w:ascii="Arial" w:hAnsi="Arial" w:cs="Arial"/>
          <w:sz w:val="24"/>
          <w:szCs w:val="24"/>
        </w:rPr>
      </w:pPr>
      <w:r w:rsidRPr="001B5722">
        <w:rPr>
          <w:rFonts w:ascii="Arial" w:hAnsi="Arial" w:cs="Arial"/>
          <w:sz w:val="24"/>
          <w:szCs w:val="24"/>
        </w:rPr>
        <w:t>On July 1, 2013, removal of Compensation and Pension Entitlement top line on the Transformation tab at the recommendation of external stakeholders.</w:t>
      </w:r>
    </w:p>
    <w:p w:rsidR="00D85265" w:rsidRPr="001B5722" w:rsidRDefault="00D85265" w:rsidP="00D85265">
      <w:pPr>
        <w:pStyle w:val="ListParagraph"/>
        <w:numPr>
          <w:ilvl w:val="0"/>
          <w:numId w:val="11"/>
        </w:numPr>
        <w:rPr>
          <w:rFonts w:ascii="Arial" w:hAnsi="Arial" w:cs="Arial"/>
          <w:sz w:val="24"/>
          <w:szCs w:val="24"/>
        </w:rPr>
      </w:pPr>
      <w:r w:rsidRPr="001B5722">
        <w:rPr>
          <w:rFonts w:ascii="Arial" w:hAnsi="Arial" w:cs="Arial"/>
          <w:sz w:val="24"/>
          <w:szCs w:val="24"/>
        </w:rPr>
        <w:t xml:space="preserve">On October 21, 2013, enhanced to include seven new </w:t>
      </w:r>
      <w:r w:rsidR="00FC6B56" w:rsidRPr="001B5722">
        <w:rPr>
          <w:rFonts w:ascii="Arial" w:hAnsi="Arial" w:cs="Arial"/>
          <w:sz w:val="24"/>
          <w:szCs w:val="24"/>
        </w:rPr>
        <w:t xml:space="preserve"> Rating Bundle</w:t>
      </w:r>
      <w:r w:rsidRPr="001B5722">
        <w:rPr>
          <w:rFonts w:ascii="Arial" w:hAnsi="Arial" w:cs="Arial"/>
          <w:sz w:val="24"/>
          <w:szCs w:val="24"/>
        </w:rPr>
        <w:t xml:space="preserve"> metrics (three quality based, four performance based), increased reporting on VBA’s Pre-Discharge Processing, Quick Start and Benefits Delivery at Discharge, and non-rating claim timeliness. The report now allows individuals to track metrics found on VBA’s ASPIRE Dashboard on a weekly basis.</w:t>
      </w:r>
    </w:p>
    <w:p w:rsidR="00D85265" w:rsidRPr="001B5722" w:rsidRDefault="00D85265" w:rsidP="00D85265">
      <w:pPr>
        <w:pStyle w:val="ListParagraph"/>
        <w:numPr>
          <w:ilvl w:val="0"/>
          <w:numId w:val="11"/>
        </w:numPr>
        <w:rPr>
          <w:rFonts w:ascii="Arial" w:hAnsi="Arial" w:cs="Arial"/>
          <w:sz w:val="24"/>
          <w:szCs w:val="24"/>
        </w:rPr>
      </w:pPr>
      <w:r w:rsidRPr="001B5722">
        <w:rPr>
          <w:rFonts w:ascii="Arial" w:hAnsi="Arial" w:cs="Arial"/>
          <w:sz w:val="24"/>
          <w:szCs w:val="24"/>
        </w:rPr>
        <w:t xml:space="preserve">On January </w:t>
      </w:r>
      <w:r w:rsidR="008121D3" w:rsidRPr="001B5722">
        <w:rPr>
          <w:rFonts w:ascii="Arial" w:hAnsi="Arial" w:cs="Arial"/>
          <w:sz w:val="24"/>
          <w:szCs w:val="24"/>
        </w:rPr>
        <w:t>13</w:t>
      </w:r>
      <w:r w:rsidRPr="001B5722">
        <w:rPr>
          <w:rFonts w:ascii="Arial" w:hAnsi="Arial" w:cs="Arial"/>
          <w:sz w:val="24"/>
          <w:szCs w:val="24"/>
        </w:rPr>
        <w:t>, 2014, substantially re-designed to include metrics by Station of Jurisdiction (e.g. who is actually working/or worked the claim). Additional changes include the following:</w:t>
      </w:r>
    </w:p>
    <w:p w:rsidR="00D85265" w:rsidRPr="001B5722" w:rsidRDefault="00D85265" w:rsidP="00D85265">
      <w:pPr>
        <w:pStyle w:val="ListParagraph"/>
        <w:numPr>
          <w:ilvl w:val="1"/>
          <w:numId w:val="11"/>
        </w:numPr>
        <w:rPr>
          <w:rFonts w:ascii="Arial" w:hAnsi="Arial" w:cs="Arial"/>
          <w:sz w:val="24"/>
          <w:szCs w:val="24"/>
        </w:rPr>
      </w:pPr>
      <w:r w:rsidRPr="001B5722">
        <w:rPr>
          <w:rFonts w:ascii="Arial" w:hAnsi="Arial" w:cs="Arial"/>
          <w:sz w:val="24"/>
          <w:szCs w:val="24"/>
        </w:rPr>
        <w:t>Historical bundles from the Transformation tab relocated to the top of the Traditional Aggregate tab.</w:t>
      </w:r>
    </w:p>
    <w:p w:rsidR="00D85265" w:rsidRPr="001B5722" w:rsidRDefault="00D85265" w:rsidP="00D85265">
      <w:pPr>
        <w:pStyle w:val="ListParagraph"/>
        <w:numPr>
          <w:ilvl w:val="1"/>
          <w:numId w:val="11"/>
        </w:numPr>
        <w:rPr>
          <w:rFonts w:ascii="Arial" w:hAnsi="Arial" w:cs="Arial"/>
          <w:sz w:val="24"/>
          <w:szCs w:val="24"/>
        </w:rPr>
      </w:pPr>
      <w:r w:rsidRPr="001B5722">
        <w:rPr>
          <w:rFonts w:ascii="Arial" w:hAnsi="Arial" w:cs="Arial"/>
          <w:sz w:val="24"/>
          <w:szCs w:val="24"/>
        </w:rPr>
        <w:t>Education claims processing data relocated from Traditional Aggregate tab to Transformation tab.</w:t>
      </w:r>
    </w:p>
    <w:p w:rsidR="00D85265" w:rsidRPr="001B5722" w:rsidRDefault="00D85265" w:rsidP="00D85265">
      <w:pPr>
        <w:pStyle w:val="ListParagraph"/>
        <w:numPr>
          <w:ilvl w:val="1"/>
          <w:numId w:val="11"/>
        </w:numPr>
        <w:rPr>
          <w:rFonts w:ascii="Arial" w:hAnsi="Arial" w:cs="Arial"/>
          <w:sz w:val="24"/>
          <w:szCs w:val="24"/>
        </w:rPr>
      </w:pPr>
      <w:r w:rsidRPr="001B5722">
        <w:rPr>
          <w:rFonts w:ascii="Arial" w:hAnsi="Arial" w:cs="Arial"/>
          <w:sz w:val="24"/>
          <w:szCs w:val="24"/>
        </w:rPr>
        <w:t xml:space="preserve">Creation of a </w:t>
      </w:r>
      <w:r w:rsidR="00FC6B56" w:rsidRPr="001B5722">
        <w:rPr>
          <w:rFonts w:ascii="Arial" w:hAnsi="Arial" w:cs="Arial"/>
          <w:sz w:val="24"/>
          <w:szCs w:val="24"/>
        </w:rPr>
        <w:t xml:space="preserve"> Rating Bundle</w:t>
      </w:r>
      <w:r w:rsidRPr="001B5722">
        <w:rPr>
          <w:rFonts w:ascii="Arial" w:hAnsi="Arial" w:cs="Arial"/>
          <w:sz w:val="24"/>
          <w:szCs w:val="24"/>
        </w:rPr>
        <w:t xml:space="preserve"> data table on the Transformation tab</w:t>
      </w:r>
    </w:p>
    <w:p w:rsidR="00D85265" w:rsidRPr="001B5722" w:rsidRDefault="00D85265" w:rsidP="00B83A97">
      <w:pPr>
        <w:pStyle w:val="ListParagraph"/>
        <w:numPr>
          <w:ilvl w:val="1"/>
          <w:numId w:val="11"/>
        </w:numPr>
        <w:rPr>
          <w:rFonts w:ascii="Arial" w:hAnsi="Arial" w:cs="Arial"/>
          <w:sz w:val="24"/>
          <w:szCs w:val="24"/>
        </w:rPr>
      </w:pPr>
      <w:r w:rsidRPr="001B5722">
        <w:rPr>
          <w:rFonts w:ascii="Arial" w:hAnsi="Arial" w:cs="Arial"/>
          <w:sz w:val="24"/>
          <w:szCs w:val="24"/>
        </w:rPr>
        <w:t>Creation of “Original” and “Supplemental</w:t>
      </w:r>
      <w:r w:rsidR="008121D3" w:rsidRPr="001B5722">
        <w:rPr>
          <w:rFonts w:ascii="Arial" w:hAnsi="Arial" w:cs="Arial"/>
          <w:sz w:val="24"/>
          <w:szCs w:val="24"/>
        </w:rPr>
        <w:t>” Rating</w:t>
      </w:r>
      <w:r w:rsidR="00FC6B56" w:rsidRPr="001B5722">
        <w:rPr>
          <w:rFonts w:ascii="Arial" w:hAnsi="Arial" w:cs="Arial"/>
          <w:sz w:val="24"/>
          <w:szCs w:val="24"/>
        </w:rPr>
        <w:t xml:space="preserve"> Bundle</w:t>
      </w:r>
      <w:r w:rsidRPr="001B5722">
        <w:rPr>
          <w:rFonts w:ascii="Arial" w:hAnsi="Arial" w:cs="Arial"/>
          <w:sz w:val="24"/>
          <w:szCs w:val="24"/>
        </w:rPr>
        <w:t xml:space="preserve"> totals.</w:t>
      </w:r>
    </w:p>
    <w:p w:rsidR="00D85265" w:rsidRPr="001B5722" w:rsidRDefault="00D85265" w:rsidP="00D85265">
      <w:pPr>
        <w:pStyle w:val="ListParagraph"/>
        <w:numPr>
          <w:ilvl w:val="1"/>
          <w:numId w:val="11"/>
        </w:numPr>
        <w:rPr>
          <w:rFonts w:ascii="Arial" w:hAnsi="Arial" w:cs="Arial"/>
          <w:sz w:val="24"/>
          <w:szCs w:val="24"/>
        </w:rPr>
      </w:pPr>
      <w:r w:rsidRPr="001B5722">
        <w:rPr>
          <w:rFonts w:ascii="Arial" w:hAnsi="Arial" w:cs="Arial"/>
          <w:sz w:val="24"/>
          <w:szCs w:val="24"/>
        </w:rPr>
        <w:t>Inclusion of hyperlinks on Transformation page to quickly view Station of Origination or Station of Jurisdiction claims processing metrics.</w:t>
      </w:r>
    </w:p>
    <w:p w:rsidR="00D85265" w:rsidRPr="001B5722" w:rsidRDefault="00D85265" w:rsidP="00D85265">
      <w:pPr>
        <w:pStyle w:val="ListParagraph"/>
        <w:numPr>
          <w:ilvl w:val="0"/>
          <w:numId w:val="11"/>
        </w:numPr>
        <w:rPr>
          <w:rFonts w:ascii="Arial" w:hAnsi="Arial" w:cs="Arial"/>
          <w:sz w:val="24"/>
          <w:szCs w:val="24"/>
        </w:rPr>
      </w:pPr>
      <w:r w:rsidRPr="001B5722">
        <w:rPr>
          <w:rFonts w:ascii="Arial" w:hAnsi="Arial" w:cs="Arial"/>
          <w:sz w:val="24"/>
          <w:szCs w:val="24"/>
        </w:rPr>
        <w:t>On February 20, 2014, several modifications to include:</w:t>
      </w:r>
    </w:p>
    <w:p w:rsidR="00D85265" w:rsidRPr="001B5722" w:rsidRDefault="00D85265" w:rsidP="00D85265">
      <w:pPr>
        <w:pStyle w:val="ListParagraph"/>
        <w:numPr>
          <w:ilvl w:val="1"/>
          <w:numId w:val="11"/>
        </w:numPr>
        <w:rPr>
          <w:rFonts w:ascii="Arial" w:hAnsi="Arial" w:cs="Arial"/>
          <w:sz w:val="24"/>
          <w:szCs w:val="24"/>
        </w:rPr>
      </w:pPr>
      <w:r w:rsidRPr="001B5722">
        <w:rPr>
          <w:rFonts w:ascii="Arial" w:hAnsi="Arial" w:cs="Arial"/>
          <w:sz w:val="24"/>
          <w:szCs w:val="24"/>
        </w:rPr>
        <w:t>Non-rating inventory on Traditional Aggregate tab.</w:t>
      </w:r>
    </w:p>
    <w:p w:rsidR="00D85265" w:rsidRPr="001B5722" w:rsidRDefault="00D85265" w:rsidP="00D85265">
      <w:pPr>
        <w:pStyle w:val="ListParagraph"/>
        <w:numPr>
          <w:ilvl w:val="1"/>
          <w:numId w:val="11"/>
        </w:numPr>
        <w:rPr>
          <w:rFonts w:ascii="Arial" w:hAnsi="Arial" w:cs="Arial"/>
          <w:sz w:val="24"/>
          <w:szCs w:val="24"/>
        </w:rPr>
      </w:pPr>
      <w:r w:rsidRPr="001B5722">
        <w:rPr>
          <w:rFonts w:ascii="Arial" w:hAnsi="Arial" w:cs="Arial"/>
          <w:sz w:val="24"/>
          <w:szCs w:val="24"/>
        </w:rPr>
        <w:t xml:space="preserve">Hover features on the Traditional Aggregate tab next to each bundle </w:t>
      </w:r>
      <w:r w:rsidR="008121D3" w:rsidRPr="001B5722">
        <w:rPr>
          <w:rFonts w:ascii="Arial" w:hAnsi="Arial" w:cs="Arial"/>
          <w:sz w:val="24"/>
          <w:szCs w:val="24"/>
        </w:rPr>
        <w:t>name that allows customers to view the end products</w:t>
      </w:r>
      <w:r w:rsidRPr="001B5722">
        <w:rPr>
          <w:rFonts w:ascii="Arial" w:hAnsi="Arial" w:cs="Arial"/>
          <w:sz w:val="24"/>
          <w:szCs w:val="24"/>
        </w:rPr>
        <w:t xml:space="preserve"> associated with each claim bundle.</w:t>
      </w:r>
      <w:r w:rsidR="00F91CEA" w:rsidRPr="001B5722">
        <w:rPr>
          <w:rFonts w:ascii="Arial" w:hAnsi="Arial" w:cs="Arial"/>
          <w:sz w:val="24"/>
          <w:szCs w:val="24"/>
        </w:rPr>
        <w:t xml:space="preserve"> </w:t>
      </w:r>
    </w:p>
    <w:p w:rsidR="00D85265" w:rsidRPr="001B5722" w:rsidRDefault="00D85265" w:rsidP="00D85265">
      <w:pPr>
        <w:pStyle w:val="ListParagraph"/>
        <w:numPr>
          <w:ilvl w:val="1"/>
          <w:numId w:val="11"/>
        </w:numPr>
        <w:rPr>
          <w:rFonts w:ascii="Arial" w:hAnsi="Arial" w:cs="Arial"/>
          <w:sz w:val="24"/>
          <w:szCs w:val="24"/>
        </w:rPr>
      </w:pPr>
      <w:r w:rsidRPr="001B5722">
        <w:rPr>
          <w:rFonts w:ascii="Arial" w:hAnsi="Arial" w:cs="Arial"/>
          <w:sz w:val="24"/>
          <w:szCs w:val="24"/>
        </w:rPr>
        <w:t xml:space="preserve">Updated VBA Special Mission processing data tables </w:t>
      </w:r>
      <w:r w:rsidR="008121D3" w:rsidRPr="001B5722">
        <w:rPr>
          <w:rFonts w:ascii="Arial" w:hAnsi="Arial" w:cs="Arial"/>
          <w:sz w:val="24"/>
          <w:szCs w:val="24"/>
        </w:rPr>
        <w:t>(Rating</w:t>
      </w:r>
      <w:r w:rsidR="009502A3" w:rsidRPr="001B5722">
        <w:rPr>
          <w:rFonts w:ascii="Arial" w:hAnsi="Arial" w:cs="Arial"/>
          <w:sz w:val="24"/>
          <w:szCs w:val="24"/>
        </w:rPr>
        <w:t xml:space="preserve"> Bundle Measures </w:t>
      </w:r>
      <w:r w:rsidRPr="001B5722">
        <w:rPr>
          <w:rFonts w:ascii="Arial" w:hAnsi="Arial" w:cs="Arial"/>
          <w:sz w:val="24"/>
          <w:szCs w:val="24"/>
        </w:rPr>
        <w:t xml:space="preserve">– SOO </w:t>
      </w:r>
      <w:r w:rsidR="008121D3" w:rsidRPr="001B5722">
        <w:rPr>
          <w:rFonts w:ascii="Arial" w:hAnsi="Arial" w:cs="Arial"/>
          <w:sz w:val="24"/>
          <w:szCs w:val="24"/>
        </w:rPr>
        <w:t>and Rating</w:t>
      </w:r>
      <w:r w:rsidR="009502A3" w:rsidRPr="001B5722">
        <w:rPr>
          <w:rFonts w:ascii="Arial" w:hAnsi="Arial" w:cs="Arial"/>
          <w:sz w:val="24"/>
          <w:szCs w:val="24"/>
        </w:rPr>
        <w:t xml:space="preserve"> Bundle Measures </w:t>
      </w:r>
      <w:r w:rsidRPr="001B5722">
        <w:rPr>
          <w:rFonts w:ascii="Arial" w:hAnsi="Arial" w:cs="Arial"/>
          <w:sz w:val="24"/>
          <w:szCs w:val="24"/>
        </w:rPr>
        <w:t xml:space="preserve">– SOJ) to include an “Other” </w:t>
      </w:r>
      <w:r w:rsidR="008121D3" w:rsidRPr="001B5722">
        <w:rPr>
          <w:rFonts w:ascii="Arial" w:hAnsi="Arial" w:cs="Arial"/>
          <w:sz w:val="24"/>
          <w:szCs w:val="24"/>
        </w:rPr>
        <w:t>row that</w:t>
      </w:r>
      <w:r w:rsidRPr="001B5722">
        <w:rPr>
          <w:rFonts w:ascii="Arial" w:hAnsi="Arial" w:cs="Arial"/>
          <w:sz w:val="24"/>
          <w:szCs w:val="24"/>
        </w:rPr>
        <w:t xml:space="preserve"> shows Special Mission claims processing activities outside of the specialized processing centers.</w:t>
      </w:r>
    </w:p>
    <w:p w:rsidR="00D85265" w:rsidRPr="001B5722" w:rsidRDefault="00D85265" w:rsidP="00D85265">
      <w:pPr>
        <w:pStyle w:val="ListParagraph"/>
        <w:numPr>
          <w:ilvl w:val="0"/>
          <w:numId w:val="11"/>
        </w:numPr>
        <w:rPr>
          <w:rFonts w:ascii="Arial" w:hAnsi="Arial" w:cs="Arial"/>
          <w:sz w:val="24"/>
          <w:szCs w:val="24"/>
        </w:rPr>
      </w:pPr>
      <w:r w:rsidRPr="001B5722">
        <w:rPr>
          <w:rFonts w:ascii="Arial" w:hAnsi="Arial" w:cs="Arial"/>
          <w:sz w:val="24"/>
          <w:szCs w:val="24"/>
        </w:rPr>
        <w:t>On July 28, 2014 a modification of the Traditional Aggregate tab data:</w:t>
      </w:r>
    </w:p>
    <w:p w:rsidR="00D85265" w:rsidRPr="001B5722" w:rsidRDefault="00D85265" w:rsidP="00D85265">
      <w:pPr>
        <w:pStyle w:val="ListParagraph"/>
        <w:numPr>
          <w:ilvl w:val="1"/>
          <w:numId w:val="11"/>
        </w:numPr>
        <w:spacing w:before="80"/>
        <w:rPr>
          <w:rFonts w:ascii="Arial" w:hAnsi="Arial" w:cs="Arial"/>
          <w:sz w:val="24"/>
          <w:szCs w:val="24"/>
        </w:rPr>
      </w:pPr>
      <w:r w:rsidRPr="001B5722">
        <w:rPr>
          <w:rFonts w:ascii="Arial" w:hAnsi="Arial" w:cs="Arial"/>
          <w:sz w:val="24"/>
          <w:szCs w:val="24"/>
        </w:rPr>
        <w:t>Previously, the inventory and backlog counts for “EP 135 - Hospitalization adjustment (non-rating)” under “Award Adjustments” (</w:t>
      </w:r>
      <w:r w:rsidR="00B83A97">
        <w:rPr>
          <w:rFonts w:ascii="Arial" w:hAnsi="Arial" w:cs="Arial"/>
          <w:sz w:val="24"/>
          <w:szCs w:val="24"/>
        </w:rPr>
        <w:t>c</w:t>
      </w:r>
      <w:r w:rsidRPr="001B5722">
        <w:rPr>
          <w:rFonts w:ascii="Arial" w:hAnsi="Arial" w:cs="Arial"/>
          <w:sz w:val="24"/>
          <w:szCs w:val="24"/>
        </w:rPr>
        <w:t>ells G25 and H25) matched the same EP count for “Pension Award Adjustments” (</w:t>
      </w:r>
      <w:r w:rsidR="00B83A97">
        <w:rPr>
          <w:rFonts w:ascii="Arial" w:hAnsi="Arial" w:cs="Arial"/>
          <w:sz w:val="24"/>
          <w:szCs w:val="24"/>
        </w:rPr>
        <w:t>c</w:t>
      </w:r>
      <w:r w:rsidRPr="001B5722">
        <w:rPr>
          <w:rFonts w:ascii="Arial" w:hAnsi="Arial" w:cs="Arial"/>
          <w:sz w:val="24"/>
          <w:szCs w:val="24"/>
        </w:rPr>
        <w:t>ells M12 and N12).</w:t>
      </w:r>
      <w:r w:rsidR="00F91CEA" w:rsidRPr="001B5722">
        <w:rPr>
          <w:rFonts w:ascii="Arial" w:hAnsi="Arial" w:cs="Arial"/>
          <w:sz w:val="24"/>
          <w:szCs w:val="24"/>
        </w:rPr>
        <w:t xml:space="preserve"> </w:t>
      </w:r>
      <w:r w:rsidRPr="001B5722">
        <w:rPr>
          <w:rFonts w:ascii="Arial" w:hAnsi="Arial" w:cs="Arial"/>
          <w:sz w:val="24"/>
          <w:szCs w:val="24"/>
        </w:rPr>
        <w:t>This was incorrect.</w:t>
      </w:r>
    </w:p>
    <w:p w:rsidR="00D85265" w:rsidRPr="001B5722" w:rsidRDefault="00D85265" w:rsidP="00D85265">
      <w:pPr>
        <w:pStyle w:val="ListParagraph"/>
        <w:spacing w:before="80"/>
        <w:ind w:left="1440"/>
        <w:rPr>
          <w:rFonts w:ascii="Arial" w:hAnsi="Arial" w:cs="Arial"/>
          <w:sz w:val="24"/>
          <w:szCs w:val="24"/>
        </w:rPr>
      </w:pPr>
      <w:r w:rsidRPr="001B5722">
        <w:rPr>
          <w:rFonts w:ascii="Arial" w:hAnsi="Arial" w:cs="Arial"/>
          <w:sz w:val="24"/>
          <w:szCs w:val="24"/>
        </w:rPr>
        <w:t xml:space="preserve">EP 135 claims that have a regional office station of origination with a Pension Management Center (Philadelphia, </w:t>
      </w:r>
      <w:r w:rsidR="008121D3" w:rsidRPr="001B5722">
        <w:rPr>
          <w:rFonts w:ascii="Arial" w:hAnsi="Arial" w:cs="Arial"/>
          <w:sz w:val="24"/>
          <w:szCs w:val="24"/>
        </w:rPr>
        <w:t>Milwaukee,</w:t>
      </w:r>
      <w:r w:rsidRPr="001B5722">
        <w:rPr>
          <w:rFonts w:ascii="Arial" w:hAnsi="Arial" w:cs="Arial"/>
          <w:sz w:val="24"/>
          <w:szCs w:val="24"/>
        </w:rPr>
        <w:t xml:space="preserve"> and St. Paul) or PMC should be counted under the “Pension Award Adjustments” EP 135 while all other EP 135 claims should be counted under the other “Award Adjustments.” Instead, the EP 135 Hospitalization adjustment claims pending at the PMC stations were not displaying properly and were not counted in the total for that category.</w:t>
      </w:r>
      <w:r w:rsidR="00F91CEA" w:rsidRPr="001B5722">
        <w:rPr>
          <w:rFonts w:ascii="Arial" w:hAnsi="Arial" w:cs="Arial"/>
          <w:sz w:val="24"/>
          <w:szCs w:val="24"/>
        </w:rPr>
        <w:t xml:space="preserve"> </w:t>
      </w:r>
      <w:r w:rsidRPr="001B5722">
        <w:rPr>
          <w:rFonts w:ascii="Arial" w:hAnsi="Arial" w:cs="Arial"/>
          <w:sz w:val="24"/>
          <w:szCs w:val="24"/>
        </w:rPr>
        <w:t>Those claims were being properly counted in all other sections and totals.</w:t>
      </w:r>
      <w:r w:rsidR="00F91CEA" w:rsidRPr="001B5722">
        <w:rPr>
          <w:rFonts w:ascii="Arial" w:hAnsi="Arial" w:cs="Arial"/>
          <w:sz w:val="24"/>
          <w:szCs w:val="24"/>
        </w:rPr>
        <w:t xml:space="preserve"> </w:t>
      </w:r>
      <w:r w:rsidRPr="001B5722">
        <w:rPr>
          <w:rFonts w:ascii="Arial" w:hAnsi="Arial" w:cs="Arial"/>
          <w:sz w:val="24"/>
          <w:szCs w:val="24"/>
        </w:rPr>
        <w:t xml:space="preserve">The modification adjusted all reports from the January 13, 2014 redesign forward. Reports before that date reported the Pension EP 135s correctly on the “Transformation” tab. </w:t>
      </w:r>
    </w:p>
    <w:p w:rsidR="00D85265" w:rsidRPr="001B5722" w:rsidRDefault="00D85265" w:rsidP="00D85265">
      <w:pPr>
        <w:pStyle w:val="ListParagraph"/>
        <w:spacing w:before="80"/>
        <w:ind w:left="1440"/>
        <w:rPr>
          <w:rFonts w:ascii="Arial" w:hAnsi="Arial" w:cs="Arial"/>
          <w:sz w:val="20"/>
          <w:szCs w:val="24"/>
        </w:rPr>
      </w:pPr>
    </w:p>
    <w:p w:rsidR="00D85265" w:rsidRPr="001B5722" w:rsidRDefault="00D85265" w:rsidP="00D85265">
      <w:pPr>
        <w:pStyle w:val="ListParagraph"/>
        <w:spacing w:before="80"/>
        <w:ind w:left="1440"/>
        <w:rPr>
          <w:rFonts w:ascii="Arial" w:hAnsi="Arial" w:cs="Arial"/>
          <w:sz w:val="24"/>
          <w:szCs w:val="24"/>
        </w:rPr>
      </w:pPr>
      <w:r w:rsidRPr="001B5722">
        <w:rPr>
          <w:rFonts w:ascii="Arial" w:hAnsi="Arial" w:cs="Arial"/>
          <w:sz w:val="24"/>
          <w:szCs w:val="24"/>
        </w:rPr>
        <w:t>For example: before the adjustment the June 2, 2014 MMWR showed 216 and 158 in cells G25 - H25 and M12 - M13. Now M12 and M13 for that date show 847 and 78. This is a typical example of the scale of the adjustments made to previous reports.</w:t>
      </w:r>
    </w:p>
    <w:p w:rsidR="00D85265" w:rsidRPr="001B5722" w:rsidRDefault="00D85265" w:rsidP="00D85265">
      <w:pPr>
        <w:pStyle w:val="ListParagraph"/>
        <w:spacing w:before="80"/>
        <w:ind w:left="1440"/>
        <w:rPr>
          <w:rFonts w:ascii="Arial" w:hAnsi="Arial" w:cs="Arial"/>
          <w:sz w:val="20"/>
          <w:szCs w:val="24"/>
        </w:rPr>
      </w:pPr>
    </w:p>
    <w:p w:rsidR="00D85265" w:rsidRPr="001B5722" w:rsidRDefault="00D85265" w:rsidP="00D85265">
      <w:pPr>
        <w:pStyle w:val="ListParagraph"/>
        <w:numPr>
          <w:ilvl w:val="0"/>
          <w:numId w:val="11"/>
        </w:numPr>
        <w:rPr>
          <w:rFonts w:ascii="Arial" w:hAnsi="Arial" w:cs="Arial"/>
          <w:sz w:val="24"/>
          <w:szCs w:val="24"/>
        </w:rPr>
      </w:pPr>
      <w:r w:rsidRPr="001B5722">
        <w:rPr>
          <w:rFonts w:ascii="Arial" w:hAnsi="Arial" w:cs="Arial"/>
          <w:sz w:val="24"/>
          <w:szCs w:val="24"/>
        </w:rPr>
        <w:t>On July 28, 2014, an addition to the “Traditional Aggregate” tab formatting:</w:t>
      </w:r>
    </w:p>
    <w:p w:rsidR="00D85265" w:rsidRPr="001B5722" w:rsidRDefault="00D85265" w:rsidP="00D85265">
      <w:pPr>
        <w:pStyle w:val="ListParagraph"/>
        <w:numPr>
          <w:ilvl w:val="1"/>
          <w:numId w:val="11"/>
        </w:numPr>
        <w:spacing w:before="80"/>
        <w:contextualSpacing w:val="0"/>
        <w:rPr>
          <w:rFonts w:ascii="Arial" w:hAnsi="Arial" w:cs="Arial"/>
          <w:sz w:val="24"/>
          <w:szCs w:val="24"/>
        </w:rPr>
      </w:pPr>
      <w:r w:rsidRPr="001B5722">
        <w:rPr>
          <w:rFonts w:ascii="Arial" w:hAnsi="Arial" w:cs="Arial"/>
          <w:sz w:val="24"/>
          <w:szCs w:val="24"/>
        </w:rPr>
        <w:t xml:space="preserve">Arrows were added to indicate end </w:t>
      </w:r>
      <w:r w:rsidR="008121D3" w:rsidRPr="001B5722">
        <w:rPr>
          <w:rFonts w:ascii="Arial" w:hAnsi="Arial" w:cs="Arial"/>
          <w:sz w:val="24"/>
          <w:szCs w:val="24"/>
        </w:rPr>
        <w:t>products that</w:t>
      </w:r>
      <w:r w:rsidRPr="001B5722">
        <w:rPr>
          <w:rFonts w:ascii="Arial" w:hAnsi="Arial" w:cs="Arial"/>
          <w:sz w:val="24"/>
          <w:szCs w:val="24"/>
        </w:rPr>
        <w:t xml:space="preserve"> are included in </w:t>
      </w:r>
      <w:r w:rsidR="008121D3" w:rsidRPr="001B5722">
        <w:rPr>
          <w:rFonts w:ascii="Arial" w:hAnsi="Arial" w:cs="Arial"/>
          <w:sz w:val="24"/>
          <w:szCs w:val="24"/>
        </w:rPr>
        <w:t>the Rating</w:t>
      </w:r>
      <w:r w:rsidR="00FC6B56" w:rsidRPr="001B5722">
        <w:rPr>
          <w:rFonts w:ascii="Arial" w:hAnsi="Arial" w:cs="Arial"/>
          <w:sz w:val="24"/>
          <w:szCs w:val="24"/>
        </w:rPr>
        <w:t xml:space="preserve"> Bundle</w:t>
      </w:r>
      <w:r w:rsidRPr="001B5722">
        <w:rPr>
          <w:rFonts w:ascii="Arial" w:hAnsi="Arial" w:cs="Arial"/>
          <w:sz w:val="24"/>
          <w:szCs w:val="24"/>
        </w:rPr>
        <w:t>.</w:t>
      </w:r>
    </w:p>
    <w:p w:rsidR="00D85265" w:rsidRPr="001B5722" w:rsidRDefault="00D85265" w:rsidP="00D85265">
      <w:pPr>
        <w:pStyle w:val="ListParagraph"/>
        <w:numPr>
          <w:ilvl w:val="0"/>
          <w:numId w:val="11"/>
        </w:numPr>
        <w:rPr>
          <w:rFonts w:ascii="Arial" w:hAnsi="Arial" w:cs="Arial"/>
          <w:sz w:val="24"/>
          <w:szCs w:val="24"/>
        </w:rPr>
      </w:pPr>
      <w:r w:rsidRPr="001B5722">
        <w:rPr>
          <w:rFonts w:ascii="Arial" w:hAnsi="Arial" w:cs="Arial"/>
          <w:sz w:val="24"/>
          <w:szCs w:val="24"/>
        </w:rPr>
        <w:lastRenderedPageBreak/>
        <w:t>On August 11, 2014 “EP 967 - Correction of errors” claims were added to the “Pension Other” section to more accurately reflect the composition of this group as pension utilizes this end product.</w:t>
      </w:r>
    </w:p>
    <w:p w:rsidR="001B7C2C" w:rsidRPr="001B5722" w:rsidRDefault="001B7C2C" w:rsidP="00D85265">
      <w:pPr>
        <w:pStyle w:val="ListParagraph"/>
        <w:numPr>
          <w:ilvl w:val="0"/>
          <w:numId w:val="11"/>
        </w:numPr>
        <w:rPr>
          <w:rFonts w:ascii="Arial" w:hAnsi="Arial" w:cs="Arial"/>
          <w:sz w:val="24"/>
          <w:szCs w:val="24"/>
        </w:rPr>
      </w:pPr>
      <w:r w:rsidRPr="001B5722">
        <w:rPr>
          <w:rFonts w:ascii="Arial" w:hAnsi="Arial" w:cs="Arial"/>
          <w:sz w:val="24"/>
          <w:szCs w:val="24"/>
        </w:rPr>
        <w:t xml:space="preserve">On June 22, 2015 </w:t>
      </w:r>
      <w:r w:rsidR="00C87230" w:rsidRPr="001B5722">
        <w:rPr>
          <w:rFonts w:ascii="Arial" w:hAnsi="Arial" w:cs="Arial"/>
          <w:sz w:val="24"/>
          <w:szCs w:val="24"/>
        </w:rPr>
        <w:t>several additions and minor changes were enacted:</w:t>
      </w:r>
    </w:p>
    <w:p w:rsidR="004C71EA" w:rsidRPr="001B5722" w:rsidRDefault="001B7C2C" w:rsidP="001B7C2C">
      <w:pPr>
        <w:pStyle w:val="ListParagraph"/>
        <w:numPr>
          <w:ilvl w:val="1"/>
          <w:numId w:val="11"/>
        </w:numPr>
        <w:rPr>
          <w:rFonts w:ascii="Arial" w:hAnsi="Arial" w:cs="Arial"/>
          <w:sz w:val="24"/>
          <w:szCs w:val="24"/>
        </w:rPr>
      </w:pPr>
      <w:r w:rsidRPr="001B5722">
        <w:rPr>
          <w:rFonts w:ascii="Arial" w:hAnsi="Arial" w:cs="Arial"/>
          <w:sz w:val="24"/>
          <w:szCs w:val="24"/>
          <w:u w:val="single"/>
        </w:rPr>
        <w:t xml:space="preserve">Addition of state </w:t>
      </w:r>
      <w:r w:rsidR="00C87230" w:rsidRPr="001B5722">
        <w:rPr>
          <w:rFonts w:ascii="Arial" w:hAnsi="Arial" w:cs="Arial"/>
          <w:sz w:val="24"/>
          <w:szCs w:val="24"/>
          <w:u w:val="single"/>
        </w:rPr>
        <w:t xml:space="preserve">level </w:t>
      </w:r>
      <w:r w:rsidRPr="001B5722">
        <w:rPr>
          <w:rFonts w:ascii="Arial" w:hAnsi="Arial" w:cs="Arial"/>
          <w:sz w:val="24"/>
          <w:szCs w:val="24"/>
          <w:u w:val="single"/>
        </w:rPr>
        <w:t>data:</w:t>
      </w:r>
      <w:r w:rsidRPr="001B5722">
        <w:rPr>
          <w:rFonts w:ascii="Arial" w:hAnsi="Arial" w:cs="Arial"/>
          <w:sz w:val="24"/>
          <w:szCs w:val="24"/>
        </w:rPr>
        <w:t xml:space="preserve"> Data was added in the</w:t>
      </w:r>
      <w:r w:rsidR="00FC6B56" w:rsidRPr="001B5722">
        <w:rPr>
          <w:rFonts w:ascii="Arial" w:hAnsi="Arial" w:cs="Arial"/>
          <w:sz w:val="24"/>
          <w:szCs w:val="24"/>
        </w:rPr>
        <w:t xml:space="preserve"> form of a </w:t>
      </w:r>
      <w:r w:rsidR="008121D3" w:rsidRPr="001B5722">
        <w:rPr>
          <w:rFonts w:ascii="Arial" w:hAnsi="Arial" w:cs="Arial"/>
          <w:sz w:val="24"/>
          <w:szCs w:val="24"/>
        </w:rPr>
        <w:t>new Rating</w:t>
      </w:r>
      <w:r w:rsidR="009502A3" w:rsidRPr="001B5722">
        <w:rPr>
          <w:rFonts w:ascii="Arial" w:hAnsi="Arial" w:cs="Arial"/>
          <w:sz w:val="24"/>
          <w:szCs w:val="24"/>
        </w:rPr>
        <w:t xml:space="preserve"> Bundle Measures </w:t>
      </w:r>
      <w:r w:rsidR="004C71EA" w:rsidRPr="001B5722">
        <w:rPr>
          <w:rFonts w:ascii="Arial" w:hAnsi="Arial" w:cs="Arial"/>
          <w:sz w:val="24"/>
          <w:szCs w:val="24"/>
        </w:rPr>
        <w:t>tab</w:t>
      </w:r>
      <w:r w:rsidRPr="001B5722">
        <w:rPr>
          <w:rFonts w:ascii="Arial" w:hAnsi="Arial" w:cs="Arial"/>
          <w:sz w:val="24"/>
          <w:szCs w:val="24"/>
        </w:rPr>
        <w:t xml:space="preserve"> </w:t>
      </w:r>
      <w:r w:rsidR="00FC6B56" w:rsidRPr="001B5722">
        <w:rPr>
          <w:rFonts w:ascii="Arial" w:hAnsi="Arial" w:cs="Arial"/>
          <w:sz w:val="24"/>
          <w:szCs w:val="24"/>
        </w:rPr>
        <w:t xml:space="preserve">reporting </w:t>
      </w:r>
      <w:r w:rsidRPr="001B5722">
        <w:rPr>
          <w:rFonts w:ascii="Arial" w:hAnsi="Arial" w:cs="Arial"/>
          <w:sz w:val="24"/>
          <w:szCs w:val="24"/>
        </w:rPr>
        <w:t>based on the address associated with the claim.</w:t>
      </w:r>
      <w:r w:rsidR="00C87230" w:rsidRPr="001B5722">
        <w:rPr>
          <w:rFonts w:ascii="Arial" w:hAnsi="Arial" w:cs="Arial"/>
          <w:sz w:val="24"/>
          <w:szCs w:val="24"/>
        </w:rPr>
        <w:t xml:space="preserve"> </w:t>
      </w:r>
    </w:p>
    <w:p w:rsidR="00FC6B56" w:rsidRPr="001B5722" w:rsidRDefault="001B7C2C" w:rsidP="001B7C2C">
      <w:pPr>
        <w:pStyle w:val="ListParagraph"/>
        <w:numPr>
          <w:ilvl w:val="1"/>
          <w:numId w:val="11"/>
        </w:numPr>
        <w:rPr>
          <w:rFonts w:ascii="Arial" w:hAnsi="Arial" w:cs="Arial"/>
          <w:sz w:val="24"/>
          <w:szCs w:val="24"/>
        </w:rPr>
      </w:pPr>
      <w:r w:rsidRPr="001B5722">
        <w:rPr>
          <w:rFonts w:ascii="Arial" w:hAnsi="Arial" w:cs="Arial"/>
          <w:sz w:val="24"/>
          <w:szCs w:val="24"/>
          <w:u w:val="single"/>
        </w:rPr>
        <w:t>Addition of “Margin of Error”</w:t>
      </w:r>
      <w:r w:rsidR="00FC6B56" w:rsidRPr="001B5722">
        <w:rPr>
          <w:rFonts w:ascii="Arial" w:hAnsi="Arial" w:cs="Arial"/>
          <w:sz w:val="24"/>
          <w:szCs w:val="24"/>
          <w:u w:val="single"/>
        </w:rPr>
        <w:t xml:space="preserve"> to Rating Bundle accuracy data:</w:t>
      </w:r>
      <w:r w:rsidR="00FC6B56" w:rsidRPr="001B5722">
        <w:rPr>
          <w:rFonts w:ascii="Arial" w:hAnsi="Arial" w:cs="Arial"/>
          <w:sz w:val="24"/>
          <w:szCs w:val="24"/>
        </w:rPr>
        <w:t xml:space="preserve"> </w:t>
      </w:r>
      <w:r w:rsidRPr="001B5722">
        <w:rPr>
          <w:rFonts w:ascii="Arial" w:hAnsi="Arial" w:cs="Arial"/>
          <w:sz w:val="24"/>
          <w:szCs w:val="24"/>
        </w:rPr>
        <w:t xml:space="preserve">Margin of error is a statistical </w:t>
      </w:r>
      <w:r w:rsidR="00C87230" w:rsidRPr="001B5722">
        <w:rPr>
          <w:rFonts w:ascii="Arial" w:hAnsi="Arial" w:cs="Arial"/>
          <w:sz w:val="24"/>
          <w:szCs w:val="24"/>
        </w:rPr>
        <w:t>figure</w:t>
      </w:r>
      <w:r w:rsidRPr="001B5722">
        <w:rPr>
          <w:rFonts w:ascii="Arial" w:hAnsi="Arial" w:cs="Arial"/>
          <w:sz w:val="24"/>
          <w:szCs w:val="24"/>
        </w:rPr>
        <w:t xml:space="preserve"> </w:t>
      </w:r>
      <w:r w:rsidR="00C87230" w:rsidRPr="001B5722">
        <w:rPr>
          <w:rFonts w:ascii="Arial" w:hAnsi="Arial" w:cs="Arial"/>
          <w:sz w:val="24"/>
          <w:szCs w:val="24"/>
        </w:rPr>
        <w:t>calculated using the number of cases reviewed at a station and their total production.</w:t>
      </w:r>
    </w:p>
    <w:p w:rsidR="00EA469C" w:rsidRPr="00B83A97" w:rsidRDefault="00FC6B56" w:rsidP="00B83A97">
      <w:pPr>
        <w:pStyle w:val="ListParagraph"/>
        <w:numPr>
          <w:ilvl w:val="1"/>
          <w:numId w:val="11"/>
        </w:numPr>
        <w:rPr>
          <w:rFonts w:ascii="Arial" w:hAnsi="Arial" w:cs="Arial"/>
          <w:sz w:val="24"/>
          <w:szCs w:val="24"/>
        </w:rPr>
      </w:pPr>
      <w:r w:rsidRPr="001B5722">
        <w:rPr>
          <w:rFonts w:ascii="Arial" w:hAnsi="Arial" w:cs="Arial"/>
          <w:sz w:val="24"/>
          <w:szCs w:val="24"/>
          <w:u w:val="single"/>
        </w:rPr>
        <w:t>Move</w:t>
      </w:r>
      <w:r w:rsidR="00EA469C" w:rsidRPr="001B5722">
        <w:rPr>
          <w:rFonts w:ascii="Arial" w:hAnsi="Arial" w:cs="Arial"/>
          <w:sz w:val="24"/>
          <w:szCs w:val="24"/>
          <w:u w:val="single"/>
        </w:rPr>
        <w:t xml:space="preserve"> of</w:t>
      </w:r>
      <w:r w:rsidRPr="001B5722">
        <w:rPr>
          <w:rFonts w:ascii="Arial" w:hAnsi="Arial" w:cs="Arial"/>
          <w:sz w:val="24"/>
          <w:szCs w:val="24"/>
          <w:u w:val="single"/>
        </w:rPr>
        <w:t xml:space="preserve"> accuracy data from </w:t>
      </w:r>
      <w:r w:rsidR="009502A3" w:rsidRPr="001B5722">
        <w:rPr>
          <w:rFonts w:ascii="Arial" w:hAnsi="Arial" w:cs="Arial"/>
          <w:sz w:val="24"/>
          <w:szCs w:val="24"/>
          <w:u w:val="single"/>
        </w:rPr>
        <w:t xml:space="preserve">Rating Bundle Measures </w:t>
      </w:r>
      <w:r w:rsidRPr="001B5722">
        <w:rPr>
          <w:rFonts w:ascii="Arial" w:hAnsi="Arial" w:cs="Arial"/>
          <w:sz w:val="24"/>
          <w:szCs w:val="24"/>
          <w:u w:val="single"/>
        </w:rPr>
        <w:t xml:space="preserve">SOO tab </w:t>
      </w:r>
      <w:r w:rsidR="009502A3" w:rsidRPr="001B5722">
        <w:rPr>
          <w:rFonts w:ascii="Arial" w:hAnsi="Arial" w:cs="Arial"/>
          <w:sz w:val="24"/>
          <w:szCs w:val="24"/>
          <w:u w:val="single"/>
        </w:rPr>
        <w:t xml:space="preserve">to the </w:t>
      </w:r>
      <w:r w:rsidRPr="001B5722">
        <w:rPr>
          <w:rFonts w:ascii="Arial" w:hAnsi="Arial" w:cs="Arial"/>
          <w:sz w:val="24"/>
          <w:szCs w:val="24"/>
          <w:u w:val="single"/>
        </w:rPr>
        <w:t xml:space="preserve">SOJ tab: </w:t>
      </w:r>
      <w:r w:rsidR="004C71EA" w:rsidRPr="001B5722">
        <w:rPr>
          <w:rFonts w:ascii="Arial" w:hAnsi="Arial" w:cs="Arial"/>
          <w:sz w:val="24"/>
          <w:szCs w:val="24"/>
        </w:rPr>
        <w:t xml:space="preserve">Accuracy is calculated </w:t>
      </w:r>
      <w:r w:rsidR="00E2687E" w:rsidRPr="001B5722">
        <w:rPr>
          <w:rFonts w:ascii="Arial" w:hAnsi="Arial" w:cs="Arial"/>
          <w:sz w:val="24"/>
          <w:szCs w:val="24"/>
        </w:rPr>
        <w:t xml:space="preserve">by sampling </w:t>
      </w:r>
      <w:r w:rsidR="0050732F" w:rsidRPr="001B5722">
        <w:rPr>
          <w:rFonts w:ascii="Arial" w:hAnsi="Arial" w:cs="Arial"/>
          <w:sz w:val="24"/>
          <w:szCs w:val="24"/>
        </w:rPr>
        <w:t xml:space="preserve">completed </w:t>
      </w:r>
      <w:r w:rsidR="00E2687E" w:rsidRPr="001B5722">
        <w:rPr>
          <w:rFonts w:ascii="Arial" w:hAnsi="Arial" w:cs="Arial"/>
          <w:sz w:val="24"/>
          <w:szCs w:val="24"/>
        </w:rPr>
        <w:t xml:space="preserve">claims </w:t>
      </w:r>
      <w:r w:rsidRPr="001B5722">
        <w:rPr>
          <w:rFonts w:ascii="Arial" w:hAnsi="Arial" w:cs="Arial"/>
          <w:sz w:val="24"/>
          <w:szCs w:val="24"/>
        </w:rPr>
        <w:t xml:space="preserve">from the </w:t>
      </w:r>
      <w:r w:rsidR="0050732F" w:rsidRPr="001B5722">
        <w:rPr>
          <w:rFonts w:ascii="Arial" w:hAnsi="Arial" w:cs="Arial"/>
          <w:sz w:val="24"/>
          <w:szCs w:val="24"/>
        </w:rPr>
        <w:t xml:space="preserve">station </w:t>
      </w:r>
      <w:r w:rsidRPr="001B5722">
        <w:rPr>
          <w:rFonts w:ascii="Arial" w:hAnsi="Arial" w:cs="Arial"/>
          <w:sz w:val="24"/>
          <w:szCs w:val="24"/>
        </w:rPr>
        <w:t>of jurisdiction where the work is done instead of the station of origination</w:t>
      </w:r>
      <w:r w:rsidR="009502A3" w:rsidRPr="001B5722">
        <w:rPr>
          <w:rFonts w:ascii="Arial" w:hAnsi="Arial" w:cs="Arial"/>
          <w:sz w:val="24"/>
          <w:szCs w:val="24"/>
        </w:rPr>
        <w:t xml:space="preserve"> where the work is originally received</w:t>
      </w:r>
      <w:r w:rsidR="00B83A97" w:rsidRPr="001B5722">
        <w:rPr>
          <w:rFonts w:ascii="Arial" w:hAnsi="Arial" w:cs="Arial"/>
          <w:sz w:val="24"/>
          <w:szCs w:val="24"/>
        </w:rPr>
        <w:t>.</w:t>
      </w:r>
      <w:r w:rsidR="00B83A97">
        <w:rPr>
          <w:rFonts w:ascii="Arial" w:hAnsi="Arial" w:cs="Arial"/>
          <w:sz w:val="24"/>
          <w:szCs w:val="24"/>
        </w:rPr>
        <w:t xml:space="preserve"> </w:t>
      </w:r>
      <w:r w:rsidR="00B83A97" w:rsidRPr="001B5722">
        <w:rPr>
          <w:rFonts w:ascii="Arial" w:hAnsi="Arial" w:cs="Arial"/>
          <w:sz w:val="24"/>
          <w:szCs w:val="24"/>
        </w:rPr>
        <w:t>For more information on Accuracy changes in the MMWR see the “Rating Bundle Measure Worksheets” section below</w:t>
      </w:r>
      <w:r w:rsidR="00B83A97">
        <w:rPr>
          <w:rFonts w:ascii="Arial" w:hAnsi="Arial" w:cs="Arial"/>
          <w:sz w:val="24"/>
          <w:szCs w:val="24"/>
        </w:rPr>
        <w:t>.</w:t>
      </w:r>
    </w:p>
    <w:p w:rsidR="00C87230" w:rsidRPr="001B5722" w:rsidRDefault="00C87230" w:rsidP="001B7C2C">
      <w:pPr>
        <w:pStyle w:val="ListParagraph"/>
        <w:numPr>
          <w:ilvl w:val="1"/>
          <w:numId w:val="11"/>
        </w:numPr>
        <w:rPr>
          <w:rFonts w:ascii="Arial" w:hAnsi="Arial" w:cs="Arial"/>
          <w:sz w:val="24"/>
          <w:szCs w:val="24"/>
        </w:rPr>
      </w:pPr>
      <w:r w:rsidRPr="001B5722">
        <w:rPr>
          <w:rFonts w:ascii="Arial" w:hAnsi="Arial" w:cs="Arial"/>
          <w:sz w:val="24"/>
          <w:szCs w:val="24"/>
          <w:u w:val="single"/>
        </w:rPr>
        <w:t xml:space="preserve">Change </w:t>
      </w:r>
      <w:r w:rsidR="009502A3" w:rsidRPr="001B5722">
        <w:rPr>
          <w:rFonts w:ascii="Arial" w:hAnsi="Arial" w:cs="Arial"/>
          <w:sz w:val="24"/>
          <w:szCs w:val="24"/>
          <w:u w:val="single"/>
        </w:rPr>
        <w:t xml:space="preserve">from a system of grouping regional offices and states by </w:t>
      </w:r>
      <w:r w:rsidR="008121D3" w:rsidRPr="001B5722">
        <w:rPr>
          <w:rFonts w:ascii="Arial" w:hAnsi="Arial" w:cs="Arial"/>
          <w:sz w:val="24"/>
          <w:szCs w:val="24"/>
          <w:u w:val="single"/>
        </w:rPr>
        <w:t>four</w:t>
      </w:r>
      <w:r w:rsidR="009502A3" w:rsidRPr="001B5722">
        <w:rPr>
          <w:rFonts w:ascii="Arial" w:hAnsi="Arial" w:cs="Arial"/>
          <w:sz w:val="24"/>
          <w:szCs w:val="24"/>
          <w:u w:val="single"/>
        </w:rPr>
        <w:t xml:space="preserve"> areas </w:t>
      </w:r>
      <w:r w:rsidRPr="001B5722">
        <w:rPr>
          <w:rFonts w:ascii="Arial" w:hAnsi="Arial" w:cs="Arial"/>
          <w:sz w:val="24"/>
          <w:szCs w:val="24"/>
          <w:u w:val="single"/>
        </w:rPr>
        <w:t xml:space="preserve">to </w:t>
      </w:r>
      <w:r w:rsidR="009502A3" w:rsidRPr="001B5722">
        <w:rPr>
          <w:rFonts w:ascii="Arial" w:hAnsi="Arial" w:cs="Arial"/>
          <w:sz w:val="24"/>
          <w:szCs w:val="24"/>
          <w:u w:val="single"/>
        </w:rPr>
        <w:t xml:space="preserve">grouping by </w:t>
      </w:r>
      <w:r w:rsidR="008121D3" w:rsidRPr="001B5722">
        <w:rPr>
          <w:rFonts w:ascii="Arial" w:hAnsi="Arial" w:cs="Arial"/>
          <w:sz w:val="24"/>
          <w:szCs w:val="24"/>
          <w:u w:val="single"/>
        </w:rPr>
        <w:t>five</w:t>
      </w:r>
      <w:r w:rsidR="009502A3" w:rsidRPr="001B5722">
        <w:rPr>
          <w:rFonts w:ascii="Arial" w:hAnsi="Arial" w:cs="Arial"/>
          <w:sz w:val="24"/>
          <w:szCs w:val="24"/>
          <w:u w:val="single"/>
        </w:rPr>
        <w:t xml:space="preserve"> </w:t>
      </w:r>
      <w:r w:rsidRPr="001B5722">
        <w:rPr>
          <w:rFonts w:ascii="Arial" w:hAnsi="Arial" w:cs="Arial"/>
          <w:sz w:val="24"/>
          <w:szCs w:val="24"/>
          <w:u w:val="single"/>
        </w:rPr>
        <w:t>district</w:t>
      </w:r>
      <w:r w:rsidR="009502A3" w:rsidRPr="001B5722">
        <w:rPr>
          <w:rFonts w:ascii="Arial" w:hAnsi="Arial" w:cs="Arial"/>
          <w:sz w:val="24"/>
          <w:szCs w:val="24"/>
          <w:u w:val="single"/>
        </w:rPr>
        <w:t>s</w:t>
      </w:r>
      <w:r w:rsidRPr="001B5722">
        <w:rPr>
          <w:rFonts w:ascii="Arial" w:hAnsi="Arial" w:cs="Arial"/>
          <w:sz w:val="24"/>
          <w:szCs w:val="24"/>
          <w:u w:val="single"/>
        </w:rPr>
        <w:t>:</w:t>
      </w:r>
      <w:r w:rsidRPr="001B5722">
        <w:rPr>
          <w:rFonts w:ascii="Arial" w:hAnsi="Arial" w:cs="Arial"/>
          <w:sz w:val="24"/>
          <w:szCs w:val="24"/>
        </w:rPr>
        <w:t xml:space="preserve"> Part of the MyVA transformation </w:t>
      </w:r>
      <w:r w:rsidR="001F5151" w:rsidRPr="001B5722">
        <w:rPr>
          <w:rFonts w:ascii="Arial" w:hAnsi="Arial" w:cs="Arial"/>
          <w:sz w:val="24"/>
          <w:szCs w:val="24"/>
        </w:rPr>
        <w:t>is</w:t>
      </w:r>
      <w:r w:rsidRPr="001B5722">
        <w:rPr>
          <w:rFonts w:ascii="Arial" w:hAnsi="Arial" w:cs="Arial"/>
          <w:sz w:val="24"/>
          <w:szCs w:val="24"/>
        </w:rPr>
        <w:t xml:space="preserve"> to align all VA services under the same national geographic boundaries. No regional office data was adjusted under this change – only their groupings.</w:t>
      </w:r>
    </w:p>
    <w:p w:rsidR="00C87230" w:rsidRPr="001B5722" w:rsidRDefault="00C87230" w:rsidP="001B7C2C">
      <w:pPr>
        <w:pStyle w:val="ListParagraph"/>
        <w:numPr>
          <w:ilvl w:val="1"/>
          <w:numId w:val="11"/>
        </w:numPr>
        <w:rPr>
          <w:rFonts w:ascii="Arial" w:hAnsi="Arial" w:cs="Arial"/>
          <w:sz w:val="24"/>
          <w:szCs w:val="24"/>
        </w:rPr>
      </w:pPr>
      <w:r w:rsidRPr="001B5722">
        <w:rPr>
          <w:rFonts w:ascii="Arial" w:hAnsi="Arial" w:cs="Arial"/>
          <w:sz w:val="24"/>
          <w:szCs w:val="24"/>
          <w:u w:val="single"/>
        </w:rPr>
        <w:t>Metric label adjustment:</w:t>
      </w:r>
      <w:r w:rsidRPr="001B5722">
        <w:rPr>
          <w:rFonts w:ascii="Arial" w:hAnsi="Arial" w:cs="Arial"/>
          <w:sz w:val="24"/>
          <w:szCs w:val="24"/>
        </w:rPr>
        <w:t xml:space="preserve"> For clarity, label</w:t>
      </w:r>
      <w:r w:rsidR="008B70BF" w:rsidRPr="001B5722">
        <w:rPr>
          <w:rFonts w:ascii="Arial" w:hAnsi="Arial" w:cs="Arial"/>
          <w:sz w:val="24"/>
          <w:szCs w:val="24"/>
        </w:rPr>
        <w:t>s</w:t>
      </w:r>
      <w:r w:rsidRPr="001B5722">
        <w:rPr>
          <w:rFonts w:ascii="Arial" w:hAnsi="Arial" w:cs="Arial"/>
          <w:sz w:val="24"/>
          <w:szCs w:val="24"/>
        </w:rPr>
        <w:t xml:space="preserve"> in the education data </w:t>
      </w:r>
      <w:r w:rsidR="008B70BF" w:rsidRPr="001B5722">
        <w:rPr>
          <w:rFonts w:ascii="Arial" w:hAnsi="Arial" w:cs="Arial"/>
          <w:sz w:val="24"/>
          <w:szCs w:val="24"/>
        </w:rPr>
        <w:t xml:space="preserve">and </w:t>
      </w:r>
      <w:r w:rsidRPr="001B5722">
        <w:rPr>
          <w:rFonts w:ascii="Arial" w:hAnsi="Arial" w:cs="Arial"/>
          <w:sz w:val="24"/>
          <w:szCs w:val="24"/>
        </w:rPr>
        <w:t xml:space="preserve">appeals </w:t>
      </w:r>
      <w:r w:rsidR="008B70BF" w:rsidRPr="001B5722">
        <w:rPr>
          <w:rFonts w:ascii="Arial" w:hAnsi="Arial" w:cs="Arial"/>
          <w:sz w:val="24"/>
          <w:szCs w:val="24"/>
        </w:rPr>
        <w:t xml:space="preserve">data sections </w:t>
      </w:r>
      <w:r w:rsidRPr="001B5722">
        <w:rPr>
          <w:rFonts w:ascii="Arial" w:hAnsi="Arial" w:cs="Arial"/>
          <w:sz w:val="24"/>
          <w:szCs w:val="24"/>
        </w:rPr>
        <w:t>were adjusted. The data did not change.</w:t>
      </w:r>
    </w:p>
    <w:p w:rsidR="00D85265" w:rsidRPr="008121D3" w:rsidRDefault="00C87230" w:rsidP="00D85265">
      <w:pPr>
        <w:pStyle w:val="ListParagraph"/>
        <w:numPr>
          <w:ilvl w:val="1"/>
          <w:numId w:val="11"/>
        </w:numPr>
        <w:rPr>
          <w:rFonts w:ascii="Arial" w:hAnsi="Arial" w:cs="Arial"/>
          <w:b/>
          <w:sz w:val="24"/>
          <w:szCs w:val="24"/>
        </w:rPr>
      </w:pPr>
      <w:r w:rsidRPr="001B5722">
        <w:rPr>
          <w:rFonts w:ascii="Arial" w:hAnsi="Arial" w:cs="Arial"/>
          <w:sz w:val="24"/>
          <w:szCs w:val="24"/>
          <w:u w:val="single"/>
        </w:rPr>
        <w:t>Format</w:t>
      </w:r>
      <w:r w:rsidR="00EA469C" w:rsidRPr="001B5722">
        <w:rPr>
          <w:rFonts w:ascii="Arial" w:hAnsi="Arial" w:cs="Arial"/>
          <w:sz w:val="24"/>
          <w:szCs w:val="24"/>
          <w:u w:val="single"/>
        </w:rPr>
        <w:t>ting</w:t>
      </w:r>
      <w:r w:rsidRPr="001B5722">
        <w:rPr>
          <w:rFonts w:ascii="Arial" w:hAnsi="Arial" w:cs="Arial"/>
          <w:sz w:val="24"/>
          <w:szCs w:val="24"/>
          <w:u w:val="single"/>
        </w:rPr>
        <w:t xml:space="preserve"> change</w:t>
      </w:r>
      <w:r w:rsidR="00EA469C" w:rsidRPr="001B5722">
        <w:rPr>
          <w:rFonts w:ascii="Arial" w:hAnsi="Arial" w:cs="Arial"/>
          <w:sz w:val="24"/>
          <w:szCs w:val="24"/>
          <w:u w:val="single"/>
        </w:rPr>
        <w:t>s</w:t>
      </w:r>
      <w:r w:rsidR="008B70BF" w:rsidRPr="001B5722">
        <w:rPr>
          <w:rFonts w:ascii="Arial" w:hAnsi="Arial" w:cs="Arial"/>
          <w:sz w:val="24"/>
          <w:szCs w:val="24"/>
          <w:u w:val="single"/>
        </w:rPr>
        <w:t>:</w:t>
      </w:r>
      <w:r w:rsidRPr="001B5722">
        <w:rPr>
          <w:rFonts w:ascii="Arial" w:hAnsi="Arial" w:cs="Arial"/>
          <w:sz w:val="24"/>
          <w:szCs w:val="24"/>
        </w:rPr>
        <w:t xml:space="preserve"> </w:t>
      </w:r>
      <w:r w:rsidR="008B70BF" w:rsidRPr="001B5722">
        <w:rPr>
          <w:rFonts w:ascii="Arial" w:hAnsi="Arial" w:cs="Arial"/>
          <w:sz w:val="24"/>
          <w:szCs w:val="24"/>
        </w:rPr>
        <w:t>The format of a</w:t>
      </w:r>
      <w:r w:rsidRPr="001B5722">
        <w:rPr>
          <w:rFonts w:ascii="Arial" w:hAnsi="Arial" w:cs="Arial"/>
          <w:sz w:val="24"/>
          <w:szCs w:val="24"/>
        </w:rPr>
        <w:t xml:space="preserve">ppeals data on </w:t>
      </w:r>
      <w:r w:rsidR="008B70BF" w:rsidRPr="001B5722">
        <w:rPr>
          <w:rFonts w:ascii="Arial" w:hAnsi="Arial" w:cs="Arial"/>
          <w:sz w:val="24"/>
          <w:szCs w:val="24"/>
        </w:rPr>
        <w:t xml:space="preserve">the national </w:t>
      </w:r>
      <w:r w:rsidRPr="001B5722">
        <w:rPr>
          <w:rFonts w:ascii="Arial" w:hAnsi="Arial" w:cs="Arial"/>
          <w:sz w:val="24"/>
          <w:szCs w:val="24"/>
        </w:rPr>
        <w:t>traditional aggregate tab</w:t>
      </w:r>
      <w:r w:rsidR="008B70BF" w:rsidRPr="001B5722">
        <w:rPr>
          <w:rFonts w:ascii="Arial" w:hAnsi="Arial" w:cs="Arial"/>
          <w:sz w:val="24"/>
          <w:szCs w:val="24"/>
        </w:rPr>
        <w:t xml:space="preserve"> was changed to better represent the number of appeals and the average number of days awaiting in each stage of the appeals process.</w:t>
      </w:r>
      <w:bookmarkStart w:id="3" w:name="Types_HL"/>
      <w:bookmarkStart w:id="4" w:name="Station_HL"/>
      <w:bookmarkEnd w:id="3"/>
      <w:bookmarkEnd w:id="4"/>
      <w:r w:rsidR="00EA469C" w:rsidRPr="001B5722">
        <w:rPr>
          <w:rFonts w:ascii="Arial" w:hAnsi="Arial" w:cs="Arial"/>
          <w:sz w:val="24"/>
          <w:szCs w:val="24"/>
        </w:rPr>
        <w:t xml:space="preserve"> The regional office traditional aggregate data was moved to a separate tab.</w:t>
      </w:r>
    </w:p>
    <w:p w:rsidR="008121D3" w:rsidRPr="00CB36B9" w:rsidRDefault="008121D3" w:rsidP="008121D3">
      <w:pPr>
        <w:pStyle w:val="ListParagraph"/>
        <w:numPr>
          <w:ilvl w:val="0"/>
          <w:numId w:val="11"/>
        </w:numPr>
        <w:rPr>
          <w:rFonts w:ascii="Arial" w:hAnsi="Arial" w:cs="Arial"/>
          <w:b/>
          <w:sz w:val="24"/>
          <w:szCs w:val="24"/>
        </w:rPr>
      </w:pPr>
      <w:r w:rsidRPr="008121D3">
        <w:rPr>
          <w:rFonts w:ascii="Arial" w:hAnsi="Arial" w:cs="Arial"/>
          <w:sz w:val="24"/>
          <w:szCs w:val="24"/>
        </w:rPr>
        <w:t xml:space="preserve">On September 14, </w:t>
      </w:r>
      <w:r w:rsidR="00B83A97" w:rsidRPr="008121D3">
        <w:rPr>
          <w:rFonts w:ascii="Arial" w:hAnsi="Arial" w:cs="Arial"/>
          <w:sz w:val="24"/>
          <w:szCs w:val="24"/>
        </w:rPr>
        <w:t>2015,</w:t>
      </w:r>
      <w:r w:rsidRPr="008121D3">
        <w:rPr>
          <w:rFonts w:ascii="Arial" w:hAnsi="Arial" w:cs="Arial"/>
          <w:sz w:val="24"/>
          <w:szCs w:val="24"/>
        </w:rPr>
        <w:t xml:space="preserve"> accuracy figures were moved from “USA total” row to “USA VSC </w:t>
      </w:r>
      <w:r w:rsidRPr="00CB36B9">
        <w:rPr>
          <w:rFonts w:ascii="Arial" w:hAnsi="Arial" w:cs="Arial"/>
          <w:sz w:val="24"/>
          <w:szCs w:val="24"/>
        </w:rPr>
        <w:t>total” row for clarity. See FAQ for more information</w:t>
      </w:r>
    </w:p>
    <w:p w:rsidR="005E11E4" w:rsidRPr="00CB36B9" w:rsidRDefault="005E11E4" w:rsidP="005E11E4">
      <w:pPr>
        <w:pStyle w:val="ListParagraph"/>
        <w:numPr>
          <w:ilvl w:val="0"/>
          <w:numId w:val="11"/>
        </w:numPr>
        <w:rPr>
          <w:rFonts w:ascii="Arial" w:hAnsi="Arial" w:cs="Arial"/>
          <w:b/>
          <w:sz w:val="24"/>
          <w:szCs w:val="24"/>
        </w:rPr>
      </w:pPr>
      <w:r w:rsidRPr="00CB36B9">
        <w:rPr>
          <w:rFonts w:ascii="Arial" w:hAnsi="Arial" w:cs="Arial"/>
          <w:sz w:val="24"/>
          <w:szCs w:val="24"/>
        </w:rPr>
        <w:t xml:space="preserve">On </w:t>
      </w:r>
      <w:r w:rsidR="00CB36B9">
        <w:rPr>
          <w:rFonts w:ascii="Arial" w:hAnsi="Arial" w:cs="Arial"/>
          <w:sz w:val="24"/>
          <w:szCs w:val="24"/>
        </w:rPr>
        <w:t>September</w:t>
      </w:r>
      <w:r w:rsidRPr="00CB36B9">
        <w:rPr>
          <w:rFonts w:ascii="Arial" w:hAnsi="Arial" w:cs="Arial"/>
          <w:sz w:val="24"/>
          <w:szCs w:val="24"/>
        </w:rPr>
        <w:t xml:space="preserve"> </w:t>
      </w:r>
      <w:r w:rsidR="00CB36B9">
        <w:rPr>
          <w:rFonts w:ascii="Arial" w:hAnsi="Arial" w:cs="Arial"/>
          <w:sz w:val="24"/>
          <w:szCs w:val="24"/>
        </w:rPr>
        <w:t>7</w:t>
      </w:r>
      <w:r w:rsidRPr="00CB36B9">
        <w:rPr>
          <w:rFonts w:ascii="Arial" w:hAnsi="Arial" w:cs="Arial"/>
          <w:sz w:val="24"/>
          <w:szCs w:val="24"/>
        </w:rPr>
        <w:t>, 2016, the MMWR introduced two new worksheets that display the distribution and lifecycle status of claims in VBA’s National Work Queue (NWQ). During fiscal year 2016, VBA began electronically distributing</w:t>
      </w:r>
      <w:r w:rsidR="001D2A54" w:rsidRPr="00CB36B9">
        <w:rPr>
          <w:rFonts w:ascii="Arial" w:hAnsi="Arial" w:cs="Arial"/>
          <w:sz w:val="24"/>
          <w:szCs w:val="24"/>
        </w:rPr>
        <w:t xml:space="preserve"> rating</w:t>
      </w:r>
      <w:r w:rsidRPr="00CB36B9">
        <w:rPr>
          <w:rFonts w:ascii="Arial" w:hAnsi="Arial" w:cs="Arial"/>
          <w:sz w:val="24"/>
          <w:szCs w:val="24"/>
        </w:rPr>
        <w:t xml:space="preserve"> disability claims, across the nation, to Regional Offices with the most available capacity through </w:t>
      </w:r>
      <w:r w:rsidR="001D2A54" w:rsidRPr="00CB36B9">
        <w:rPr>
          <w:rFonts w:ascii="Arial" w:hAnsi="Arial" w:cs="Arial"/>
          <w:sz w:val="24"/>
          <w:szCs w:val="24"/>
        </w:rPr>
        <w:t>a national work queue</w:t>
      </w:r>
      <w:r w:rsidRPr="00CB36B9">
        <w:rPr>
          <w:rFonts w:ascii="Arial" w:hAnsi="Arial" w:cs="Arial"/>
          <w:sz w:val="24"/>
          <w:szCs w:val="24"/>
        </w:rPr>
        <w:t>.</w:t>
      </w:r>
      <w:r w:rsidR="001D2A54" w:rsidRPr="00CB36B9">
        <w:rPr>
          <w:rFonts w:ascii="Arial" w:hAnsi="Arial" w:cs="Arial"/>
          <w:sz w:val="24"/>
          <w:szCs w:val="24"/>
        </w:rPr>
        <w:t xml:space="preserve"> VBA h</w:t>
      </w:r>
      <w:r w:rsidRPr="00CB36B9">
        <w:rPr>
          <w:rFonts w:ascii="Arial" w:hAnsi="Arial" w:cs="Arial"/>
          <w:sz w:val="24"/>
          <w:szCs w:val="24"/>
        </w:rPr>
        <w:t>istorically</w:t>
      </w:r>
      <w:r w:rsidR="001D2A54" w:rsidRPr="00CB36B9">
        <w:rPr>
          <w:rFonts w:ascii="Arial" w:hAnsi="Arial" w:cs="Arial"/>
          <w:sz w:val="24"/>
          <w:szCs w:val="24"/>
        </w:rPr>
        <w:t xml:space="preserve"> processed claims</w:t>
      </w:r>
      <w:r w:rsidRPr="00CB36B9">
        <w:rPr>
          <w:rFonts w:ascii="Arial" w:hAnsi="Arial" w:cs="Arial"/>
          <w:sz w:val="24"/>
          <w:szCs w:val="24"/>
        </w:rPr>
        <w:t xml:space="preserve"> based on</w:t>
      </w:r>
      <w:r w:rsidR="001D2A54" w:rsidRPr="00CB36B9">
        <w:rPr>
          <w:rFonts w:ascii="Arial" w:hAnsi="Arial" w:cs="Arial"/>
          <w:sz w:val="24"/>
          <w:szCs w:val="24"/>
        </w:rPr>
        <w:t xml:space="preserve"> a Veteran’s geographic residence </w:t>
      </w:r>
      <w:r w:rsidRPr="00CB36B9">
        <w:rPr>
          <w:rFonts w:ascii="Arial" w:hAnsi="Arial" w:cs="Arial"/>
          <w:sz w:val="24"/>
          <w:szCs w:val="24"/>
        </w:rPr>
        <w:t>(e.g. an Illinois Veteran’s claim was typically processed at the Chicago Regional Office). The</w:t>
      </w:r>
      <w:r w:rsidR="001D2A54" w:rsidRPr="00CB36B9">
        <w:rPr>
          <w:rFonts w:ascii="Arial" w:hAnsi="Arial" w:cs="Arial"/>
          <w:sz w:val="24"/>
          <w:szCs w:val="24"/>
        </w:rPr>
        <w:t xml:space="preserve"> Life Cycle metrics displayed on Rating Bundle – State- NWQ worksheet are </w:t>
      </w:r>
      <w:r w:rsidRPr="00CB36B9">
        <w:rPr>
          <w:rFonts w:ascii="Arial" w:hAnsi="Arial" w:cs="Arial"/>
          <w:sz w:val="24"/>
          <w:szCs w:val="24"/>
        </w:rPr>
        <w:t>defined on the MMWR Legends tab.</w:t>
      </w:r>
    </w:p>
    <w:p w:rsidR="005E11E4" w:rsidRPr="00CB36B9" w:rsidRDefault="001D2A54" w:rsidP="005E11E4">
      <w:pPr>
        <w:pStyle w:val="ListParagraph"/>
        <w:numPr>
          <w:ilvl w:val="1"/>
          <w:numId w:val="11"/>
        </w:numPr>
        <w:rPr>
          <w:rFonts w:ascii="Arial" w:hAnsi="Arial" w:cs="Arial"/>
          <w:b/>
          <w:sz w:val="24"/>
          <w:szCs w:val="24"/>
        </w:rPr>
      </w:pPr>
      <w:r w:rsidRPr="00CB36B9">
        <w:rPr>
          <w:rFonts w:ascii="Arial" w:hAnsi="Arial" w:cs="Arial"/>
          <w:b/>
          <w:sz w:val="24"/>
          <w:szCs w:val="24"/>
        </w:rPr>
        <w:t>Interpreting Data on Rating Bundle – State- NWQ worksheet</w:t>
      </w:r>
      <w:r w:rsidR="005E11E4" w:rsidRPr="00CB36B9">
        <w:rPr>
          <w:rFonts w:ascii="Arial" w:hAnsi="Arial" w:cs="Arial"/>
          <w:b/>
          <w:sz w:val="24"/>
          <w:szCs w:val="24"/>
        </w:rPr>
        <w:t xml:space="preserve">: </w:t>
      </w:r>
      <w:r w:rsidRPr="00CB36B9">
        <w:rPr>
          <w:rFonts w:ascii="Arial" w:hAnsi="Arial" w:cs="Arial"/>
          <w:sz w:val="24"/>
          <w:szCs w:val="24"/>
        </w:rPr>
        <w:t>I</w:t>
      </w:r>
      <w:r w:rsidR="005E11E4" w:rsidRPr="00CB36B9">
        <w:rPr>
          <w:rFonts w:ascii="Arial" w:hAnsi="Arial" w:cs="Arial"/>
          <w:sz w:val="24"/>
          <w:szCs w:val="24"/>
        </w:rPr>
        <w:t xml:space="preserve">f a user would like to view the distribution of claims for Vermont Veterans, the user </w:t>
      </w:r>
      <w:r w:rsidRPr="00CB36B9">
        <w:rPr>
          <w:rFonts w:ascii="Arial" w:hAnsi="Arial" w:cs="Arial"/>
          <w:sz w:val="24"/>
          <w:szCs w:val="24"/>
        </w:rPr>
        <w:t>should</w:t>
      </w:r>
      <w:r w:rsidR="005E11E4" w:rsidRPr="00CB36B9">
        <w:rPr>
          <w:rFonts w:ascii="Arial" w:hAnsi="Arial" w:cs="Arial"/>
          <w:sz w:val="24"/>
          <w:szCs w:val="24"/>
        </w:rPr>
        <w:t xml:space="preserve"> select ‘North Atlantic’ from the District Selector, </w:t>
      </w:r>
      <w:r w:rsidRPr="00CB36B9">
        <w:rPr>
          <w:rFonts w:ascii="Arial" w:hAnsi="Arial" w:cs="Arial"/>
          <w:sz w:val="24"/>
          <w:szCs w:val="24"/>
        </w:rPr>
        <w:t>and navigate to Vermont at the bottom of the worksheet, where there will be four categories.</w:t>
      </w:r>
    </w:p>
    <w:p w:rsidR="005E11E4" w:rsidRPr="00CB36B9" w:rsidRDefault="005E11E4" w:rsidP="005E11E4">
      <w:pPr>
        <w:pStyle w:val="ListParagraph"/>
        <w:numPr>
          <w:ilvl w:val="2"/>
          <w:numId w:val="11"/>
        </w:numPr>
        <w:rPr>
          <w:rFonts w:ascii="Arial" w:hAnsi="Arial" w:cs="Arial"/>
          <w:b/>
          <w:sz w:val="24"/>
          <w:szCs w:val="24"/>
        </w:rPr>
      </w:pPr>
      <w:r w:rsidRPr="00CB36B9">
        <w:rPr>
          <w:rFonts w:ascii="Arial" w:hAnsi="Arial" w:cs="Arial"/>
          <w:b/>
          <w:sz w:val="24"/>
          <w:szCs w:val="24"/>
        </w:rPr>
        <w:t xml:space="preserve">Vermont Total: </w:t>
      </w:r>
      <w:r w:rsidRPr="00CB36B9">
        <w:rPr>
          <w:rFonts w:ascii="Arial" w:hAnsi="Arial" w:cs="Arial"/>
          <w:sz w:val="24"/>
          <w:szCs w:val="24"/>
        </w:rPr>
        <w:t>The total number of r</w:t>
      </w:r>
      <w:r w:rsidR="001D2A54" w:rsidRPr="00CB36B9">
        <w:rPr>
          <w:rFonts w:ascii="Arial" w:hAnsi="Arial" w:cs="Arial"/>
          <w:sz w:val="24"/>
          <w:szCs w:val="24"/>
        </w:rPr>
        <w:t>ating disability claims pending</w:t>
      </w:r>
      <w:r w:rsidRPr="00CB36B9">
        <w:rPr>
          <w:rFonts w:ascii="Arial" w:hAnsi="Arial" w:cs="Arial"/>
          <w:sz w:val="24"/>
          <w:szCs w:val="24"/>
        </w:rPr>
        <w:t xml:space="preserve"> </w:t>
      </w:r>
      <w:r w:rsidR="001D2A54" w:rsidRPr="00CB36B9">
        <w:rPr>
          <w:rFonts w:ascii="Arial" w:hAnsi="Arial" w:cs="Arial"/>
          <w:sz w:val="24"/>
          <w:szCs w:val="24"/>
        </w:rPr>
        <w:t>for Vermont Veterans</w:t>
      </w:r>
    </w:p>
    <w:p w:rsidR="005E11E4" w:rsidRPr="00CB36B9" w:rsidRDefault="005E11E4" w:rsidP="005E11E4">
      <w:pPr>
        <w:pStyle w:val="ListParagraph"/>
        <w:numPr>
          <w:ilvl w:val="2"/>
          <w:numId w:val="11"/>
        </w:numPr>
        <w:rPr>
          <w:rFonts w:ascii="Arial" w:hAnsi="Arial" w:cs="Arial"/>
          <w:b/>
          <w:sz w:val="24"/>
          <w:szCs w:val="24"/>
        </w:rPr>
      </w:pPr>
      <w:r w:rsidRPr="00CB36B9">
        <w:rPr>
          <w:rFonts w:ascii="Arial" w:hAnsi="Arial" w:cs="Arial"/>
          <w:b/>
          <w:sz w:val="24"/>
          <w:szCs w:val="24"/>
        </w:rPr>
        <w:t xml:space="preserve">White River RO: </w:t>
      </w:r>
      <w:r w:rsidRPr="00CB36B9">
        <w:rPr>
          <w:rFonts w:ascii="Arial" w:hAnsi="Arial" w:cs="Arial"/>
          <w:sz w:val="24"/>
          <w:szCs w:val="24"/>
        </w:rPr>
        <w:t xml:space="preserve">The total number of rating disability claims pending, </w:t>
      </w:r>
      <w:r w:rsidR="001D2A54" w:rsidRPr="00CB36B9">
        <w:rPr>
          <w:rFonts w:ascii="Arial" w:hAnsi="Arial" w:cs="Arial"/>
          <w:sz w:val="24"/>
          <w:szCs w:val="24"/>
        </w:rPr>
        <w:t>for Vermont Veterans</w:t>
      </w:r>
      <w:r w:rsidRPr="00CB36B9">
        <w:rPr>
          <w:rFonts w:ascii="Arial" w:hAnsi="Arial" w:cs="Arial"/>
          <w:sz w:val="24"/>
          <w:szCs w:val="24"/>
        </w:rPr>
        <w:t>, that are assigned to the White River Junction RO</w:t>
      </w:r>
    </w:p>
    <w:p w:rsidR="005E11E4" w:rsidRPr="00CB36B9" w:rsidRDefault="005E11E4" w:rsidP="005E11E4">
      <w:pPr>
        <w:pStyle w:val="ListParagraph"/>
        <w:numPr>
          <w:ilvl w:val="2"/>
          <w:numId w:val="11"/>
        </w:numPr>
        <w:rPr>
          <w:rFonts w:ascii="Arial" w:hAnsi="Arial" w:cs="Arial"/>
          <w:b/>
          <w:sz w:val="24"/>
          <w:szCs w:val="24"/>
        </w:rPr>
      </w:pPr>
      <w:r w:rsidRPr="00CB36B9">
        <w:rPr>
          <w:rFonts w:ascii="Arial" w:hAnsi="Arial" w:cs="Arial"/>
          <w:b/>
          <w:sz w:val="24"/>
          <w:szCs w:val="24"/>
        </w:rPr>
        <w:t xml:space="preserve">Vermont- Other RO: </w:t>
      </w:r>
      <w:r w:rsidRPr="00CB36B9">
        <w:rPr>
          <w:rFonts w:ascii="Arial" w:hAnsi="Arial" w:cs="Arial"/>
          <w:sz w:val="24"/>
          <w:szCs w:val="24"/>
        </w:rPr>
        <w:t xml:space="preserve">The total number of rating disability claims pending, </w:t>
      </w:r>
      <w:r w:rsidR="001D2A54" w:rsidRPr="00CB36B9">
        <w:rPr>
          <w:rFonts w:ascii="Arial" w:hAnsi="Arial" w:cs="Arial"/>
          <w:sz w:val="24"/>
          <w:szCs w:val="24"/>
        </w:rPr>
        <w:t>for Vermont Veterans</w:t>
      </w:r>
      <w:r w:rsidRPr="00CB36B9">
        <w:rPr>
          <w:rFonts w:ascii="Arial" w:hAnsi="Arial" w:cs="Arial"/>
          <w:sz w:val="24"/>
          <w:szCs w:val="24"/>
        </w:rPr>
        <w:t>, that are assigned to a VBA Regional Office other than White River Junction RO</w:t>
      </w:r>
    </w:p>
    <w:p w:rsidR="005E11E4" w:rsidRPr="00CB36B9" w:rsidRDefault="005E11E4" w:rsidP="005E11E4">
      <w:pPr>
        <w:pStyle w:val="ListParagraph"/>
        <w:numPr>
          <w:ilvl w:val="2"/>
          <w:numId w:val="11"/>
        </w:numPr>
        <w:rPr>
          <w:rFonts w:ascii="Arial" w:hAnsi="Arial" w:cs="Arial"/>
          <w:b/>
          <w:sz w:val="24"/>
          <w:szCs w:val="24"/>
        </w:rPr>
      </w:pPr>
      <w:r w:rsidRPr="00CB36B9">
        <w:rPr>
          <w:rFonts w:ascii="Arial" w:hAnsi="Arial" w:cs="Arial"/>
          <w:b/>
          <w:sz w:val="24"/>
          <w:szCs w:val="24"/>
        </w:rPr>
        <w:t xml:space="preserve">Vermont NWQ: </w:t>
      </w:r>
      <w:r w:rsidRPr="00CB36B9">
        <w:rPr>
          <w:rFonts w:ascii="Arial" w:hAnsi="Arial" w:cs="Arial"/>
          <w:sz w:val="24"/>
          <w:szCs w:val="24"/>
        </w:rPr>
        <w:t xml:space="preserve">The total number of rating disability claims pending, </w:t>
      </w:r>
      <w:r w:rsidR="001D2A54" w:rsidRPr="00CB36B9">
        <w:rPr>
          <w:rFonts w:ascii="Arial" w:hAnsi="Arial" w:cs="Arial"/>
          <w:sz w:val="24"/>
          <w:szCs w:val="24"/>
        </w:rPr>
        <w:t xml:space="preserve">for Vermont </w:t>
      </w:r>
      <w:r w:rsidR="00BD56B4" w:rsidRPr="00CB36B9">
        <w:rPr>
          <w:rFonts w:ascii="Arial" w:hAnsi="Arial" w:cs="Arial"/>
          <w:sz w:val="24"/>
          <w:szCs w:val="24"/>
        </w:rPr>
        <w:t>Veterans, which</w:t>
      </w:r>
      <w:r w:rsidRPr="00CB36B9">
        <w:rPr>
          <w:rFonts w:ascii="Arial" w:hAnsi="Arial" w:cs="Arial"/>
          <w:sz w:val="24"/>
          <w:szCs w:val="24"/>
        </w:rPr>
        <w:t xml:space="preserve"> are assigned to the National Work Queue. This typically represents claims that are not actionable at the time the data is run.</w:t>
      </w:r>
    </w:p>
    <w:p w:rsidR="005E11E4" w:rsidRPr="001B5722" w:rsidRDefault="005E11E4" w:rsidP="005E11E4">
      <w:pPr>
        <w:pStyle w:val="ListParagraph"/>
        <w:numPr>
          <w:ilvl w:val="1"/>
          <w:numId w:val="11"/>
        </w:numPr>
        <w:rPr>
          <w:rFonts w:ascii="Arial" w:hAnsi="Arial" w:cs="Arial"/>
          <w:b/>
          <w:sz w:val="24"/>
          <w:szCs w:val="24"/>
        </w:rPr>
      </w:pPr>
      <w:r>
        <w:rPr>
          <w:rFonts w:ascii="Arial" w:hAnsi="Arial" w:cs="Arial"/>
          <w:sz w:val="24"/>
          <w:szCs w:val="24"/>
        </w:rPr>
        <w:t xml:space="preserve">In addition to NWQ metrics, a new metric was introduced on the Traditional Aggregate tab, “Number of </w:t>
      </w:r>
      <w:r w:rsidR="00577065">
        <w:rPr>
          <w:rFonts w:ascii="Arial" w:hAnsi="Arial" w:cs="Arial"/>
          <w:sz w:val="24"/>
          <w:szCs w:val="24"/>
        </w:rPr>
        <w:t>I</w:t>
      </w:r>
      <w:r>
        <w:rPr>
          <w:rFonts w:ascii="Arial" w:hAnsi="Arial" w:cs="Arial"/>
          <w:sz w:val="24"/>
          <w:szCs w:val="24"/>
        </w:rPr>
        <w:t xml:space="preserve">DES Claims Pending”.  This metric represents the total number of </w:t>
      </w:r>
      <w:r>
        <w:rPr>
          <w:rFonts w:ascii="Arial" w:hAnsi="Arial" w:cs="Arial"/>
          <w:sz w:val="24"/>
          <w:szCs w:val="24"/>
        </w:rPr>
        <w:lastRenderedPageBreak/>
        <w:t>claims under control of the joint DoD/VBA</w:t>
      </w:r>
      <w:r w:rsidR="00CB36B9">
        <w:rPr>
          <w:rFonts w:ascii="Arial" w:hAnsi="Arial" w:cs="Arial"/>
          <w:sz w:val="24"/>
          <w:szCs w:val="24"/>
        </w:rPr>
        <w:t xml:space="preserve"> Integrated</w:t>
      </w:r>
      <w:r>
        <w:rPr>
          <w:rFonts w:ascii="Arial" w:hAnsi="Arial" w:cs="Arial"/>
          <w:sz w:val="24"/>
          <w:szCs w:val="24"/>
        </w:rPr>
        <w:t xml:space="preserve"> Disability Evaluation System program.</w:t>
      </w:r>
    </w:p>
    <w:p w:rsidR="008B70BF" w:rsidRPr="001B5722" w:rsidRDefault="008B70BF" w:rsidP="008B70BF">
      <w:pPr>
        <w:pStyle w:val="ListParagraph"/>
        <w:ind w:left="1440"/>
        <w:rPr>
          <w:rFonts w:ascii="Arial" w:hAnsi="Arial" w:cs="Arial"/>
          <w:b/>
          <w:sz w:val="24"/>
          <w:szCs w:val="24"/>
        </w:rPr>
      </w:pPr>
    </w:p>
    <w:p w:rsidR="00D85265" w:rsidRPr="001B5722" w:rsidRDefault="00D85265" w:rsidP="00D85265">
      <w:pPr>
        <w:rPr>
          <w:rFonts w:ascii="Arial" w:hAnsi="Arial" w:cs="Arial"/>
          <w:b/>
          <w:sz w:val="24"/>
          <w:szCs w:val="24"/>
        </w:rPr>
      </w:pPr>
      <w:r w:rsidRPr="001B5722">
        <w:rPr>
          <w:rFonts w:ascii="Arial" w:hAnsi="Arial" w:cs="Arial"/>
          <w:b/>
          <w:sz w:val="24"/>
          <w:szCs w:val="24"/>
        </w:rPr>
        <w:t>Types of Workload in the Report</w:t>
      </w:r>
    </w:p>
    <w:p w:rsidR="00D85265" w:rsidRPr="001B5722" w:rsidRDefault="00D85265" w:rsidP="00D85265">
      <w:pPr>
        <w:rPr>
          <w:rFonts w:ascii="Arial" w:hAnsi="Arial" w:cs="Arial"/>
          <w:sz w:val="24"/>
          <w:szCs w:val="24"/>
        </w:rPr>
      </w:pPr>
      <w:r w:rsidRPr="001B5722">
        <w:rPr>
          <w:rFonts w:ascii="Arial" w:hAnsi="Arial" w:cs="Arial"/>
          <w:sz w:val="24"/>
          <w:szCs w:val="24"/>
        </w:rPr>
        <w:t>Compensation and pension workload is comprised of the following groups of claims:</w:t>
      </w:r>
    </w:p>
    <w:p w:rsidR="00D85265" w:rsidRPr="001B5722" w:rsidRDefault="00FC6B56" w:rsidP="00D85265">
      <w:pPr>
        <w:numPr>
          <w:ilvl w:val="0"/>
          <w:numId w:val="3"/>
        </w:numPr>
        <w:rPr>
          <w:rFonts w:ascii="Arial" w:hAnsi="Arial" w:cs="Arial"/>
          <w:sz w:val="24"/>
          <w:szCs w:val="24"/>
        </w:rPr>
      </w:pPr>
      <w:r w:rsidRPr="001B5722">
        <w:rPr>
          <w:rFonts w:ascii="Arial" w:hAnsi="Arial" w:cs="Arial"/>
          <w:sz w:val="24"/>
          <w:szCs w:val="24"/>
          <w:u w:val="single"/>
        </w:rPr>
        <w:t xml:space="preserve"> Rating Bundle</w:t>
      </w:r>
      <w:r w:rsidR="00D85265" w:rsidRPr="001B5722">
        <w:rPr>
          <w:rFonts w:ascii="Arial" w:hAnsi="Arial" w:cs="Arial"/>
          <w:sz w:val="24"/>
          <w:szCs w:val="24"/>
        </w:rPr>
        <w:t>: Claims for disability compensation, dependency and indemnity compensation, and Veterans’ pension benefits, including both original and supplemental claims</w:t>
      </w:r>
      <w:r w:rsidR="008121D3" w:rsidRPr="001B5722">
        <w:rPr>
          <w:rFonts w:ascii="Arial" w:hAnsi="Arial" w:cs="Arial"/>
          <w:sz w:val="24"/>
          <w:szCs w:val="24"/>
        </w:rPr>
        <w:t xml:space="preserve">. </w:t>
      </w:r>
      <w:r w:rsidRPr="001B5722">
        <w:rPr>
          <w:rFonts w:ascii="Arial" w:hAnsi="Arial" w:cs="Arial"/>
          <w:sz w:val="24"/>
          <w:szCs w:val="24"/>
        </w:rPr>
        <w:t>Rating Bundle</w:t>
      </w:r>
      <w:r w:rsidR="00D85265" w:rsidRPr="001B5722">
        <w:rPr>
          <w:rFonts w:ascii="Arial" w:hAnsi="Arial" w:cs="Arial"/>
          <w:sz w:val="24"/>
          <w:szCs w:val="24"/>
        </w:rPr>
        <w:t xml:space="preserve"> claims may require a rating decision during processing.</w:t>
      </w:r>
      <w:r w:rsidR="00F91CEA" w:rsidRPr="001B5722">
        <w:rPr>
          <w:rFonts w:ascii="Arial" w:hAnsi="Arial" w:cs="Arial"/>
          <w:sz w:val="24"/>
          <w:szCs w:val="24"/>
        </w:rPr>
        <w:t xml:space="preserve"> </w:t>
      </w:r>
      <w:r w:rsidR="00D85265" w:rsidRPr="001B5722">
        <w:rPr>
          <w:rFonts w:ascii="Arial" w:hAnsi="Arial" w:cs="Arial"/>
          <w:sz w:val="24"/>
          <w:szCs w:val="24"/>
        </w:rPr>
        <w:t xml:space="preserve">VA’s goal of eliminating the backlog in 2015 is specific to </w:t>
      </w:r>
      <w:r w:rsidR="008121D3" w:rsidRPr="001B5722">
        <w:rPr>
          <w:rFonts w:ascii="Arial" w:hAnsi="Arial" w:cs="Arial"/>
          <w:sz w:val="24"/>
          <w:szCs w:val="24"/>
        </w:rPr>
        <w:t>the Rating</w:t>
      </w:r>
      <w:r w:rsidRPr="001B5722">
        <w:rPr>
          <w:rFonts w:ascii="Arial" w:hAnsi="Arial" w:cs="Arial"/>
          <w:sz w:val="24"/>
          <w:szCs w:val="24"/>
        </w:rPr>
        <w:t xml:space="preserve"> Bundle</w:t>
      </w:r>
      <w:r w:rsidR="00D85265" w:rsidRPr="001B5722">
        <w:rPr>
          <w:rFonts w:ascii="Arial" w:hAnsi="Arial" w:cs="Arial"/>
          <w:sz w:val="24"/>
          <w:szCs w:val="24"/>
        </w:rPr>
        <w:t>.</w:t>
      </w:r>
    </w:p>
    <w:p w:rsidR="00D85265" w:rsidRPr="001B5722" w:rsidRDefault="00D85265" w:rsidP="00D85265">
      <w:pPr>
        <w:numPr>
          <w:ilvl w:val="0"/>
          <w:numId w:val="3"/>
        </w:numPr>
        <w:rPr>
          <w:rFonts w:ascii="Arial" w:hAnsi="Arial" w:cs="Arial"/>
          <w:sz w:val="24"/>
          <w:szCs w:val="24"/>
        </w:rPr>
      </w:pPr>
      <w:r w:rsidRPr="001B5722">
        <w:rPr>
          <w:rFonts w:ascii="Arial" w:hAnsi="Arial" w:cs="Arial"/>
          <w:sz w:val="24"/>
          <w:szCs w:val="24"/>
          <w:u w:val="single"/>
        </w:rPr>
        <w:t>Non-Rating</w:t>
      </w:r>
      <w:r w:rsidRPr="001B5722">
        <w:rPr>
          <w:rFonts w:ascii="Arial" w:hAnsi="Arial" w:cs="Arial"/>
          <w:sz w:val="24"/>
          <w:szCs w:val="24"/>
        </w:rPr>
        <w:t>: Claims for disability compensation, dependency and indemnity compensation, and Veterans’ pension benefits, that do not require a rating decision (i.e. claim to add dependent to award).</w:t>
      </w:r>
    </w:p>
    <w:p w:rsidR="00D85265" w:rsidRPr="001B5722" w:rsidRDefault="00D85265" w:rsidP="00D85265">
      <w:pPr>
        <w:numPr>
          <w:ilvl w:val="0"/>
          <w:numId w:val="3"/>
        </w:numPr>
        <w:rPr>
          <w:rFonts w:ascii="Arial" w:hAnsi="Arial" w:cs="Arial"/>
          <w:sz w:val="24"/>
          <w:szCs w:val="24"/>
        </w:rPr>
      </w:pPr>
      <w:r w:rsidRPr="001B5722">
        <w:rPr>
          <w:rFonts w:ascii="Arial" w:hAnsi="Arial" w:cs="Arial"/>
          <w:sz w:val="24"/>
          <w:szCs w:val="24"/>
          <w:u w:val="single"/>
        </w:rPr>
        <w:t>Entitlement</w:t>
      </w:r>
      <w:r w:rsidRPr="001B5722">
        <w:rPr>
          <w:rFonts w:ascii="Arial" w:hAnsi="Arial" w:cs="Arial"/>
          <w:sz w:val="24"/>
          <w:szCs w:val="24"/>
        </w:rPr>
        <w:t xml:space="preserve">: Claims from </w:t>
      </w:r>
      <w:r w:rsidR="008121D3" w:rsidRPr="001B5722">
        <w:rPr>
          <w:rFonts w:ascii="Arial" w:hAnsi="Arial" w:cs="Arial"/>
          <w:sz w:val="24"/>
          <w:szCs w:val="24"/>
        </w:rPr>
        <w:t>the Rating</w:t>
      </w:r>
      <w:r w:rsidR="00FC6B56" w:rsidRPr="001B5722">
        <w:rPr>
          <w:rFonts w:ascii="Arial" w:hAnsi="Arial" w:cs="Arial"/>
          <w:sz w:val="24"/>
          <w:szCs w:val="24"/>
        </w:rPr>
        <w:t xml:space="preserve"> Bundle</w:t>
      </w:r>
      <w:r w:rsidRPr="001B5722">
        <w:rPr>
          <w:rFonts w:ascii="Arial" w:hAnsi="Arial" w:cs="Arial"/>
          <w:sz w:val="24"/>
          <w:szCs w:val="24"/>
        </w:rPr>
        <w:t xml:space="preserve"> as well as other claims to determine eligibility for VA medical treatment and other VA benefits.</w:t>
      </w:r>
    </w:p>
    <w:p w:rsidR="00D85265" w:rsidRPr="001B5722" w:rsidRDefault="00D85265" w:rsidP="00D85265">
      <w:pPr>
        <w:numPr>
          <w:ilvl w:val="0"/>
          <w:numId w:val="3"/>
        </w:numPr>
        <w:rPr>
          <w:rFonts w:ascii="Arial" w:hAnsi="Arial" w:cs="Arial"/>
          <w:sz w:val="24"/>
          <w:szCs w:val="24"/>
        </w:rPr>
      </w:pPr>
      <w:r w:rsidRPr="001B5722">
        <w:rPr>
          <w:rFonts w:ascii="Arial" w:hAnsi="Arial" w:cs="Arial"/>
          <w:sz w:val="24"/>
          <w:szCs w:val="24"/>
          <w:u w:val="single"/>
        </w:rPr>
        <w:t>Award Adjustment</w:t>
      </w:r>
      <w:r w:rsidRPr="001B5722">
        <w:rPr>
          <w:rFonts w:ascii="Arial" w:hAnsi="Arial" w:cs="Arial"/>
          <w:sz w:val="24"/>
          <w:szCs w:val="24"/>
        </w:rPr>
        <w:t>: Claims that involve modification of benefits based upon additional ancillary factors.</w:t>
      </w:r>
    </w:p>
    <w:p w:rsidR="00D85265" w:rsidRPr="001B5722" w:rsidRDefault="00D85265" w:rsidP="00D85265">
      <w:pPr>
        <w:numPr>
          <w:ilvl w:val="0"/>
          <w:numId w:val="3"/>
        </w:numPr>
        <w:rPr>
          <w:rFonts w:ascii="Arial" w:hAnsi="Arial" w:cs="Arial"/>
          <w:sz w:val="24"/>
          <w:szCs w:val="24"/>
        </w:rPr>
      </w:pPr>
      <w:r w:rsidRPr="001B5722">
        <w:rPr>
          <w:rFonts w:ascii="Arial" w:hAnsi="Arial" w:cs="Arial"/>
          <w:sz w:val="24"/>
          <w:szCs w:val="24"/>
          <w:u w:val="single"/>
        </w:rPr>
        <w:t>Program Review</w:t>
      </w:r>
      <w:r w:rsidRPr="001B5722">
        <w:rPr>
          <w:rFonts w:ascii="Arial" w:hAnsi="Arial" w:cs="Arial"/>
          <w:sz w:val="24"/>
          <w:szCs w:val="24"/>
        </w:rPr>
        <w:t xml:space="preserve">: Work based on internal controls to audit, review, and ensure benefits and entitlements are properly decided in accordance with laws and </w:t>
      </w:r>
      <w:r w:rsidR="008121D3" w:rsidRPr="001B5722">
        <w:rPr>
          <w:rFonts w:ascii="Arial" w:hAnsi="Arial" w:cs="Arial"/>
          <w:sz w:val="24"/>
          <w:szCs w:val="24"/>
        </w:rPr>
        <w:t>regulations.</w:t>
      </w:r>
    </w:p>
    <w:p w:rsidR="00D85265" w:rsidRPr="001B5722" w:rsidRDefault="00D85265" w:rsidP="00D85265">
      <w:pPr>
        <w:numPr>
          <w:ilvl w:val="0"/>
          <w:numId w:val="3"/>
        </w:numPr>
        <w:rPr>
          <w:rFonts w:ascii="Arial" w:hAnsi="Arial" w:cs="Arial"/>
          <w:sz w:val="24"/>
          <w:szCs w:val="24"/>
        </w:rPr>
      </w:pPr>
      <w:r w:rsidRPr="001B5722">
        <w:rPr>
          <w:rFonts w:ascii="Arial" w:hAnsi="Arial" w:cs="Arial"/>
          <w:sz w:val="24"/>
          <w:szCs w:val="24"/>
          <w:u w:val="single"/>
        </w:rPr>
        <w:t>Other</w:t>
      </w:r>
      <w:r w:rsidRPr="001B5722">
        <w:rPr>
          <w:rFonts w:ascii="Arial" w:hAnsi="Arial" w:cs="Arial"/>
          <w:sz w:val="24"/>
          <w:szCs w:val="24"/>
        </w:rPr>
        <w:t>: Work that has no effect on entitlement or adjustment to monetary benefits</w:t>
      </w:r>
    </w:p>
    <w:p w:rsidR="00D85265" w:rsidRPr="001B5722" w:rsidRDefault="00D85265" w:rsidP="00D85265">
      <w:pPr>
        <w:numPr>
          <w:ilvl w:val="0"/>
          <w:numId w:val="3"/>
        </w:numPr>
        <w:rPr>
          <w:rFonts w:ascii="Arial" w:hAnsi="Arial" w:cs="Arial"/>
          <w:sz w:val="24"/>
          <w:szCs w:val="24"/>
        </w:rPr>
      </w:pPr>
      <w:r w:rsidRPr="001B5722">
        <w:rPr>
          <w:rFonts w:ascii="Arial" w:hAnsi="Arial" w:cs="Arial"/>
          <w:sz w:val="24"/>
          <w:szCs w:val="24"/>
          <w:u w:val="single"/>
        </w:rPr>
        <w:t>Burial</w:t>
      </w:r>
      <w:r w:rsidRPr="001B5722">
        <w:rPr>
          <w:rFonts w:ascii="Arial" w:hAnsi="Arial" w:cs="Arial"/>
          <w:sz w:val="24"/>
          <w:szCs w:val="24"/>
        </w:rPr>
        <w:t>: Claims associated with burial benefits.</w:t>
      </w:r>
    </w:p>
    <w:p w:rsidR="009E49BC" w:rsidRPr="009E49BC" w:rsidRDefault="00D85265" w:rsidP="009E49BC">
      <w:pPr>
        <w:numPr>
          <w:ilvl w:val="0"/>
          <w:numId w:val="3"/>
        </w:numPr>
        <w:rPr>
          <w:rFonts w:ascii="Arial" w:hAnsi="Arial" w:cs="Arial"/>
          <w:sz w:val="24"/>
          <w:szCs w:val="24"/>
        </w:rPr>
      </w:pPr>
      <w:r w:rsidRPr="001B5722">
        <w:rPr>
          <w:rFonts w:ascii="Arial" w:hAnsi="Arial" w:cs="Arial"/>
          <w:sz w:val="24"/>
          <w:szCs w:val="24"/>
          <w:u w:val="single"/>
        </w:rPr>
        <w:t>Accrued</w:t>
      </w:r>
      <w:r w:rsidRPr="001B5722">
        <w:rPr>
          <w:rFonts w:ascii="Arial" w:hAnsi="Arial" w:cs="Arial"/>
          <w:sz w:val="24"/>
          <w:szCs w:val="24"/>
        </w:rPr>
        <w:t>: Claims related to benefits not paid prior to the death of a Veteran or survivor based upon a claim granted after the applicant’s death.</w:t>
      </w:r>
    </w:p>
    <w:p w:rsidR="00D85265" w:rsidRDefault="00D85265" w:rsidP="00D85265">
      <w:pPr>
        <w:numPr>
          <w:ilvl w:val="0"/>
          <w:numId w:val="3"/>
        </w:numPr>
        <w:rPr>
          <w:rFonts w:ascii="Arial" w:hAnsi="Arial" w:cs="Arial"/>
          <w:sz w:val="24"/>
          <w:szCs w:val="24"/>
        </w:rPr>
      </w:pPr>
      <w:r w:rsidRPr="001B5722">
        <w:rPr>
          <w:rFonts w:ascii="Arial" w:hAnsi="Arial" w:cs="Arial"/>
          <w:sz w:val="24"/>
          <w:szCs w:val="24"/>
          <w:u w:val="single"/>
        </w:rPr>
        <w:t>Appeals</w:t>
      </w:r>
      <w:r w:rsidRPr="001B5722">
        <w:rPr>
          <w:rFonts w:ascii="Arial" w:hAnsi="Arial" w:cs="Arial"/>
          <w:sz w:val="24"/>
          <w:szCs w:val="24"/>
        </w:rPr>
        <w:t>: Claims based on a beneficiary’s disagreement with a VBA decision.</w:t>
      </w:r>
    </w:p>
    <w:p w:rsidR="009E49BC" w:rsidRPr="001B5722" w:rsidRDefault="00CB36B9" w:rsidP="00D85265">
      <w:pPr>
        <w:numPr>
          <w:ilvl w:val="0"/>
          <w:numId w:val="3"/>
        </w:numPr>
        <w:rPr>
          <w:rFonts w:ascii="Arial" w:hAnsi="Arial" w:cs="Arial"/>
          <w:sz w:val="24"/>
          <w:szCs w:val="24"/>
        </w:rPr>
      </w:pPr>
      <w:r>
        <w:rPr>
          <w:rFonts w:ascii="Arial" w:hAnsi="Arial" w:cs="Arial"/>
          <w:sz w:val="24"/>
          <w:szCs w:val="24"/>
          <w:u w:val="single"/>
        </w:rPr>
        <w:t>I</w:t>
      </w:r>
      <w:r w:rsidR="009E49BC">
        <w:rPr>
          <w:rFonts w:ascii="Arial" w:hAnsi="Arial" w:cs="Arial"/>
          <w:sz w:val="24"/>
          <w:szCs w:val="24"/>
          <w:u w:val="single"/>
        </w:rPr>
        <w:t>DES</w:t>
      </w:r>
      <w:r w:rsidR="009E49BC" w:rsidRPr="009E49BC">
        <w:rPr>
          <w:rFonts w:ascii="Arial" w:hAnsi="Arial" w:cs="Arial"/>
          <w:sz w:val="24"/>
          <w:szCs w:val="24"/>
        </w:rPr>
        <w:t>:</w:t>
      </w:r>
      <w:r w:rsidR="009E49BC">
        <w:rPr>
          <w:rFonts w:ascii="Arial" w:hAnsi="Arial" w:cs="Arial"/>
          <w:sz w:val="24"/>
          <w:szCs w:val="24"/>
        </w:rPr>
        <w:t xml:space="preserve"> Claims under control of the joint DoD/VBA</w:t>
      </w:r>
      <w:r>
        <w:rPr>
          <w:rFonts w:ascii="Arial" w:hAnsi="Arial" w:cs="Arial"/>
          <w:sz w:val="24"/>
          <w:szCs w:val="24"/>
        </w:rPr>
        <w:t xml:space="preserve"> Integrated</w:t>
      </w:r>
      <w:r w:rsidR="009E49BC">
        <w:rPr>
          <w:rFonts w:ascii="Arial" w:hAnsi="Arial" w:cs="Arial"/>
          <w:sz w:val="24"/>
          <w:szCs w:val="24"/>
        </w:rPr>
        <w:t xml:space="preserve"> Disability Evaluation System program.</w:t>
      </w:r>
    </w:p>
    <w:p w:rsidR="00D85265" w:rsidRPr="001B5722" w:rsidRDefault="00D85265" w:rsidP="00D85265">
      <w:pPr>
        <w:rPr>
          <w:rFonts w:ascii="Arial" w:hAnsi="Arial" w:cs="Arial"/>
          <w:b/>
          <w:sz w:val="24"/>
          <w:szCs w:val="24"/>
        </w:rPr>
      </w:pPr>
      <w:bookmarkStart w:id="5" w:name="Metrics_HL"/>
      <w:bookmarkEnd w:id="5"/>
    </w:p>
    <w:p w:rsidR="00D85265" w:rsidRPr="001B5722" w:rsidRDefault="00C87230" w:rsidP="00D85265">
      <w:pPr>
        <w:rPr>
          <w:rFonts w:ascii="Arial" w:hAnsi="Arial" w:cs="Arial"/>
          <w:b/>
          <w:sz w:val="24"/>
          <w:szCs w:val="24"/>
        </w:rPr>
      </w:pPr>
      <w:r w:rsidRPr="001B5722">
        <w:rPr>
          <w:rFonts w:ascii="Arial" w:hAnsi="Arial" w:cs="Arial"/>
          <w:b/>
          <w:sz w:val="24"/>
          <w:szCs w:val="24"/>
        </w:rPr>
        <w:br w:type="page"/>
      </w:r>
      <w:r w:rsidR="00D85265" w:rsidRPr="001B5722">
        <w:rPr>
          <w:rFonts w:ascii="Arial" w:hAnsi="Arial" w:cs="Arial"/>
          <w:b/>
          <w:sz w:val="24"/>
          <w:szCs w:val="24"/>
        </w:rPr>
        <w:lastRenderedPageBreak/>
        <w:t>Metrics in the Report</w:t>
      </w:r>
    </w:p>
    <w:p w:rsidR="00D85265" w:rsidRPr="001B5722" w:rsidRDefault="00D85265" w:rsidP="00D85265">
      <w:pPr>
        <w:jc w:val="center"/>
        <w:rPr>
          <w:rFonts w:ascii="Arial" w:hAnsi="Arial" w:cs="Arial"/>
          <w:b/>
          <w:sz w:val="24"/>
          <w:szCs w:val="24"/>
          <w:u w:val="single"/>
        </w:rPr>
      </w:pPr>
      <w:bookmarkStart w:id="6" w:name="Transformation_HL"/>
      <w:bookmarkEnd w:id="6"/>
      <w:r w:rsidRPr="001B5722">
        <w:rPr>
          <w:rFonts w:ascii="Arial" w:hAnsi="Arial" w:cs="Arial"/>
          <w:b/>
          <w:sz w:val="24"/>
          <w:szCs w:val="24"/>
          <w:u w:val="single"/>
        </w:rPr>
        <w:t>Transformation Worksheet</w:t>
      </w:r>
    </w:p>
    <w:p w:rsidR="00D85265" w:rsidRPr="001B5722" w:rsidRDefault="00D85265" w:rsidP="00D85265">
      <w:pPr>
        <w:jc w:val="center"/>
        <w:rPr>
          <w:rFonts w:ascii="Arial" w:hAnsi="Arial" w:cs="Arial"/>
          <w:b/>
          <w:sz w:val="24"/>
          <w:szCs w:val="24"/>
        </w:rPr>
      </w:pPr>
    </w:p>
    <w:p w:rsidR="00D85265" w:rsidRPr="001B5722" w:rsidRDefault="00D85265" w:rsidP="00D85265">
      <w:pPr>
        <w:rPr>
          <w:rFonts w:ascii="Arial" w:hAnsi="Arial" w:cs="Arial"/>
          <w:b/>
          <w:sz w:val="24"/>
          <w:szCs w:val="24"/>
        </w:rPr>
      </w:pPr>
      <w:r w:rsidRPr="001B5722">
        <w:rPr>
          <w:rFonts w:ascii="Arial" w:hAnsi="Arial" w:cs="Arial"/>
          <w:b/>
          <w:sz w:val="24"/>
          <w:szCs w:val="24"/>
        </w:rPr>
        <w:t>Compensation and Pension Metrics</w:t>
      </w:r>
    </w:p>
    <w:p w:rsidR="00D85265" w:rsidRPr="001B5722" w:rsidRDefault="00D85265" w:rsidP="00D85265">
      <w:pPr>
        <w:rPr>
          <w:rFonts w:ascii="Arial" w:hAnsi="Arial" w:cs="Arial"/>
          <w:b/>
          <w:sz w:val="24"/>
          <w:szCs w:val="24"/>
        </w:rPr>
      </w:pPr>
    </w:p>
    <w:p w:rsidR="00D85265" w:rsidRPr="001B5722" w:rsidRDefault="00D85265" w:rsidP="00D85265">
      <w:pPr>
        <w:numPr>
          <w:ilvl w:val="0"/>
          <w:numId w:val="10"/>
        </w:numPr>
        <w:rPr>
          <w:rFonts w:ascii="Arial" w:hAnsi="Arial" w:cs="Arial"/>
          <w:sz w:val="24"/>
          <w:szCs w:val="24"/>
        </w:rPr>
      </w:pPr>
      <w:r w:rsidRPr="001B5722">
        <w:rPr>
          <w:rFonts w:ascii="Arial" w:hAnsi="Arial" w:cs="Arial"/>
          <w:sz w:val="24"/>
          <w:szCs w:val="24"/>
          <w:u w:val="single"/>
        </w:rPr>
        <w:t># Pending</w:t>
      </w:r>
      <w:r w:rsidRPr="001B5722">
        <w:rPr>
          <w:rFonts w:ascii="Arial" w:hAnsi="Arial" w:cs="Arial"/>
          <w:sz w:val="24"/>
          <w:szCs w:val="24"/>
        </w:rPr>
        <w:t xml:space="preserve">: The number of claims pending at the end of the reporting </w:t>
      </w:r>
      <w:r w:rsidR="008121D3" w:rsidRPr="001B5722">
        <w:rPr>
          <w:rFonts w:ascii="Arial" w:hAnsi="Arial" w:cs="Arial"/>
          <w:sz w:val="24"/>
          <w:szCs w:val="24"/>
        </w:rPr>
        <w:t>period.</w:t>
      </w:r>
    </w:p>
    <w:p w:rsidR="00D85265" w:rsidRPr="001B5722" w:rsidRDefault="00D85265" w:rsidP="00D85265">
      <w:pPr>
        <w:numPr>
          <w:ilvl w:val="0"/>
          <w:numId w:val="10"/>
        </w:numPr>
        <w:rPr>
          <w:rFonts w:ascii="Arial" w:hAnsi="Arial" w:cs="Arial"/>
          <w:sz w:val="24"/>
          <w:szCs w:val="24"/>
        </w:rPr>
      </w:pPr>
      <w:r w:rsidRPr="001B5722">
        <w:rPr>
          <w:rFonts w:ascii="Arial" w:hAnsi="Arial" w:cs="Arial"/>
          <w:sz w:val="24"/>
          <w:szCs w:val="24"/>
          <w:u w:val="single"/>
        </w:rPr>
        <w:t># Pending Over 125</w:t>
      </w:r>
      <w:r w:rsidRPr="001B5722">
        <w:rPr>
          <w:rFonts w:ascii="Arial" w:hAnsi="Arial" w:cs="Arial"/>
          <w:sz w:val="24"/>
          <w:szCs w:val="24"/>
        </w:rPr>
        <w:t xml:space="preserve">: The number of claims that are pending more than 125 days at the end of a reporting period. </w:t>
      </w:r>
    </w:p>
    <w:p w:rsidR="00D85265" w:rsidRPr="001B5722" w:rsidRDefault="00D85265" w:rsidP="00D85265">
      <w:pPr>
        <w:numPr>
          <w:ilvl w:val="0"/>
          <w:numId w:val="10"/>
        </w:numPr>
        <w:rPr>
          <w:rFonts w:ascii="Arial" w:hAnsi="Arial" w:cs="Arial"/>
          <w:sz w:val="24"/>
          <w:szCs w:val="24"/>
        </w:rPr>
      </w:pPr>
      <w:r w:rsidRPr="001B5722">
        <w:rPr>
          <w:rFonts w:ascii="Arial" w:hAnsi="Arial" w:cs="Arial"/>
          <w:sz w:val="24"/>
          <w:szCs w:val="24"/>
          <w:u w:val="single"/>
        </w:rPr>
        <w:t>Percentage Pending &gt; 125 days</w:t>
      </w:r>
      <w:r w:rsidRPr="001B5722">
        <w:rPr>
          <w:rFonts w:ascii="Arial" w:hAnsi="Arial" w:cs="Arial"/>
          <w:sz w:val="24"/>
          <w:szCs w:val="24"/>
        </w:rPr>
        <w:t>: The percent of claims that are pending more than 125 days at the end of a reporting period.</w:t>
      </w:r>
      <w:r w:rsidR="00F91CEA" w:rsidRPr="001B5722">
        <w:rPr>
          <w:rFonts w:ascii="Arial" w:hAnsi="Arial" w:cs="Arial"/>
          <w:sz w:val="24"/>
          <w:szCs w:val="24"/>
        </w:rPr>
        <w:t xml:space="preserve"> </w:t>
      </w:r>
      <w:r w:rsidRPr="001B5722">
        <w:rPr>
          <w:rFonts w:ascii="Arial" w:hAnsi="Arial" w:cs="Arial"/>
          <w:sz w:val="24"/>
          <w:szCs w:val="24"/>
        </w:rPr>
        <w:t xml:space="preserve">This is calculated by dividing the number of claims pending over 125 days by the total number of claims pending. </w:t>
      </w:r>
    </w:p>
    <w:p w:rsidR="00D85265" w:rsidRPr="001B5722" w:rsidRDefault="00D85265" w:rsidP="00D85265">
      <w:pPr>
        <w:rPr>
          <w:rFonts w:ascii="Arial" w:hAnsi="Arial" w:cs="Arial"/>
          <w:b/>
          <w:sz w:val="24"/>
          <w:szCs w:val="24"/>
        </w:rPr>
      </w:pPr>
    </w:p>
    <w:p w:rsidR="00D85265" w:rsidRPr="001B5722" w:rsidRDefault="00D85265" w:rsidP="00D85265">
      <w:pPr>
        <w:rPr>
          <w:rFonts w:ascii="Arial" w:hAnsi="Arial" w:cs="Arial"/>
          <w:b/>
          <w:sz w:val="24"/>
          <w:szCs w:val="24"/>
        </w:rPr>
      </w:pPr>
      <w:r w:rsidRPr="001B5722">
        <w:rPr>
          <w:rFonts w:ascii="Arial" w:hAnsi="Arial" w:cs="Arial"/>
          <w:b/>
          <w:sz w:val="24"/>
          <w:szCs w:val="24"/>
        </w:rPr>
        <w:t>Education Metrics</w:t>
      </w:r>
    </w:p>
    <w:p w:rsidR="00D85265" w:rsidRPr="001B5722" w:rsidRDefault="00D85265" w:rsidP="00D85265">
      <w:pPr>
        <w:rPr>
          <w:rFonts w:ascii="Arial" w:hAnsi="Arial" w:cs="Arial"/>
          <w:sz w:val="24"/>
          <w:szCs w:val="24"/>
        </w:rPr>
      </w:pPr>
    </w:p>
    <w:p w:rsidR="00D85265" w:rsidRPr="001B5722" w:rsidRDefault="00D85265" w:rsidP="00D85265">
      <w:pPr>
        <w:rPr>
          <w:rFonts w:ascii="Arial" w:hAnsi="Arial" w:cs="Arial"/>
          <w:sz w:val="24"/>
          <w:szCs w:val="24"/>
        </w:rPr>
      </w:pPr>
      <w:r w:rsidRPr="001B5722">
        <w:rPr>
          <w:rFonts w:ascii="Arial" w:hAnsi="Arial" w:cs="Arial"/>
          <w:sz w:val="24"/>
          <w:szCs w:val="24"/>
        </w:rPr>
        <w:t>The MMWR Report includes data on all VA education programs, including the Post-9/11 GI Bill.</w:t>
      </w:r>
      <w:r w:rsidR="00F91CEA" w:rsidRPr="001B5722">
        <w:rPr>
          <w:rFonts w:ascii="Arial" w:hAnsi="Arial" w:cs="Arial"/>
          <w:sz w:val="24"/>
          <w:szCs w:val="24"/>
        </w:rPr>
        <w:t xml:space="preserve"> </w:t>
      </w:r>
      <w:r w:rsidRPr="001B5722">
        <w:rPr>
          <w:rFonts w:ascii="Arial" w:hAnsi="Arial" w:cs="Arial"/>
          <w:sz w:val="24"/>
          <w:szCs w:val="24"/>
        </w:rPr>
        <w:t>Education claims are processed at four regional processing offices in Atlanta, Buffalo, Muskogee, and St. Louis.</w:t>
      </w:r>
      <w:r w:rsidR="00F91CEA" w:rsidRPr="001B5722">
        <w:rPr>
          <w:rFonts w:ascii="Arial" w:hAnsi="Arial" w:cs="Arial"/>
          <w:sz w:val="24"/>
          <w:szCs w:val="24"/>
        </w:rPr>
        <w:t xml:space="preserve"> </w:t>
      </w:r>
      <w:r w:rsidRPr="001B5722">
        <w:rPr>
          <w:rFonts w:ascii="Arial" w:hAnsi="Arial" w:cs="Arial"/>
          <w:sz w:val="24"/>
          <w:szCs w:val="24"/>
        </w:rPr>
        <w:t xml:space="preserve">The following metrics are included in the MMWR Report for education claims: </w:t>
      </w:r>
    </w:p>
    <w:p w:rsidR="00D85265" w:rsidRPr="001B5722" w:rsidRDefault="009E49BC" w:rsidP="00D85265">
      <w:pPr>
        <w:numPr>
          <w:ilvl w:val="0"/>
          <w:numId w:val="7"/>
        </w:numPr>
        <w:rPr>
          <w:rFonts w:ascii="Arial" w:hAnsi="Arial" w:cs="Arial"/>
          <w:sz w:val="24"/>
          <w:szCs w:val="24"/>
        </w:rPr>
      </w:pPr>
      <w:r>
        <w:rPr>
          <w:rFonts w:ascii="Arial" w:hAnsi="Arial" w:cs="Arial"/>
          <w:sz w:val="24"/>
          <w:szCs w:val="24"/>
          <w:u w:val="single"/>
        </w:rPr>
        <w:t xml:space="preserve">Claims </w:t>
      </w:r>
      <w:r w:rsidR="00D85265" w:rsidRPr="001B5722">
        <w:rPr>
          <w:rFonts w:ascii="Arial" w:hAnsi="Arial" w:cs="Arial"/>
          <w:sz w:val="24"/>
          <w:szCs w:val="24"/>
          <w:u w:val="single"/>
        </w:rPr>
        <w:t>Pending</w:t>
      </w:r>
      <w:r>
        <w:rPr>
          <w:rFonts w:ascii="Arial" w:hAnsi="Arial" w:cs="Arial"/>
          <w:sz w:val="24"/>
          <w:szCs w:val="24"/>
          <w:u w:val="single"/>
        </w:rPr>
        <w:t xml:space="preserve"> on current week</w:t>
      </w:r>
      <w:r w:rsidR="00D85265" w:rsidRPr="001B5722">
        <w:rPr>
          <w:rFonts w:ascii="Arial" w:hAnsi="Arial" w:cs="Arial"/>
          <w:sz w:val="24"/>
          <w:szCs w:val="24"/>
        </w:rPr>
        <w:t>: The number of claims and other work actions pending as of the end of the reporting period</w:t>
      </w:r>
    </w:p>
    <w:p w:rsidR="00D85265" w:rsidRPr="001B5722" w:rsidRDefault="009E49BC" w:rsidP="00D85265">
      <w:pPr>
        <w:numPr>
          <w:ilvl w:val="0"/>
          <w:numId w:val="7"/>
        </w:numPr>
        <w:rPr>
          <w:rFonts w:ascii="Arial" w:hAnsi="Arial" w:cs="Arial"/>
          <w:sz w:val="24"/>
          <w:szCs w:val="24"/>
        </w:rPr>
      </w:pPr>
      <w:r>
        <w:rPr>
          <w:rFonts w:ascii="Arial" w:hAnsi="Arial" w:cs="Arial"/>
          <w:sz w:val="24"/>
          <w:szCs w:val="24"/>
          <w:u w:val="single"/>
        </w:rPr>
        <w:t>Claims Pending on prior week</w:t>
      </w:r>
      <w:r w:rsidR="00D85265" w:rsidRPr="001B5722">
        <w:rPr>
          <w:rFonts w:ascii="Arial" w:hAnsi="Arial" w:cs="Arial"/>
          <w:sz w:val="24"/>
          <w:szCs w:val="24"/>
        </w:rPr>
        <w:t>: The number of claims and other work actions pending as of the end of the prior reporting period</w:t>
      </w:r>
    </w:p>
    <w:p w:rsidR="00D85265" w:rsidRPr="001B5722" w:rsidRDefault="00D85265" w:rsidP="00D85265">
      <w:pPr>
        <w:numPr>
          <w:ilvl w:val="0"/>
          <w:numId w:val="7"/>
        </w:numPr>
        <w:rPr>
          <w:rFonts w:ascii="Arial" w:hAnsi="Arial" w:cs="Arial"/>
          <w:sz w:val="24"/>
          <w:szCs w:val="24"/>
        </w:rPr>
      </w:pPr>
      <w:r w:rsidRPr="001B5722">
        <w:rPr>
          <w:rFonts w:ascii="Arial" w:hAnsi="Arial" w:cs="Arial"/>
          <w:sz w:val="24"/>
          <w:szCs w:val="24"/>
          <w:u w:val="single"/>
        </w:rPr>
        <w:t>Weekly Change</w:t>
      </w:r>
      <w:r w:rsidRPr="001B5722">
        <w:rPr>
          <w:rFonts w:ascii="Arial" w:hAnsi="Arial" w:cs="Arial"/>
          <w:sz w:val="24"/>
          <w:szCs w:val="24"/>
        </w:rPr>
        <w:t>: The difference between the number of claims/work actions pending for the current reporting period and the previous reporting period</w:t>
      </w:r>
    </w:p>
    <w:p w:rsidR="00D85265" w:rsidRPr="001B5722" w:rsidRDefault="00D85265" w:rsidP="00D85265">
      <w:pPr>
        <w:numPr>
          <w:ilvl w:val="0"/>
          <w:numId w:val="7"/>
        </w:numPr>
        <w:rPr>
          <w:rFonts w:ascii="Arial" w:hAnsi="Arial" w:cs="Arial"/>
          <w:sz w:val="24"/>
          <w:szCs w:val="24"/>
        </w:rPr>
      </w:pPr>
      <w:r w:rsidRPr="001B5722">
        <w:rPr>
          <w:rFonts w:ascii="Arial" w:hAnsi="Arial" w:cs="Arial"/>
          <w:sz w:val="24"/>
          <w:szCs w:val="24"/>
          <w:u w:val="single"/>
        </w:rPr>
        <w:t>Percent Change</w:t>
      </w:r>
      <w:r w:rsidRPr="001B5722">
        <w:rPr>
          <w:rFonts w:ascii="Arial" w:hAnsi="Arial" w:cs="Arial"/>
          <w:sz w:val="24"/>
          <w:szCs w:val="24"/>
        </w:rPr>
        <w:t>: The percent which current number of claims/work actions pending increased or decreased from the previous reporting period</w:t>
      </w:r>
    </w:p>
    <w:p w:rsidR="00D85265" w:rsidRPr="001B5722" w:rsidRDefault="00D85265" w:rsidP="00D85265">
      <w:pPr>
        <w:ind w:left="360"/>
        <w:jc w:val="center"/>
        <w:rPr>
          <w:rFonts w:ascii="Arial" w:hAnsi="Arial" w:cs="Arial"/>
          <w:b/>
          <w:sz w:val="24"/>
          <w:szCs w:val="24"/>
          <w:u w:val="single"/>
        </w:rPr>
      </w:pPr>
      <w:bookmarkStart w:id="7" w:name="Rating_HL"/>
      <w:bookmarkEnd w:id="7"/>
      <w:r w:rsidRPr="001B5722">
        <w:rPr>
          <w:rFonts w:ascii="Arial" w:hAnsi="Arial" w:cs="Arial"/>
          <w:b/>
          <w:sz w:val="24"/>
          <w:szCs w:val="24"/>
          <w:u w:val="single"/>
        </w:rPr>
        <w:br w:type="page"/>
      </w:r>
      <w:r w:rsidR="00FC6B56" w:rsidRPr="001B5722">
        <w:rPr>
          <w:rFonts w:ascii="Arial" w:hAnsi="Arial" w:cs="Arial"/>
          <w:b/>
          <w:sz w:val="24"/>
          <w:szCs w:val="24"/>
          <w:u w:val="single"/>
        </w:rPr>
        <w:lastRenderedPageBreak/>
        <w:t xml:space="preserve"> Rating Bundle</w:t>
      </w:r>
      <w:r w:rsidRPr="001B5722">
        <w:rPr>
          <w:rFonts w:ascii="Arial" w:hAnsi="Arial" w:cs="Arial"/>
          <w:b/>
          <w:sz w:val="24"/>
          <w:szCs w:val="24"/>
          <w:u w:val="single"/>
        </w:rPr>
        <w:t xml:space="preserve"> Measure Worksheets</w:t>
      </w:r>
    </w:p>
    <w:p w:rsidR="00D85265" w:rsidRPr="001B5722" w:rsidRDefault="00D85265" w:rsidP="00D85265">
      <w:pPr>
        <w:ind w:left="360"/>
        <w:jc w:val="center"/>
        <w:rPr>
          <w:rFonts w:ascii="Arial" w:hAnsi="Arial" w:cs="Arial"/>
          <w:b/>
          <w:sz w:val="24"/>
          <w:szCs w:val="24"/>
          <w:u w:val="single"/>
        </w:rPr>
      </w:pPr>
    </w:p>
    <w:p w:rsidR="00D85265" w:rsidRDefault="00D85265" w:rsidP="00D85265">
      <w:pPr>
        <w:numPr>
          <w:ilvl w:val="0"/>
          <w:numId w:val="10"/>
        </w:numPr>
        <w:rPr>
          <w:rFonts w:ascii="Arial" w:hAnsi="Arial" w:cs="Arial"/>
          <w:sz w:val="24"/>
          <w:szCs w:val="24"/>
        </w:rPr>
      </w:pPr>
      <w:r w:rsidRPr="001B5722">
        <w:rPr>
          <w:rFonts w:ascii="Arial" w:hAnsi="Arial" w:cs="Arial"/>
          <w:sz w:val="24"/>
          <w:szCs w:val="24"/>
          <w:u w:val="single"/>
        </w:rPr>
        <w:t># Pending</w:t>
      </w:r>
      <w:r w:rsidRPr="001B5722">
        <w:rPr>
          <w:rFonts w:ascii="Arial" w:hAnsi="Arial" w:cs="Arial"/>
          <w:sz w:val="24"/>
          <w:szCs w:val="24"/>
        </w:rPr>
        <w:t xml:space="preserve">: The number of claims pending at the end of the reporting period </w:t>
      </w:r>
    </w:p>
    <w:p w:rsidR="009E49BC" w:rsidRDefault="009E49BC" w:rsidP="009E49BC">
      <w:pPr>
        <w:numPr>
          <w:ilvl w:val="0"/>
          <w:numId w:val="10"/>
        </w:numPr>
        <w:rPr>
          <w:rFonts w:ascii="Arial" w:hAnsi="Arial" w:cs="Arial"/>
          <w:sz w:val="24"/>
          <w:szCs w:val="24"/>
          <w:u w:val="single"/>
        </w:rPr>
      </w:pPr>
      <w:r w:rsidRPr="009E49BC">
        <w:rPr>
          <w:rFonts w:ascii="Arial" w:hAnsi="Arial" w:cs="Arial"/>
          <w:sz w:val="24"/>
          <w:szCs w:val="24"/>
          <w:u w:val="single"/>
        </w:rPr>
        <w:t># Pending &gt; 125 Days</w:t>
      </w:r>
      <w:r>
        <w:rPr>
          <w:rFonts w:ascii="Arial" w:hAnsi="Arial" w:cs="Arial"/>
          <w:sz w:val="24"/>
          <w:szCs w:val="24"/>
        </w:rPr>
        <w:t xml:space="preserve">: The number </w:t>
      </w:r>
      <w:r w:rsidRPr="001B5722">
        <w:rPr>
          <w:rFonts w:ascii="Arial" w:hAnsi="Arial" w:cs="Arial"/>
          <w:sz w:val="24"/>
          <w:szCs w:val="24"/>
        </w:rPr>
        <w:t>of claims that are pending more than 125 days at the end of a reporting period</w:t>
      </w:r>
      <w:r>
        <w:rPr>
          <w:rFonts w:ascii="Arial" w:hAnsi="Arial" w:cs="Arial"/>
          <w:sz w:val="24"/>
          <w:szCs w:val="24"/>
        </w:rPr>
        <w:t>.</w:t>
      </w:r>
    </w:p>
    <w:p w:rsidR="009E49BC" w:rsidRPr="009E49BC" w:rsidRDefault="009E49BC" w:rsidP="009E49BC">
      <w:pPr>
        <w:numPr>
          <w:ilvl w:val="0"/>
          <w:numId w:val="10"/>
        </w:numPr>
        <w:rPr>
          <w:rFonts w:ascii="Arial" w:hAnsi="Arial" w:cs="Arial"/>
          <w:sz w:val="24"/>
          <w:szCs w:val="24"/>
        </w:rPr>
      </w:pPr>
      <w:r>
        <w:rPr>
          <w:rFonts w:ascii="Arial" w:hAnsi="Arial" w:cs="Arial"/>
          <w:sz w:val="24"/>
          <w:szCs w:val="24"/>
          <w:u w:val="single"/>
        </w:rPr>
        <w:t>%</w:t>
      </w:r>
      <w:r w:rsidRPr="001B5722">
        <w:rPr>
          <w:rFonts w:ascii="Arial" w:hAnsi="Arial" w:cs="Arial"/>
          <w:sz w:val="24"/>
          <w:szCs w:val="24"/>
          <w:u w:val="single"/>
        </w:rPr>
        <w:t xml:space="preserve"> Pending &gt; 125 days (Backlog)</w:t>
      </w:r>
      <w:r w:rsidRPr="001B5722">
        <w:rPr>
          <w:rFonts w:ascii="Arial" w:hAnsi="Arial" w:cs="Arial"/>
          <w:sz w:val="24"/>
          <w:szCs w:val="24"/>
        </w:rPr>
        <w:t>: The percent of claims that are pending more than 125 days at the end of a reporting period. This is calculated by dividing the number of claims pending over 125 days by the total number of claims pending. This number represents the number of claims “backlogged.”</w:t>
      </w:r>
    </w:p>
    <w:p w:rsidR="00D85265" w:rsidRDefault="009E49BC" w:rsidP="00D85265">
      <w:pPr>
        <w:numPr>
          <w:ilvl w:val="0"/>
          <w:numId w:val="10"/>
        </w:numPr>
        <w:rPr>
          <w:rFonts w:ascii="Arial" w:hAnsi="Arial" w:cs="Arial"/>
          <w:sz w:val="24"/>
          <w:szCs w:val="24"/>
        </w:rPr>
      </w:pPr>
      <w:r>
        <w:rPr>
          <w:rFonts w:ascii="Arial" w:hAnsi="Arial" w:cs="Arial"/>
          <w:sz w:val="24"/>
          <w:szCs w:val="24"/>
          <w:u w:val="single"/>
        </w:rPr>
        <w:t>ADP</w:t>
      </w:r>
      <w:r w:rsidR="00D85265" w:rsidRPr="001B5722">
        <w:rPr>
          <w:rFonts w:ascii="Arial" w:hAnsi="Arial" w:cs="Arial"/>
          <w:sz w:val="24"/>
          <w:szCs w:val="24"/>
        </w:rPr>
        <w:t>: The average number of days from the date a claim is received through the current reporting period for all currently pending claims.</w:t>
      </w:r>
      <w:r w:rsidR="00F91CEA" w:rsidRPr="001B5722">
        <w:rPr>
          <w:rFonts w:ascii="Arial" w:hAnsi="Arial" w:cs="Arial"/>
          <w:sz w:val="24"/>
          <w:szCs w:val="24"/>
        </w:rPr>
        <w:t xml:space="preserve"> </w:t>
      </w:r>
      <w:r w:rsidR="00D85265" w:rsidRPr="001B5722">
        <w:rPr>
          <w:rFonts w:ascii="Arial" w:hAnsi="Arial" w:cs="Arial"/>
          <w:sz w:val="24"/>
          <w:szCs w:val="24"/>
        </w:rPr>
        <w:t xml:space="preserve">It is calculated by dividing the total number of days pending by the total number of pending claims. </w:t>
      </w:r>
    </w:p>
    <w:p w:rsidR="00D85265" w:rsidRPr="001B5722" w:rsidRDefault="00A30834" w:rsidP="00D85265">
      <w:pPr>
        <w:numPr>
          <w:ilvl w:val="0"/>
          <w:numId w:val="10"/>
        </w:numPr>
        <w:rPr>
          <w:rFonts w:ascii="Arial" w:hAnsi="Arial" w:cs="Arial"/>
          <w:sz w:val="24"/>
          <w:szCs w:val="24"/>
        </w:rPr>
      </w:pPr>
      <w:r>
        <w:rPr>
          <w:rFonts w:ascii="Arial" w:hAnsi="Arial" w:cs="Arial"/>
          <w:sz w:val="24"/>
          <w:szCs w:val="24"/>
          <w:u w:val="single"/>
        </w:rPr>
        <w:t>#</w:t>
      </w:r>
      <w:r w:rsidR="00D85265" w:rsidRPr="001B5722">
        <w:rPr>
          <w:rFonts w:ascii="Arial" w:hAnsi="Arial" w:cs="Arial"/>
          <w:sz w:val="24"/>
          <w:szCs w:val="24"/>
          <w:u w:val="single"/>
        </w:rPr>
        <w:t xml:space="preserve"> </w:t>
      </w:r>
      <w:r>
        <w:rPr>
          <w:rFonts w:ascii="Arial" w:hAnsi="Arial" w:cs="Arial"/>
          <w:sz w:val="24"/>
          <w:szCs w:val="24"/>
          <w:u w:val="single"/>
        </w:rPr>
        <w:t>Completed MTD:</w:t>
      </w:r>
      <w:r>
        <w:rPr>
          <w:rFonts w:ascii="Arial" w:hAnsi="Arial" w:cs="Arial"/>
          <w:sz w:val="24"/>
          <w:szCs w:val="24"/>
        </w:rPr>
        <w:t xml:space="preserve"> </w:t>
      </w:r>
      <w:r w:rsidR="00D85265" w:rsidRPr="001B5722">
        <w:rPr>
          <w:rFonts w:ascii="Arial" w:hAnsi="Arial" w:cs="Arial"/>
          <w:sz w:val="24"/>
          <w:szCs w:val="24"/>
        </w:rPr>
        <w:t xml:space="preserve">The number of </w:t>
      </w:r>
      <w:r>
        <w:rPr>
          <w:rFonts w:ascii="Arial" w:hAnsi="Arial" w:cs="Arial"/>
          <w:sz w:val="24"/>
          <w:szCs w:val="24"/>
        </w:rPr>
        <w:t>Rating Bundle claims completed month to date</w:t>
      </w:r>
      <w:r w:rsidR="00D85265" w:rsidRPr="001B5722">
        <w:rPr>
          <w:rFonts w:ascii="Arial" w:hAnsi="Arial" w:cs="Arial"/>
          <w:sz w:val="24"/>
          <w:szCs w:val="24"/>
        </w:rPr>
        <w:t>. (1</w:t>
      </w:r>
      <w:r w:rsidR="00D85265" w:rsidRPr="001B5722">
        <w:rPr>
          <w:rFonts w:ascii="Arial" w:hAnsi="Arial" w:cs="Arial"/>
          <w:sz w:val="24"/>
          <w:szCs w:val="24"/>
          <w:vertAlign w:val="superscript"/>
        </w:rPr>
        <w:t>st</w:t>
      </w:r>
      <w:r w:rsidR="00D85265" w:rsidRPr="001B5722">
        <w:rPr>
          <w:rFonts w:ascii="Arial" w:hAnsi="Arial" w:cs="Arial"/>
          <w:sz w:val="24"/>
          <w:szCs w:val="24"/>
        </w:rPr>
        <w:t xml:space="preserve"> of current month through file date of the report).</w:t>
      </w:r>
    </w:p>
    <w:p w:rsidR="00D85265" w:rsidRDefault="00A30834" w:rsidP="00D85265">
      <w:pPr>
        <w:numPr>
          <w:ilvl w:val="0"/>
          <w:numId w:val="10"/>
        </w:numPr>
        <w:rPr>
          <w:rFonts w:ascii="Arial" w:hAnsi="Arial" w:cs="Arial"/>
          <w:sz w:val="24"/>
          <w:szCs w:val="24"/>
        </w:rPr>
      </w:pPr>
      <w:r>
        <w:rPr>
          <w:rFonts w:ascii="Arial" w:hAnsi="Arial" w:cs="Arial"/>
          <w:sz w:val="24"/>
          <w:szCs w:val="24"/>
          <w:u w:val="single"/>
        </w:rPr>
        <w:t>ADC MTD</w:t>
      </w:r>
      <w:r w:rsidR="00D85265" w:rsidRPr="001B5722">
        <w:rPr>
          <w:rFonts w:ascii="Arial" w:hAnsi="Arial" w:cs="Arial"/>
          <w:sz w:val="24"/>
          <w:szCs w:val="24"/>
        </w:rPr>
        <w:t xml:space="preserve">: The average number of days to complete </w:t>
      </w:r>
      <w:r>
        <w:rPr>
          <w:rFonts w:ascii="Arial" w:hAnsi="Arial" w:cs="Arial"/>
          <w:sz w:val="24"/>
          <w:szCs w:val="24"/>
        </w:rPr>
        <w:t>Rating Bundle claims</w:t>
      </w:r>
      <w:r w:rsidR="00D85265" w:rsidRPr="001B5722">
        <w:rPr>
          <w:rFonts w:ascii="Arial" w:hAnsi="Arial" w:cs="Arial"/>
          <w:sz w:val="24"/>
          <w:szCs w:val="24"/>
        </w:rPr>
        <w:t xml:space="preserve"> month to date.</w:t>
      </w:r>
      <w:r w:rsidR="00F91CEA" w:rsidRPr="001B5722">
        <w:rPr>
          <w:rFonts w:ascii="Arial" w:hAnsi="Arial" w:cs="Arial"/>
          <w:sz w:val="24"/>
          <w:szCs w:val="24"/>
        </w:rPr>
        <w:t xml:space="preserve"> </w:t>
      </w:r>
      <w:r w:rsidR="00D85265" w:rsidRPr="001B5722">
        <w:rPr>
          <w:rFonts w:ascii="Arial" w:hAnsi="Arial" w:cs="Arial"/>
          <w:sz w:val="24"/>
          <w:szCs w:val="24"/>
        </w:rPr>
        <w:t>This is calculated by dividing the total number of days to complete by the total number of claims completed month to date.</w:t>
      </w:r>
    </w:p>
    <w:p w:rsidR="00A30834" w:rsidRPr="00A30834" w:rsidRDefault="00A30834" w:rsidP="00A30834">
      <w:pPr>
        <w:numPr>
          <w:ilvl w:val="0"/>
          <w:numId w:val="10"/>
        </w:numPr>
        <w:rPr>
          <w:rFonts w:ascii="Arial" w:hAnsi="Arial" w:cs="Arial"/>
          <w:sz w:val="24"/>
          <w:szCs w:val="24"/>
        </w:rPr>
      </w:pPr>
      <w:r>
        <w:rPr>
          <w:rFonts w:ascii="Arial" w:hAnsi="Arial" w:cs="Arial"/>
          <w:sz w:val="24"/>
          <w:szCs w:val="24"/>
          <w:u w:val="single"/>
        </w:rPr>
        <w:t>#</w:t>
      </w:r>
      <w:r w:rsidRPr="001B5722">
        <w:rPr>
          <w:rFonts w:ascii="Arial" w:hAnsi="Arial" w:cs="Arial"/>
          <w:sz w:val="24"/>
          <w:szCs w:val="24"/>
          <w:u w:val="single"/>
        </w:rPr>
        <w:t xml:space="preserve"> </w:t>
      </w:r>
      <w:r>
        <w:rPr>
          <w:rFonts w:ascii="Arial" w:hAnsi="Arial" w:cs="Arial"/>
          <w:sz w:val="24"/>
          <w:szCs w:val="24"/>
          <w:u w:val="single"/>
        </w:rPr>
        <w:t>Completed FYTD:</w:t>
      </w:r>
      <w:r>
        <w:rPr>
          <w:rFonts w:ascii="Arial" w:hAnsi="Arial" w:cs="Arial"/>
          <w:sz w:val="24"/>
          <w:szCs w:val="24"/>
        </w:rPr>
        <w:t xml:space="preserve"> </w:t>
      </w:r>
      <w:r w:rsidRPr="001B5722">
        <w:rPr>
          <w:rFonts w:ascii="Arial" w:hAnsi="Arial" w:cs="Arial"/>
          <w:sz w:val="24"/>
          <w:szCs w:val="24"/>
        </w:rPr>
        <w:t xml:space="preserve">The number of </w:t>
      </w:r>
      <w:r>
        <w:rPr>
          <w:rFonts w:ascii="Arial" w:hAnsi="Arial" w:cs="Arial"/>
          <w:sz w:val="24"/>
          <w:szCs w:val="24"/>
        </w:rPr>
        <w:t>Rating Bundle claims completed fiscal year to date</w:t>
      </w:r>
      <w:r w:rsidRPr="001B5722">
        <w:rPr>
          <w:rFonts w:ascii="Arial" w:hAnsi="Arial" w:cs="Arial"/>
          <w:sz w:val="24"/>
          <w:szCs w:val="24"/>
        </w:rPr>
        <w:t>. (1</w:t>
      </w:r>
      <w:r w:rsidRPr="001B5722">
        <w:rPr>
          <w:rFonts w:ascii="Arial" w:hAnsi="Arial" w:cs="Arial"/>
          <w:sz w:val="24"/>
          <w:szCs w:val="24"/>
          <w:vertAlign w:val="superscript"/>
        </w:rPr>
        <w:t>st</w:t>
      </w:r>
      <w:r w:rsidRPr="001B5722">
        <w:rPr>
          <w:rFonts w:ascii="Arial" w:hAnsi="Arial" w:cs="Arial"/>
          <w:sz w:val="24"/>
          <w:szCs w:val="24"/>
        </w:rPr>
        <w:t xml:space="preserve"> of current </w:t>
      </w:r>
      <w:r>
        <w:rPr>
          <w:rFonts w:ascii="Arial" w:hAnsi="Arial" w:cs="Arial"/>
          <w:sz w:val="24"/>
          <w:szCs w:val="24"/>
        </w:rPr>
        <w:t>fiscal year (October 1</w:t>
      </w:r>
      <w:r w:rsidRPr="00A30834">
        <w:rPr>
          <w:rFonts w:ascii="Arial" w:hAnsi="Arial" w:cs="Arial"/>
          <w:sz w:val="24"/>
          <w:szCs w:val="24"/>
          <w:vertAlign w:val="superscript"/>
        </w:rPr>
        <w:t>st</w:t>
      </w:r>
      <w:r>
        <w:rPr>
          <w:rFonts w:ascii="Arial" w:hAnsi="Arial" w:cs="Arial"/>
          <w:sz w:val="24"/>
          <w:szCs w:val="24"/>
        </w:rPr>
        <w:t>)</w:t>
      </w:r>
      <w:r w:rsidRPr="001B5722">
        <w:rPr>
          <w:rFonts w:ascii="Arial" w:hAnsi="Arial" w:cs="Arial"/>
          <w:sz w:val="24"/>
          <w:szCs w:val="24"/>
        </w:rPr>
        <w:t xml:space="preserve"> through file date of the report).</w:t>
      </w:r>
    </w:p>
    <w:p w:rsidR="00D85265" w:rsidRPr="001B5722" w:rsidRDefault="00A30834" w:rsidP="00D85265">
      <w:pPr>
        <w:numPr>
          <w:ilvl w:val="0"/>
          <w:numId w:val="10"/>
        </w:numPr>
        <w:rPr>
          <w:rFonts w:ascii="Arial" w:hAnsi="Arial" w:cs="Arial"/>
          <w:sz w:val="24"/>
          <w:szCs w:val="24"/>
        </w:rPr>
      </w:pPr>
      <w:r>
        <w:rPr>
          <w:rFonts w:ascii="Arial" w:hAnsi="Arial" w:cs="Arial"/>
          <w:sz w:val="24"/>
          <w:szCs w:val="24"/>
          <w:u w:val="single"/>
        </w:rPr>
        <w:t>ADC FYTD</w:t>
      </w:r>
      <w:r w:rsidR="00D85265" w:rsidRPr="001B5722">
        <w:rPr>
          <w:rFonts w:ascii="Arial" w:hAnsi="Arial" w:cs="Arial"/>
          <w:sz w:val="24"/>
          <w:szCs w:val="24"/>
        </w:rPr>
        <w:t xml:space="preserve">: The average number of days to complete </w:t>
      </w:r>
      <w:r>
        <w:rPr>
          <w:rFonts w:ascii="Arial" w:hAnsi="Arial" w:cs="Arial"/>
          <w:sz w:val="24"/>
          <w:szCs w:val="24"/>
        </w:rPr>
        <w:t>Rating Bundle claims</w:t>
      </w:r>
      <w:r w:rsidR="00D85265" w:rsidRPr="001B5722">
        <w:rPr>
          <w:rFonts w:ascii="Arial" w:hAnsi="Arial" w:cs="Arial"/>
          <w:sz w:val="24"/>
          <w:szCs w:val="24"/>
        </w:rPr>
        <w:t xml:space="preserve"> fiscal year to date.</w:t>
      </w:r>
      <w:r w:rsidR="00F91CEA" w:rsidRPr="001B5722">
        <w:rPr>
          <w:rFonts w:ascii="Arial" w:hAnsi="Arial" w:cs="Arial"/>
          <w:sz w:val="24"/>
          <w:szCs w:val="24"/>
        </w:rPr>
        <w:t xml:space="preserve"> </w:t>
      </w:r>
      <w:r w:rsidR="00D85265" w:rsidRPr="001B5722">
        <w:rPr>
          <w:rFonts w:ascii="Arial" w:hAnsi="Arial" w:cs="Arial"/>
          <w:sz w:val="24"/>
          <w:szCs w:val="24"/>
        </w:rPr>
        <w:t>This is calculated by dividing the total number of days to complete by the total number of claims completed fiscal year to date.</w:t>
      </w:r>
    </w:p>
    <w:p w:rsidR="00384DF6" w:rsidRPr="001B5722" w:rsidRDefault="00A30834" w:rsidP="00384DF6">
      <w:pPr>
        <w:numPr>
          <w:ilvl w:val="0"/>
          <w:numId w:val="10"/>
        </w:numPr>
        <w:rPr>
          <w:rFonts w:ascii="Arial" w:hAnsi="Arial" w:cs="Arial"/>
          <w:sz w:val="24"/>
          <w:szCs w:val="24"/>
        </w:rPr>
      </w:pPr>
      <w:r>
        <w:rPr>
          <w:rFonts w:ascii="Arial" w:hAnsi="Arial" w:cs="Arial"/>
          <w:sz w:val="24"/>
          <w:szCs w:val="24"/>
          <w:u w:val="single"/>
        </w:rPr>
        <w:t>Accuracy: Rating 3 Month Issue</w:t>
      </w:r>
      <w:r w:rsidR="008121D3" w:rsidRPr="001B5722">
        <w:rPr>
          <w:rFonts w:ascii="Arial" w:hAnsi="Arial" w:cs="Arial"/>
          <w:sz w:val="24"/>
          <w:szCs w:val="24"/>
        </w:rPr>
        <w:t>:</w:t>
      </w:r>
      <w:r w:rsidR="008121D3" w:rsidRPr="001B5722">
        <w:rPr>
          <w:rFonts w:ascii="Helvetica" w:hAnsi="Helvetica" w:cs="Helvetica"/>
          <w:sz w:val="24"/>
          <w:szCs w:val="24"/>
        </w:rPr>
        <w:t xml:space="preserve"> </w:t>
      </w:r>
      <w:r w:rsidR="008121D3" w:rsidRPr="001B5722">
        <w:rPr>
          <w:rFonts w:ascii="Arial" w:hAnsi="Arial" w:cs="Arial"/>
          <w:sz w:val="24"/>
          <w:szCs w:val="24"/>
        </w:rPr>
        <w:t>Claims processing accuracy for compensation medical issues adjudicated over a three-month rolling average.</w:t>
      </w:r>
    </w:p>
    <w:p w:rsidR="00D85265" w:rsidRPr="001B5722" w:rsidRDefault="00A30834" w:rsidP="00D85265">
      <w:pPr>
        <w:numPr>
          <w:ilvl w:val="0"/>
          <w:numId w:val="10"/>
        </w:numPr>
        <w:rPr>
          <w:rFonts w:ascii="Arial" w:hAnsi="Arial" w:cs="Arial"/>
          <w:sz w:val="24"/>
          <w:szCs w:val="24"/>
        </w:rPr>
      </w:pPr>
      <w:r>
        <w:rPr>
          <w:rFonts w:ascii="Arial" w:hAnsi="Arial" w:cs="Arial"/>
          <w:sz w:val="24"/>
          <w:szCs w:val="24"/>
          <w:u w:val="single"/>
        </w:rPr>
        <w:t>Accuracy: Rating 3 Month Claim</w:t>
      </w:r>
      <w:r w:rsidR="008121D3" w:rsidRPr="001B5722">
        <w:rPr>
          <w:rFonts w:ascii="Arial" w:hAnsi="Arial" w:cs="Arial"/>
          <w:sz w:val="24"/>
          <w:szCs w:val="24"/>
        </w:rPr>
        <w:t>: Claims processing accuracy for compensation claims over a three-month rolling average.</w:t>
      </w:r>
    </w:p>
    <w:p w:rsidR="00D85265" w:rsidRPr="001B5722" w:rsidRDefault="00A30834" w:rsidP="00D85265">
      <w:pPr>
        <w:numPr>
          <w:ilvl w:val="0"/>
          <w:numId w:val="10"/>
        </w:numPr>
        <w:rPr>
          <w:rFonts w:ascii="Arial" w:hAnsi="Arial" w:cs="Arial"/>
          <w:sz w:val="24"/>
          <w:szCs w:val="24"/>
        </w:rPr>
      </w:pPr>
      <w:r>
        <w:rPr>
          <w:rFonts w:ascii="Arial" w:hAnsi="Arial" w:cs="Arial"/>
          <w:sz w:val="24"/>
          <w:szCs w:val="24"/>
          <w:u w:val="single"/>
        </w:rPr>
        <w:t>Accuracy: Rating 12 Month</w:t>
      </w:r>
      <w:r w:rsidR="008121D3" w:rsidRPr="001B5722">
        <w:rPr>
          <w:rFonts w:ascii="Arial" w:hAnsi="Arial" w:cs="Arial"/>
          <w:sz w:val="24"/>
          <w:szCs w:val="24"/>
        </w:rPr>
        <w:t>: Claims processing accuracy for compensation claims over a 12-month rolling average. </w:t>
      </w:r>
    </w:p>
    <w:p w:rsidR="00D85265" w:rsidRPr="001B5722" w:rsidRDefault="00A30834" w:rsidP="00D85265">
      <w:pPr>
        <w:numPr>
          <w:ilvl w:val="0"/>
          <w:numId w:val="10"/>
        </w:numPr>
        <w:rPr>
          <w:rFonts w:ascii="Arial" w:hAnsi="Arial" w:cs="Arial"/>
          <w:b/>
          <w:sz w:val="24"/>
          <w:szCs w:val="24"/>
        </w:rPr>
      </w:pPr>
      <w:r>
        <w:rPr>
          <w:rFonts w:ascii="Arial" w:hAnsi="Arial" w:cs="Arial"/>
          <w:sz w:val="24"/>
          <w:szCs w:val="24"/>
          <w:u w:val="single"/>
        </w:rPr>
        <w:t>Accuracy: Authorization 12 Month</w:t>
      </w:r>
      <w:r w:rsidR="008121D3" w:rsidRPr="001B5722">
        <w:rPr>
          <w:rFonts w:ascii="Arial" w:hAnsi="Arial" w:cs="Arial"/>
          <w:sz w:val="24"/>
          <w:szCs w:val="24"/>
        </w:rPr>
        <w:t>: Claims processing accuracy for compensation non-rating claims over a 12-month rolling average.</w:t>
      </w:r>
    </w:p>
    <w:p w:rsidR="00384DF6" w:rsidRPr="001B5722" w:rsidRDefault="00A30834" w:rsidP="001E133F">
      <w:pPr>
        <w:numPr>
          <w:ilvl w:val="0"/>
          <w:numId w:val="10"/>
        </w:numPr>
        <w:rPr>
          <w:rFonts w:ascii="Arial" w:hAnsi="Arial" w:cs="Arial"/>
          <w:sz w:val="24"/>
          <w:szCs w:val="24"/>
        </w:rPr>
      </w:pPr>
      <w:r>
        <w:rPr>
          <w:rFonts w:ascii="Arial" w:hAnsi="Arial" w:cs="Arial"/>
          <w:sz w:val="24"/>
          <w:szCs w:val="24"/>
          <w:u w:val="single"/>
        </w:rPr>
        <w:t xml:space="preserve">Accuracy: </w:t>
      </w:r>
      <w:r w:rsidR="001E133F" w:rsidRPr="001B5722">
        <w:rPr>
          <w:rFonts w:ascii="Arial" w:hAnsi="Arial" w:cs="Arial"/>
          <w:sz w:val="24"/>
          <w:szCs w:val="24"/>
          <w:u w:val="single"/>
        </w:rPr>
        <w:t>Margin of error</w:t>
      </w:r>
      <w:r w:rsidR="001E133F" w:rsidRPr="001B5722">
        <w:rPr>
          <w:rFonts w:ascii="Arial" w:hAnsi="Arial" w:cs="Arial"/>
          <w:sz w:val="24"/>
          <w:szCs w:val="24"/>
        </w:rPr>
        <w:t xml:space="preserve">: </w:t>
      </w:r>
      <w:r w:rsidR="00EA469C" w:rsidRPr="001B5722">
        <w:rPr>
          <w:rFonts w:ascii="Arial" w:hAnsi="Arial" w:cs="Arial"/>
          <w:sz w:val="24"/>
          <w:szCs w:val="24"/>
        </w:rPr>
        <w:t>The variance, or margin of error, around the accuracy reported is designed to be no more than plus or minus 5 percent.</w:t>
      </w:r>
    </w:p>
    <w:p w:rsidR="001E133F" w:rsidRPr="001B5722" w:rsidRDefault="001E133F" w:rsidP="00D85265">
      <w:pPr>
        <w:ind w:left="360"/>
        <w:jc w:val="center"/>
        <w:rPr>
          <w:rFonts w:ascii="Arial" w:hAnsi="Arial" w:cs="Arial"/>
          <w:b/>
          <w:sz w:val="24"/>
          <w:szCs w:val="24"/>
        </w:rPr>
      </w:pPr>
    </w:p>
    <w:p w:rsidR="001B5722" w:rsidRPr="00743686" w:rsidRDefault="001B5722" w:rsidP="001B5722">
      <w:pPr>
        <w:ind w:left="360"/>
        <w:jc w:val="center"/>
        <w:rPr>
          <w:rFonts w:ascii="Arial" w:hAnsi="Arial" w:cs="Arial"/>
          <w:b/>
          <w:sz w:val="24"/>
          <w:szCs w:val="24"/>
        </w:rPr>
      </w:pPr>
      <w:r w:rsidRPr="00743686">
        <w:rPr>
          <w:rFonts w:ascii="Arial" w:hAnsi="Arial" w:cs="Arial"/>
          <w:b/>
          <w:sz w:val="24"/>
          <w:szCs w:val="24"/>
        </w:rPr>
        <w:t>Please see this document regarding how VBA calculates accuracy</w:t>
      </w:r>
      <w:r>
        <w:rPr>
          <w:rFonts w:ascii="Arial" w:hAnsi="Arial" w:cs="Arial"/>
          <w:b/>
          <w:sz w:val="24"/>
          <w:szCs w:val="24"/>
        </w:rPr>
        <w:t>:</w:t>
      </w:r>
    </w:p>
    <w:p w:rsidR="00757B13" w:rsidRPr="001B5722" w:rsidRDefault="001B5722" w:rsidP="00757B13">
      <w:pPr>
        <w:ind w:left="360"/>
        <w:jc w:val="center"/>
        <w:rPr>
          <w:rFonts w:ascii="Arial" w:hAnsi="Arial" w:cs="Arial"/>
          <w:b/>
          <w:sz w:val="24"/>
          <w:szCs w:val="24"/>
        </w:rPr>
      </w:pPr>
      <w:hyperlink r:id="rId9" w:history="1">
        <w:r w:rsidRPr="00E43D3A">
          <w:rPr>
            <w:rStyle w:val="Hyperlink"/>
            <w:sz w:val="28"/>
          </w:rPr>
          <w:t>VBA accura</w:t>
        </w:r>
        <w:r w:rsidRPr="00E43D3A">
          <w:rPr>
            <w:rStyle w:val="Hyperlink"/>
            <w:sz w:val="28"/>
          </w:rPr>
          <w:t>c</w:t>
        </w:r>
        <w:r w:rsidRPr="00E43D3A">
          <w:rPr>
            <w:rStyle w:val="Hyperlink"/>
            <w:sz w:val="28"/>
          </w:rPr>
          <w:t>y sam</w:t>
        </w:r>
        <w:r w:rsidRPr="00E43D3A">
          <w:rPr>
            <w:rStyle w:val="Hyperlink"/>
            <w:sz w:val="28"/>
          </w:rPr>
          <w:t>p</w:t>
        </w:r>
        <w:r w:rsidRPr="00E43D3A">
          <w:rPr>
            <w:rStyle w:val="Hyperlink"/>
            <w:sz w:val="28"/>
          </w:rPr>
          <w:t>ling methodology</w:t>
        </w:r>
      </w:hyperlink>
      <w:r w:rsidR="00384DF6" w:rsidRPr="001B5722">
        <w:rPr>
          <w:rFonts w:ascii="Arial" w:hAnsi="Arial" w:cs="Arial"/>
          <w:b/>
          <w:sz w:val="24"/>
          <w:szCs w:val="24"/>
        </w:rPr>
        <w:br w:type="page"/>
      </w:r>
      <w:r w:rsidR="00757B13">
        <w:rPr>
          <w:rFonts w:ascii="Arial" w:hAnsi="Arial" w:cs="Arial"/>
          <w:b/>
          <w:sz w:val="24"/>
          <w:szCs w:val="24"/>
        </w:rPr>
        <w:lastRenderedPageBreak/>
        <w:t>NWQ (National Work Queue)</w:t>
      </w:r>
      <w:r w:rsidR="00757B13" w:rsidRPr="001B5722">
        <w:rPr>
          <w:rFonts w:ascii="Arial" w:hAnsi="Arial" w:cs="Arial"/>
          <w:b/>
          <w:sz w:val="24"/>
          <w:szCs w:val="24"/>
        </w:rPr>
        <w:t xml:space="preserve"> Worksheet</w:t>
      </w:r>
      <w:r w:rsidR="00757B13">
        <w:rPr>
          <w:rFonts w:ascii="Arial" w:hAnsi="Arial" w:cs="Arial"/>
          <w:b/>
          <w:sz w:val="24"/>
          <w:szCs w:val="24"/>
        </w:rPr>
        <w:t>s</w:t>
      </w:r>
    </w:p>
    <w:p w:rsidR="00757B13" w:rsidRPr="001B5722" w:rsidRDefault="00757B13" w:rsidP="00757B13">
      <w:pPr>
        <w:ind w:left="360"/>
        <w:jc w:val="center"/>
        <w:rPr>
          <w:rFonts w:ascii="Arial" w:hAnsi="Arial" w:cs="Arial"/>
          <w:b/>
          <w:sz w:val="24"/>
          <w:szCs w:val="24"/>
        </w:rPr>
      </w:pPr>
    </w:p>
    <w:p w:rsidR="00757B13" w:rsidRPr="001B5722" w:rsidRDefault="00757B13" w:rsidP="00757B13">
      <w:pPr>
        <w:rPr>
          <w:rFonts w:ascii="Arial" w:hAnsi="Arial" w:cs="Arial"/>
          <w:sz w:val="24"/>
          <w:szCs w:val="24"/>
        </w:rPr>
      </w:pPr>
      <w:r>
        <w:rPr>
          <w:rFonts w:ascii="Arial" w:hAnsi="Arial" w:cs="Arial"/>
          <w:sz w:val="24"/>
          <w:szCs w:val="24"/>
        </w:rPr>
        <w:t>Life Cycle metrics and NWQ pending metrics were added for Rating Bundle claims for both SOJ and State views.</w:t>
      </w:r>
    </w:p>
    <w:p w:rsidR="00757B13" w:rsidRPr="001B5722" w:rsidRDefault="00757B13" w:rsidP="00757B13">
      <w:pPr>
        <w:rPr>
          <w:rFonts w:ascii="Arial" w:hAnsi="Arial" w:cs="Arial"/>
          <w:b/>
          <w:sz w:val="24"/>
          <w:szCs w:val="24"/>
        </w:rPr>
      </w:pPr>
    </w:p>
    <w:p w:rsidR="00757B13" w:rsidRDefault="00757B13" w:rsidP="00757B13">
      <w:pPr>
        <w:rPr>
          <w:rFonts w:ascii="Arial" w:hAnsi="Arial" w:cs="Arial"/>
          <w:b/>
          <w:sz w:val="24"/>
          <w:szCs w:val="24"/>
        </w:rPr>
      </w:pPr>
      <w:r>
        <w:rPr>
          <w:rFonts w:ascii="Arial" w:hAnsi="Arial" w:cs="Arial"/>
          <w:b/>
          <w:sz w:val="24"/>
          <w:szCs w:val="24"/>
        </w:rPr>
        <w:t>Claim Metrics</w:t>
      </w:r>
    </w:p>
    <w:p w:rsidR="00757B13" w:rsidRDefault="00757B13" w:rsidP="00757B13">
      <w:pPr>
        <w:rPr>
          <w:rFonts w:ascii="Arial" w:hAnsi="Arial" w:cs="Arial"/>
          <w:b/>
          <w:sz w:val="24"/>
          <w:szCs w:val="24"/>
        </w:rPr>
      </w:pPr>
    </w:p>
    <w:p w:rsidR="00757B13" w:rsidRDefault="00757B13" w:rsidP="00757B13">
      <w:pPr>
        <w:numPr>
          <w:ilvl w:val="0"/>
          <w:numId w:val="10"/>
        </w:numPr>
        <w:spacing w:after="120"/>
        <w:rPr>
          <w:rFonts w:ascii="Arial" w:hAnsi="Arial" w:cs="Arial"/>
          <w:sz w:val="24"/>
          <w:szCs w:val="24"/>
        </w:rPr>
      </w:pPr>
      <w:r w:rsidRPr="001B5722">
        <w:rPr>
          <w:rFonts w:ascii="Arial" w:hAnsi="Arial" w:cs="Arial"/>
          <w:sz w:val="24"/>
          <w:szCs w:val="24"/>
          <w:u w:val="single"/>
        </w:rPr>
        <w:t># Pending</w:t>
      </w:r>
      <w:r w:rsidRPr="001B5722">
        <w:rPr>
          <w:rFonts w:ascii="Arial" w:hAnsi="Arial" w:cs="Arial"/>
          <w:sz w:val="24"/>
          <w:szCs w:val="24"/>
        </w:rPr>
        <w:t xml:space="preserve">: The number of claims pending at the end of the reporting period </w:t>
      </w:r>
    </w:p>
    <w:p w:rsidR="00757B13" w:rsidRDefault="00757B13" w:rsidP="00757B13">
      <w:pPr>
        <w:numPr>
          <w:ilvl w:val="0"/>
          <w:numId w:val="10"/>
        </w:numPr>
        <w:spacing w:after="120"/>
        <w:rPr>
          <w:rFonts w:ascii="Arial" w:hAnsi="Arial" w:cs="Arial"/>
          <w:sz w:val="24"/>
          <w:szCs w:val="24"/>
          <w:u w:val="single"/>
        </w:rPr>
      </w:pPr>
      <w:r w:rsidRPr="009E49BC">
        <w:rPr>
          <w:rFonts w:ascii="Arial" w:hAnsi="Arial" w:cs="Arial"/>
          <w:sz w:val="24"/>
          <w:szCs w:val="24"/>
          <w:u w:val="single"/>
        </w:rPr>
        <w:t># Pending &gt; 125 Days</w:t>
      </w:r>
      <w:r>
        <w:rPr>
          <w:rFonts w:ascii="Arial" w:hAnsi="Arial" w:cs="Arial"/>
          <w:sz w:val="24"/>
          <w:szCs w:val="24"/>
        </w:rPr>
        <w:t xml:space="preserve">: The number </w:t>
      </w:r>
      <w:r w:rsidRPr="001B5722">
        <w:rPr>
          <w:rFonts w:ascii="Arial" w:hAnsi="Arial" w:cs="Arial"/>
          <w:sz w:val="24"/>
          <w:szCs w:val="24"/>
        </w:rPr>
        <w:t>of claims that are pending more than 125 days at the end of a reporting period</w:t>
      </w:r>
      <w:r>
        <w:rPr>
          <w:rFonts w:ascii="Arial" w:hAnsi="Arial" w:cs="Arial"/>
          <w:sz w:val="24"/>
          <w:szCs w:val="24"/>
        </w:rPr>
        <w:t>.</w:t>
      </w:r>
    </w:p>
    <w:p w:rsidR="00757B13" w:rsidRPr="009E49BC" w:rsidRDefault="00757B13" w:rsidP="00757B13">
      <w:pPr>
        <w:numPr>
          <w:ilvl w:val="0"/>
          <w:numId w:val="10"/>
        </w:numPr>
        <w:spacing w:after="120"/>
        <w:rPr>
          <w:rFonts w:ascii="Arial" w:hAnsi="Arial" w:cs="Arial"/>
          <w:sz w:val="24"/>
          <w:szCs w:val="24"/>
        </w:rPr>
      </w:pPr>
      <w:r>
        <w:rPr>
          <w:rFonts w:ascii="Arial" w:hAnsi="Arial" w:cs="Arial"/>
          <w:sz w:val="24"/>
          <w:szCs w:val="24"/>
          <w:u w:val="single"/>
        </w:rPr>
        <w:t>%</w:t>
      </w:r>
      <w:r w:rsidRPr="001B5722">
        <w:rPr>
          <w:rFonts w:ascii="Arial" w:hAnsi="Arial" w:cs="Arial"/>
          <w:sz w:val="24"/>
          <w:szCs w:val="24"/>
          <w:u w:val="single"/>
        </w:rPr>
        <w:t xml:space="preserve"> Pending &gt; 125 days (Backlog)</w:t>
      </w:r>
      <w:r w:rsidRPr="001B5722">
        <w:rPr>
          <w:rFonts w:ascii="Arial" w:hAnsi="Arial" w:cs="Arial"/>
          <w:sz w:val="24"/>
          <w:szCs w:val="24"/>
        </w:rPr>
        <w:t>: The percent of claims that are pending more than 125 days at the end of a reporting period. This is calculated by dividing the number of claims pending over 125 days by the total number of claims pending. This number represents the number of claims “backlogged.”</w:t>
      </w:r>
    </w:p>
    <w:p w:rsidR="00757B13" w:rsidRDefault="00757B13" w:rsidP="00757B13">
      <w:pPr>
        <w:numPr>
          <w:ilvl w:val="0"/>
          <w:numId w:val="10"/>
        </w:numPr>
        <w:spacing w:after="120"/>
        <w:rPr>
          <w:rFonts w:ascii="Arial" w:hAnsi="Arial" w:cs="Arial"/>
          <w:sz w:val="24"/>
          <w:szCs w:val="24"/>
        </w:rPr>
      </w:pPr>
      <w:r>
        <w:rPr>
          <w:rFonts w:ascii="Arial" w:hAnsi="Arial" w:cs="Arial"/>
          <w:sz w:val="24"/>
          <w:szCs w:val="24"/>
          <w:u w:val="single"/>
        </w:rPr>
        <w:t>ADP</w:t>
      </w:r>
      <w:r w:rsidRPr="001B5722">
        <w:rPr>
          <w:rFonts w:ascii="Arial" w:hAnsi="Arial" w:cs="Arial"/>
          <w:sz w:val="24"/>
          <w:szCs w:val="24"/>
        </w:rPr>
        <w:t xml:space="preserve">: The average number of days from the date a claim is received through the current reporting period for all currently pending claims. It is calculated by dividing the total number of days pending by the total number of pending claims. </w:t>
      </w:r>
    </w:p>
    <w:p w:rsidR="00757B13" w:rsidRDefault="00757B13" w:rsidP="00757B13">
      <w:pPr>
        <w:rPr>
          <w:rFonts w:ascii="Arial" w:hAnsi="Arial" w:cs="Arial"/>
          <w:b/>
          <w:sz w:val="24"/>
          <w:szCs w:val="24"/>
        </w:rPr>
      </w:pPr>
    </w:p>
    <w:p w:rsidR="00757B13" w:rsidRPr="001B5722" w:rsidRDefault="00757B13" w:rsidP="00757B13">
      <w:pPr>
        <w:rPr>
          <w:rFonts w:ascii="Arial" w:hAnsi="Arial" w:cs="Arial"/>
          <w:b/>
          <w:sz w:val="24"/>
          <w:szCs w:val="24"/>
        </w:rPr>
      </w:pPr>
    </w:p>
    <w:p w:rsidR="00757B13" w:rsidRDefault="00757B13" w:rsidP="00757B13">
      <w:pPr>
        <w:rPr>
          <w:rFonts w:ascii="Arial" w:hAnsi="Arial" w:cs="Arial"/>
          <w:b/>
          <w:sz w:val="24"/>
          <w:szCs w:val="24"/>
        </w:rPr>
      </w:pPr>
      <w:r>
        <w:rPr>
          <w:rFonts w:ascii="Arial" w:hAnsi="Arial" w:cs="Arial"/>
          <w:b/>
          <w:sz w:val="24"/>
          <w:szCs w:val="24"/>
        </w:rPr>
        <w:t>Life Cycle Metrics</w:t>
      </w:r>
    </w:p>
    <w:p w:rsidR="00757B13" w:rsidRDefault="00757B13" w:rsidP="00757B13">
      <w:pPr>
        <w:rPr>
          <w:rFonts w:ascii="Arial" w:hAnsi="Arial" w:cs="Arial"/>
          <w:b/>
          <w:sz w:val="24"/>
          <w:szCs w:val="24"/>
        </w:rPr>
      </w:pPr>
    </w:p>
    <w:p w:rsidR="00757B13" w:rsidRDefault="00757B13" w:rsidP="00757B13">
      <w:pPr>
        <w:numPr>
          <w:ilvl w:val="0"/>
          <w:numId w:val="10"/>
        </w:numPr>
        <w:spacing w:after="120"/>
        <w:rPr>
          <w:rFonts w:ascii="Arial" w:hAnsi="Arial" w:cs="Arial"/>
          <w:sz w:val="24"/>
          <w:szCs w:val="24"/>
        </w:rPr>
      </w:pPr>
      <w:r>
        <w:rPr>
          <w:rFonts w:ascii="Arial" w:hAnsi="Arial" w:cs="Arial"/>
          <w:sz w:val="24"/>
          <w:szCs w:val="24"/>
          <w:u w:val="single"/>
        </w:rPr>
        <w:t>Pending Development</w:t>
      </w:r>
      <w:r w:rsidRPr="001B5722">
        <w:rPr>
          <w:rFonts w:ascii="Arial" w:hAnsi="Arial" w:cs="Arial"/>
          <w:sz w:val="24"/>
          <w:szCs w:val="24"/>
        </w:rPr>
        <w:t xml:space="preserve">: </w:t>
      </w:r>
      <w:r w:rsidRPr="00757B13">
        <w:rPr>
          <w:rFonts w:ascii="Arial" w:hAnsi="Arial" w:cs="Arial"/>
          <w:sz w:val="24"/>
          <w:szCs w:val="24"/>
        </w:rPr>
        <w:t>Claims that are awaiting development initiation, which may involve gathering supporting evidence, medical exams, and military documentation.</w:t>
      </w:r>
    </w:p>
    <w:p w:rsidR="00757B13" w:rsidRPr="00757B13" w:rsidRDefault="00757B13" w:rsidP="00757B13">
      <w:pPr>
        <w:numPr>
          <w:ilvl w:val="0"/>
          <w:numId w:val="10"/>
        </w:numPr>
        <w:spacing w:after="120"/>
        <w:rPr>
          <w:rFonts w:ascii="Arial" w:hAnsi="Arial" w:cs="Arial"/>
          <w:sz w:val="24"/>
          <w:szCs w:val="24"/>
        </w:rPr>
      </w:pPr>
      <w:r>
        <w:rPr>
          <w:rFonts w:ascii="Arial" w:hAnsi="Arial" w:cs="Arial"/>
          <w:sz w:val="24"/>
          <w:szCs w:val="24"/>
          <w:u w:val="single"/>
        </w:rPr>
        <w:t>Pending Evidence</w:t>
      </w:r>
      <w:r w:rsidRPr="001B5722">
        <w:rPr>
          <w:rFonts w:ascii="Arial" w:hAnsi="Arial" w:cs="Arial"/>
          <w:sz w:val="24"/>
          <w:szCs w:val="24"/>
        </w:rPr>
        <w:t xml:space="preserve">: </w:t>
      </w:r>
      <w:r w:rsidRPr="00757B13">
        <w:rPr>
          <w:rFonts w:ascii="Arial" w:hAnsi="Arial" w:cs="Arial"/>
          <w:sz w:val="24"/>
          <w:szCs w:val="24"/>
        </w:rPr>
        <w:t>Claims that are in the process of gathering supporting evidence and possibly medical exams.</w:t>
      </w:r>
    </w:p>
    <w:p w:rsidR="00757B13" w:rsidRPr="00757B13" w:rsidRDefault="00757B13" w:rsidP="00757B13">
      <w:pPr>
        <w:numPr>
          <w:ilvl w:val="0"/>
          <w:numId w:val="10"/>
        </w:numPr>
        <w:spacing w:after="120"/>
        <w:rPr>
          <w:rFonts w:ascii="Arial" w:hAnsi="Arial" w:cs="Arial"/>
          <w:sz w:val="24"/>
          <w:szCs w:val="24"/>
        </w:rPr>
      </w:pPr>
      <w:r>
        <w:rPr>
          <w:rFonts w:ascii="Arial" w:hAnsi="Arial" w:cs="Arial"/>
          <w:sz w:val="24"/>
          <w:szCs w:val="24"/>
          <w:u w:val="single"/>
        </w:rPr>
        <w:t>Pending Decision</w:t>
      </w:r>
      <w:r w:rsidRPr="001B5722">
        <w:rPr>
          <w:rFonts w:ascii="Arial" w:hAnsi="Arial" w:cs="Arial"/>
          <w:sz w:val="24"/>
          <w:szCs w:val="24"/>
        </w:rPr>
        <w:t xml:space="preserve">: </w:t>
      </w:r>
      <w:r w:rsidRPr="00757B13">
        <w:rPr>
          <w:rFonts w:ascii="Arial" w:hAnsi="Arial" w:cs="Arial"/>
          <w:sz w:val="24"/>
          <w:szCs w:val="24"/>
        </w:rPr>
        <w:t>Claims that are awaiting an evidence review and decision by a rating specialist.</w:t>
      </w:r>
    </w:p>
    <w:p w:rsidR="00757B13" w:rsidRDefault="00757B13" w:rsidP="00757B13">
      <w:pPr>
        <w:numPr>
          <w:ilvl w:val="0"/>
          <w:numId w:val="10"/>
        </w:numPr>
        <w:spacing w:after="120"/>
        <w:rPr>
          <w:rFonts w:ascii="Arial" w:hAnsi="Arial" w:cs="Arial"/>
          <w:sz w:val="24"/>
          <w:szCs w:val="24"/>
        </w:rPr>
      </w:pPr>
      <w:r w:rsidRPr="00757B13">
        <w:rPr>
          <w:rFonts w:ascii="Arial" w:hAnsi="Arial" w:cs="Arial"/>
          <w:sz w:val="24"/>
          <w:szCs w:val="24"/>
          <w:u w:val="single"/>
        </w:rPr>
        <w:t>Pending Award</w:t>
      </w:r>
      <w:r w:rsidRPr="00757B13">
        <w:rPr>
          <w:rFonts w:ascii="Arial" w:hAnsi="Arial" w:cs="Arial"/>
          <w:sz w:val="24"/>
          <w:szCs w:val="24"/>
        </w:rPr>
        <w:t>: Claims that are awaiting a first-level review of the evidence gathered and the decision.</w:t>
      </w:r>
    </w:p>
    <w:p w:rsidR="00757B13" w:rsidRPr="00757B13" w:rsidRDefault="00757B13" w:rsidP="00757B13">
      <w:pPr>
        <w:numPr>
          <w:ilvl w:val="0"/>
          <w:numId w:val="10"/>
        </w:numPr>
        <w:spacing w:after="120"/>
        <w:rPr>
          <w:rFonts w:ascii="Arial" w:hAnsi="Arial" w:cs="Arial"/>
          <w:b/>
          <w:sz w:val="24"/>
          <w:szCs w:val="24"/>
        </w:rPr>
      </w:pPr>
      <w:r w:rsidRPr="00757B13">
        <w:rPr>
          <w:rFonts w:ascii="Arial" w:hAnsi="Arial" w:cs="Arial"/>
          <w:sz w:val="24"/>
          <w:szCs w:val="24"/>
          <w:u w:val="single"/>
        </w:rPr>
        <w:t xml:space="preserve">Pending </w:t>
      </w:r>
      <w:r>
        <w:rPr>
          <w:rFonts w:ascii="Arial" w:hAnsi="Arial" w:cs="Arial"/>
          <w:sz w:val="24"/>
          <w:szCs w:val="24"/>
          <w:u w:val="single"/>
        </w:rPr>
        <w:t>Authorization</w:t>
      </w:r>
      <w:r w:rsidRPr="00757B13">
        <w:rPr>
          <w:rFonts w:ascii="Arial" w:hAnsi="Arial" w:cs="Arial"/>
          <w:sz w:val="24"/>
          <w:szCs w:val="24"/>
        </w:rPr>
        <w:t>: Claims that are awaiting a final review of all aspects of the claim, which results in a notification to the claimant on the outcome of their claim.</w:t>
      </w:r>
      <w:r w:rsidRPr="00757B13">
        <w:rPr>
          <w:rFonts w:ascii="Arial" w:hAnsi="Arial" w:cs="Arial"/>
          <w:b/>
          <w:sz w:val="24"/>
          <w:szCs w:val="24"/>
        </w:rPr>
        <w:br w:type="page"/>
      </w:r>
    </w:p>
    <w:p w:rsidR="00D85265" w:rsidRPr="001B5722" w:rsidRDefault="00D85265" w:rsidP="001B5722">
      <w:pPr>
        <w:ind w:left="360"/>
        <w:jc w:val="center"/>
        <w:rPr>
          <w:rFonts w:ascii="Arial" w:hAnsi="Arial" w:cs="Arial"/>
          <w:b/>
          <w:sz w:val="24"/>
          <w:szCs w:val="24"/>
        </w:rPr>
      </w:pPr>
      <w:r w:rsidRPr="001B5722">
        <w:rPr>
          <w:rFonts w:ascii="Arial" w:hAnsi="Arial" w:cs="Arial"/>
          <w:b/>
          <w:sz w:val="24"/>
          <w:szCs w:val="24"/>
        </w:rPr>
        <w:t>Traditional Aggregate Worksheet</w:t>
      </w:r>
    </w:p>
    <w:p w:rsidR="00D85265" w:rsidRPr="001B5722" w:rsidRDefault="00D85265" w:rsidP="00D85265">
      <w:pPr>
        <w:ind w:left="360"/>
        <w:jc w:val="center"/>
        <w:rPr>
          <w:rFonts w:ascii="Arial" w:hAnsi="Arial" w:cs="Arial"/>
          <w:b/>
          <w:sz w:val="24"/>
          <w:szCs w:val="24"/>
        </w:rPr>
      </w:pPr>
    </w:p>
    <w:p w:rsidR="00D85265" w:rsidRPr="001B5722" w:rsidRDefault="00D85265" w:rsidP="00D85265">
      <w:pPr>
        <w:rPr>
          <w:rFonts w:ascii="Arial" w:hAnsi="Arial" w:cs="Arial"/>
          <w:sz w:val="24"/>
          <w:szCs w:val="24"/>
        </w:rPr>
      </w:pPr>
      <w:r w:rsidRPr="001B5722">
        <w:rPr>
          <w:rFonts w:ascii="Arial" w:hAnsi="Arial" w:cs="Arial"/>
          <w:sz w:val="24"/>
          <w:szCs w:val="24"/>
        </w:rPr>
        <w:t xml:space="preserve">Considered as an alternative to </w:t>
      </w:r>
      <w:r w:rsidR="008121D3" w:rsidRPr="001B5722">
        <w:rPr>
          <w:rFonts w:ascii="Arial" w:hAnsi="Arial" w:cs="Arial"/>
          <w:sz w:val="24"/>
          <w:szCs w:val="24"/>
        </w:rPr>
        <w:t>the Rating</w:t>
      </w:r>
      <w:r w:rsidR="00FC6B56" w:rsidRPr="001B5722">
        <w:rPr>
          <w:rFonts w:ascii="Arial" w:hAnsi="Arial" w:cs="Arial"/>
          <w:sz w:val="24"/>
          <w:szCs w:val="24"/>
        </w:rPr>
        <w:t xml:space="preserve"> Bundle</w:t>
      </w:r>
      <w:r w:rsidRPr="001B5722">
        <w:rPr>
          <w:rFonts w:ascii="Arial" w:hAnsi="Arial" w:cs="Arial"/>
          <w:sz w:val="24"/>
          <w:szCs w:val="24"/>
        </w:rPr>
        <w:t xml:space="preserve"> aggregate, the Entitlement Bundle metrics are retained due to continued interest.</w:t>
      </w:r>
    </w:p>
    <w:p w:rsidR="00D85265" w:rsidRPr="001B5722" w:rsidRDefault="00D85265" w:rsidP="00D85265">
      <w:pPr>
        <w:rPr>
          <w:rFonts w:ascii="Arial" w:hAnsi="Arial" w:cs="Arial"/>
          <w:b/>
          <w:sz w:val="24"/>
          <w:szCs w:val="24"/>
        </w:rPr>
      </w:pPr>
    </w:p>
    <w:p w:rsidR="00D85265" w:rsidRPr="001B5722" w:rsidRDefault="00D85265" w:rsidP="00D85265">
      <w:pPr>
        <w:rPr>
          <w:rFonts w:ascii="Arial" w:hAnsi="Arial" w:cs="Arial"/>
          <w:b/>
          <w:sz w:val="24"/>
          <w:szCs w:val="24"/>
        </w:rPr>
      </w:pPr>
      <w:r w:rsidRPr="001B5722">
        <w:rPr>
          <w:rFonts w:ascii="Arial" w:hAnsi="Arial" w:cs="Arial"/>
          <w:b/>
          <w:sz w:val="24"/>
          <w:szCs w:val="24"/>
        </w:rPr>
        <w:t>Compensation and Pension Metrics</w:t>
      </w:r>
    </w:p>
    <w:p w:rsidR="00D85265" w:rsidRPr="001B5722" w:rsidRDefault="00D85265" w:rsidP="00D85265">
      <w:pPr>
        <w:rPr>
          <w:rFonts w:ascii="Arial" w:hAnsi="Arial" w:cs="Arial"/>
          <w:b/>
          <w:sz w:val="24"/>
          <w:szCs w:val="24"/>
        </w:rPr>
      </w:pPr>
    </w:p>
    <w:p w:rsidR="00D85265" w:rsidRPr="001B5722" w:rsidRDefault="00D85265" w:rsidP="00D85265">
      <w:pPr>
        <w:numPr>
          <w:ilvl w:val="0"/>
          <w:numId w:val="10"/>
        </w:numPr>
        <w:rPr>
          <w:rFonts w:ascii="Arial" w:hAnsi="Arial" w:cs="Arial"/>
          <w:sz w:val="24"/>
          <w:szCs w:val="24"/>
        </w:rPr>
      </w:pPr>
      <w:r w:rsidRPr="001B5722">
        <w:rPr>
          <w:rFonts w:ascii="Arial" w:hAnsi="Arial" w:cs="Arial"/>
          <w:sz w:val="24"/>
          <w:szCs w:val="24"/>
          <w:u w:val="single"/>
        </w:rPr>
        <w:t>Avg. Days Pending</w:t>
      </w:r>
      <w:r w:rsidRPr="001B5722">
        <w:rPr>
          <w:rFonts w:ascii="Arial" w:hAnsi="Arial" w:cs="Arial"/>
          <w:sz w:val="24"/>
          <w:szCs w:val="24"/>
        </w:rPr>
        <w:t>: The average number of days from the date a claim is received through the current reporting period for all currently pending claims.</w:t>
      </w:r>
      <w:r w:rsidR="00F91CEA" w:rsidRPr="001B5722">
        <w:rPr>
          <w:rFonts w:ascii="Arial" w:hAnsi="Arial" w:cs="Arial"/>
          <w:sz w:val="24"/>
          <w:szCs w:val="24"/>
        </w:rPr>
        <w:t xml:space="preserve"> </w:t>
      </w:r>
      <w:r w:rsidRPr="001B5722">
        <w:rPr>
          <w:rFonts w:ascii="Arial" w:hAnsi="Arial" w:cs="Arial"/>
          <w:sz w:val="24"/>
          <w:szCs w:val="24"/>
        </w:rPr>
        <w:t xml:space="preserve">It is calculated by dividing the total number of days pending by the total number of pending claims. </w:t>
      </w:r>
    </w:p>
    <w:p w:rsidR="00D85265" w:rsidRPr="001B5722" w:rsidRDefault="00D85265" w:rsidP="00D85265">
      <w:pPr>
        <w:numPr>
          <w:ilvl w:val="0"/>
          <w:numId w:val="10"/>
        </w:numPr>
        <w:rPr>
          <w:rFonts w:ascii="Arial" w:hAnsi="Arial" w:cs="Arial"/>
          <w:sz w:val="24"/>
          <w:szCs w:val="24"/>
        </w:rPr>
      </w:pPr>
      <w:r w:rsidRPr="001B5722">
        <w:rPr>
          <w:rFonts w:ascii="Arial" w:hAnsi="Arial" w:cs="Arial"/>
          <w:sz w:val="24"/>
          <w:szCs w:val="24"/>
          <w:u w:val="single"/>
        </w:rPr>
        <w:t>Claims Pending</w:t>
      </w:r>
      <w:r w:rsidRPr="001B5722">
        <w:rPr>
          <w:rFonts w:ascii="Arial" w:hAnsi="Arial" w:cs="Arial"/>
          <w:sz w:val="24"/>
          <w:szCs w:val="24"/>
        </w:rPr>
        <w:t>: The number of claims pending at the end of the reporting period.</w:t>
      </w:r>
    </w:p>
    <w:p w:rsidR="00D85265" w:rsidRPr="001B5722" w:rsidRDefault="00D85265" w:rsidP="00D85265">
      <w:pPr>
        <w:numPr>
          <w:ilvl w:val="0"/>
          <w:numId w:val="10"/>
        </w:numPr>
        <w:rPr>
          <w:rFonts w:ascii="Arial" w:hAnsi="Arial" w:cs="Arial"/>
          <w:sz w:val="24"/>
          <w:szCs w:val="24"/>
        </w:rPr>
      </w:pPr>
      <w:r w:rsidRPr="001B5722">
        <w:rPr>
          <w:rFonts w:ascii="Arial" w:hAnsi="Arial" w:cs="Arial"/>
          <w:sz w:val="24"/>
          <w:szCs w:val="24"/>
          <w:u w:val="single"/>
        </w:rPr>
        <w:t>Pending Over 125</w:t>
      </w:r>
      <w:r w:rsidRPr="001B5722">
        <w:rPr>
          <w:rFonts w:ascii="Arial" w:hAnsi="Arial" w:cs="Arial"/>
          <w:sz w:val="24"/>
          <w:szCs w:val="24"/>
        </w:rPr>
        <w:t xml:space="preserve">: The number of claims that are pending more than 125 days at the end of a reporting period. </w:t>
      </w:r>
    </w:p>
    <w:p w:rsidR="00D85265" w:rsidRPr="001B5722" w:rsidRDefault="00D85265" w:rsidP="00D85265">
      <w:pPr>
        <w:numPr>
          <w:ilvl w:val="0"/>
          <w:numId w:val="10"/>
        </w:numPr>
        <w:rPr>
          <w:rFonts w:ascii="Arial" w:hAnsi="Arial" w:cs="Arial"/>
          <w:sz w:val="24"/>
          <w:szCs w:val="24"/>
        </w:rPr>
      </w:pPr>
      <w:r w:rsidRPr="001B5722">
        <w:rPr>
          <w:rFonts w:ascii="Arial" w:hAnsi="Arial" w:cs="Arial"/>
          <w:sz w:val="24"/>
          <w:szCs w:val="24"/>
          <w:u w:val="single"/>
        </w:rPr>
        <w:t>Percentage Pending &gt; 125 days</w:t>
      </w:r>
      <w:r w:rsidRPr="001B5722">
        <w:rPr>
          <w:rFonts w:ascii="Arial" w:hAnsi="Arial" w:cs="Arial"/>
          <w:sz w:val="24"/>
          <w:szCs w:val="24"/>
        </w:rPr>
        <w:t>: The percent of claims that are pending more than 125 days at the end of a reporting period.</w:t>
      </w:r>
      <w:r w:rsidR="00F91CEA" w:rsidRPr="001B5722">
        <w:rPr>
          <w:rFonts w:ascii="Arial" w:hAnsi="Arial" w:cs="Arial"/>
          <w:sz w:val="24"/>
          <w:szCs w:val="24"/>
        </w:rPr>
        <w:t xml:space="preserve"> </w:t>
      </w:r>
      <w:r w:rsidRPr="001B5722">
        <w:rPr>
          <w:rFonts w:ascii="Arial" w:hAnsi="Arial" w:cs="Arial"/>
          <w:sz w:val="24"/>
          <w:szCs w:val="24"/>
        </w:rPr>
        <w:t xml:space="preserve">This is calculated by dividing the number of claims pending over 125 days by the total number of claims pending. </w:t>
      </w:r>
    </w:p>
    <w:p w:rsidR="00F91CEA" w:rsidRPr="001B5722" w:rsidRDefault="00F91CEA" w:rsidP="00D85265">
      <w:pPr>
        <w:rPr>
          <w:rFonts w:ascii="Arial" w:hAnsi="Arial" w:cs="Arial"/>
          <w:b/>
          <w:bCs/>
          <w:sz w:val="24"/>
          <w:szCs w:val="24"/>
        </w:rPr>
      </w:pPr>
      <w:bookmarkStart w:id="8" w:name="Education_HL"/>
      <w:bookmarkStart w:id="9" w:name="Appeals_HL"/>
      <w:bookmarkEnd w:id="8"/>
      <w:bookmarkEnd w:id="9"/>
    </w:p>
    <w:p w:rsidR="00D85265" w:rsidRPr="001B5722" w:rsidRDefault="00D85265" w:rsidP="00D85265">
      <w:pPr>
        <w:rPr>
          <w:rFonts w:ascii="Arial" w:hAnsi="Arial" w:cs="Arial"/>
          <w:b/>
          <w:bCs/>
          <w:sz w:val="24"/>
          <w:szCs w:val="24"/>
        </w:rPr>
      </w:pPr>
      <w:r w:rsidRPr="001B5722">
        <w:rPr>
          <w:rFonts w:ascii="Arial" w:hAnsi="Arial" w:cs="Arial"/>
          <w:b/>
          <w:bCs/>
          <w:sz w:val="24"/>
          <w:szCs w:val="24"/>
        </w:rPr>
        <w:t>Appeals Metrics</w:t>
      </w:r>
    </w:p>
    <w:p w:rsidR="00D85265" w:rsidRPr="001B5722" w:rsidRDefault="00D85265" w:rsidP="00D85265">
      <w:pPr>
        <w:rPr>
          <w:rFonts w:ascii="Arial" w:hAnsi="Arial" w:cs="Arial"/>
          <w:b/>
          <w:bCs/>
          <w:sz w:val="24"/>
          <w:szCs w:val="24"/>
        </w:rPr>
      </w:pPr>
    </w:p>
    <w:p w:rsidR="00D85265" w:rsidRPr="001B5722" w:rsidRDefault="00D85265" w:rsidP="00D85265">
      <w:pPr>
        <w:rPr>
          <w:rFonts w:ascii="Arial" w:hAnsi="Arial" w:cs="Arial"/>
          <w:sz w:val="24"/>
          <w:szCs w:val="24"/>
        </w:rPr>
      </w:pPr>
      <w:r w:rsidRPr="001B5722">
        <w:rPr>
          <w:rFonts w:ascii="Arial" w:hAnsi="Arial" w:cs="Arial"/>
          <w:sz w:val="24"/>
          <w:szCs w:val="24"/>
        </w:rPr>
        <w:t>The MMWR Report includes data on all pending VBA appeals workload.</w:t>
      </w:r>
      <w:r w:rsidR="00F91CEA" w:rsidRPr="001B5722">
        <w:rPr>
          <w:rFonts w:ascii="Arial" w:hAnsi="Arial" w:cs="Arial"/>
          <w:sz w:val="24"/>
          <w:szCs w:val="24"/>
        </w:rPr>
        <w:t xml:space="preserve"> </w:t>
      </w:r>
      <w:r w:rsidRPr="001B5722">
        <w:rPr>
          <w:rFonts w:ascii="Arial" w:hAnsi="Arial" w:cs="Arial"/>
          <w:sz w:val="24"/>
          <w:szCs w:val="24"/>
        </w:rPr>
        <w:t>This includes work pending at Regional Offices (RO) and the Appeals Management Center (AMC). Report metrics include:</w:t>
      </w:r>
      <w:r w:rsidR="00F91CEA" w:rsidRPr="001B5722">
        <w:rPr>
          <w:rFonts w:ascii="Arial" w:hAnsi="Arial" w:cs="Arial"/>
          <w:sz w:val="24"/>
          <w:szCs w:val="24"/>
        </w:rPr>
        <w:t xml:space="preserve"> </w:t>
      </w:r>
    </w:p>
    <w:p w:rsidR="00D85265" w:rsidRPr="001B5722" w:rsidRDefault="00F91CEA" w:rsidP="00F91CEA">
      <w:pPr>
        <w:numPr>
          <w:ilvl w:val="0"/>
          <w:numId w:val="13"/>
        </w:numPr>
        <w:rPr>
          <w:rFonts w:ascii="Arial" w:hAnsi="Arial" w:cs="Arial"/>
          <w:sz w:val="24"/>
          <w:szCs w:val="24"/>
        </w:rPr>
      </w:pPr>
      <w:r w:rsidRPr="001B5722">
        <w:rPr>
          <w:rFonts w:ascii="Arial" w:hAnsi="Arial" w:cs="Arial"/>
          <w:sz w:val="24"/>
          <w:szCs w:val="24"/>
          <w:u w:val="single"/>
        </w:rPr>
        <w:t>Notice of Disagreements</w:t>
      </w:r>
      <w:r w:rsidR="00D85265" w:rsidRPr="001B5722">
        <w:rPr>
          <w:rFonts w:ascii="Arial" w:hAnsi="Arial" w:cs="Arial"/>
          <w:sz w:val="24"/>
          <w:szCs w:val="24"/>
        </w:rPr>
        <w:t>:</w:t>
      </w:r>
      <w:r w:rsidRPr="001B5722">
        <w:rPr>
          <w:rFonts w:ascii="Arial" w:hAnsi="Arial" w:cs="Arial"/>
          <w:sz w:val="24"/>
          <w:szCs w:val="24"/>
        </w:rPr>
        <w:t xml:space="preserve"> </w:t>
      </w:r>
      <w:r w:rsidR="00D85265" w:rsidRPr="001B5722">
        <w:rPr>
          <w:rFonts w:ascii="Arial" w:hAnsi="Arial" w:cs="Arial"/>
          <w:sz w:val="24"/>
          <w:szCs w:val="24"/>
        </w:rPr>
        <w:t xml:space="preserve">The number of claims where the </w:t>
      </w:r>
      <w:r w:rsidRPr="001B5722">
        <w:rPr>
          <w:rFonts w:ascii="Arial" w:hAnsi="Arial" w:cs="Arial"/>
          <w:sz w:val="24"/>
          <w:szCs w:val="24"/>
        </w:rPr>
        <w:t>V</w:t>
      </w:r>
      <w:r w:rsidR="00D85265" w:rsidRPr="001B5722">
        <w:rPr>
          <w:rFonts w:ascii="Arial" w:hAnsi="Arial" w:cs="Arial"/>
          <w:sz w:val="24"/>
          <w:szCs w:val="24"/>
        </w:rPr>
        <w:t>eteran disagrees with the rating decision and submits a letter to the RO indicating his or her dissent.</w:t>
      </w:r>
      <w:r w:rsidRPr="001B5722">
        <w:rPr>
          <w:rFonts w:ascii="Arial" w:hAnsi="Arial" w:cs="Arial"/>
          <w:sz w:val="24"/>
          <w:szCs w:val="24"/>
        </w:rPr>
        <w:t xml:space="preserve"> </w:t>
      </w:r>
    </w:p>
    <w:p w:rsidR="00D85265" w:rsidRPr="001B5722" w:rsidRDefault="00D85265" w:rsidP="00F91CEA">
      <w:pPr>
        <w:numPr>
          <w:ilvl w:val="0"/>
          <w:numId w:val="13"/>
        </w:numPr>
        <w:rPr>
          <w:rFonts w:ascii="Arial" w:hAnsi="Arial" w:cs="Arial"/>
          <w:sz w:val="24"/>
          <w:szCs w:val="24"/>
        </w:rPr>
      </w:pPr>
      <w:r w:rsidRPr="001B5722">
        <w:rPr>
          <w:rFonts w:ascii="Arial" w:hAnsi="Arial" w:cs="Arial"/>
          <w:sz w:val="24"/>
          <w:szCs w:val="24"/>
          <w:u w:val="single"/>
        </w:rPr>
        <w:t xml:space="preserve">Average </w:t>
      </w:r>
      <w:r w:rsidR="00F91CEA" w:rsidRPr="001B5722">
        <w:rPr>
          <w:rFonts w:ascii="Arial" w:hAnsi="Arial" w:cs="Arial"/>
          <w:sz w:val="24"/>
          <w:szCs w:val="24"/>
          <w:u w:val="single"/>
        </w:rPr>
        <w:t>Days Pending for Notice of Disagreements</w:t>
      </w:r>
      <w:r w:rsidRPr="001B5722">
        <w:rPr>
          <w:rFonts w:ascii="Arial" w:hAnsi="Arial" w:cs="Arial"/>
          <w:sz w:val="24"/>
          <w:szCs w:val="24"/>
        </w:rPr>
        <w:t>:</w:t>
      </w:r>
      <w:r w:rsidR="00F91CEA" w:rsidRPr="001B5722">
        <w:rPr>
          <w:rFonts w:ascii="Arial" w:hAnsi="Arial" w:cs="Arial"/>
          <w:sz w:val="24"/>
          <w:szCs w:val="24"/>
        </w:rPr>
        <w:t xml:space="preserve"> </w:t>
      </w:r>
      <w:r w:rsidRPr="001B5722">
        <w:rPr>
          <w:rFonts w:ascii="Arial" w:hAnsi="Arial" w:cs="Arial"/>
          <w:sz w:val="24"/>
          <w:szCs w:val="24"/>
        </w:rPr>
        <w:t>The average number of days pending NOD status.</w:t>
      </w:r>
    </w:p>
    <w:p w:rsidR="00D85265" w:rsidRPr="001B5722" w:rsidRDefault="00D85265" w:rsidP="00D85265">
      <w:pPr>
        <w:numPr>
          <w:ilvl w:val="0"/>
          <w:numId w:val="13"/>
        </w:numPr>
        <w:rPr>
          <w:rFonts w:ascii="Arial" w:hAnsi="Arial" w:cs="Arial"/>
          <w:sz w:val="24"/>
          <w:szCs w:val="24"/>
        </w:rPr>
      </w:pPr>
      <w:r w:rsidRPr="001B5722">
        <w:rPr>
          <w:rFonts w:ascii="Arial" w:hAnsi="Arial" w:cs="Arial"/>
          <w:sz w:val="24"/>
          <w:szCs w:val="24"/>
          <w:u w:val="single"/>
        </w:rPr>
        <w:t>Form 9</w:t>
      </w:r>
      <w:r w:rsidR="00F91CEA" w:rsidRPr="001B5722">
        <w:rPr>
          <w:rFonts w:ascii="Arial" w:hAnsi="Arial" w:cs="Arial"/>
          <w:sz w:val="24"/>
          <w:szCs w:val="24"/>
          <w:u w:val="single"/>
        </w:rPr>
        <w:t>s</w:t>
      </w:r>
      <w:r w:rsidRPr="001B5722">
        <w:rPr>
          <w:rFonts w:ascii="Arial" w:hAnsi="Arial" w:cs="Arial"/>
          <w:sz w:val="24"/>
          <w:szCs w:val="24"/>
        </w:rPr>
        <w:t xml:space="preserve">: The number of claims where the </w:t>
      </w:r>
      <w:r w:rsidR="00F91CEA" w:rsidRPr="001B5722">
        <w:rPr>
          <w:rFonts w:ascii="Arial" w:hAnsi="Arial" w:cs="Arial"/>
          <w:sz w:val="24"/>
          <w:szCs w:val="24"/>
        </w:rPr>
        <w:t>Veteran</w:t>
      </w:r>
      <w:r w:rsidRPr="001B5722">
        <w:rPr>
          <w:rFonts w:ascii="Arial" w:hAnsi="Arial" w:cs="Arial"/>
          <w:sz w:val="24"/>
          <w:szCs w:val="24"/>
        </w:rPr>
        <w:t xml:space="preserve"> formalized the case through submission of a Form 9 (begins the formal appeals process).</w:t>
      </w:r>
    </w:p>
    <w:p w:rsidR="00D85265" w:rsidRPr="001B5722" w:rsidRDefault="00D85265" w:rsidP="00F91CEA">
      <w:pPr>
        <w:numPr>
          <w:ilvl w:val="0"/>
          <w:numId w:val="13"/>
        </w:numPr>
        <w:rPr>
          <w:rFonts w:ascii="Arial" w:hAnsi="Arial" w:cs="Arial"/>
          <w:sz w:val="24"/>
          <w:szCs w:val="24"/>
        </w:rPr>
      </w:pPr>
      <w:r w:rsidRPr="001B5722">
        <w:rPr>
          <w:rFonts w:ascii="Arial" w:hAnsi="Arial" w:cs="Arial"/>
          <w:sz w:val="24"/>
          <w:szCs w:val="24"/>
          <w:u w:val="single"/>
        </w:rPr>
        <w:t xml:space="preserve">Average </w:t>
      </w:r>
      <w:r w:rsidR="00F91CEA" w:rsidRPr="001B5722">
        <w:rPr>
          <w:rFonts w:ascii="Arial" w:hAnsi="Arial" w:cs="Arial"/>
          <w:sz w:val="24"/>
          <w:szCs w:val="24"/>
          <w:u w:val="single"/>
        </w:rPr>
        <w:t>Days Pending for Form 9s:</w:t>
      </w:r>
      <w:r w:rsidRPr="001B5722">
        <w:rPr>
          <w:rFonts w:ascii="Arial" w:hAnsi="Arial" w:cs="Arial"/>
          <w:sz w:val="24"/>
          <w:szCs w:val="24"/>
        </w:rPr>
        <w:t xml:space="preserve"> The average number of days pending in Form 9 status.</w:t>
      </w:r>
    </w:p>
    <w:p w:rsidR="00D85265" w:rsidRPr="001B5722" w:rsidRDefault="00F91CEA" w:rsidP="00F91CEA">
      <w:pPr>
        <w:numPr>
          <w:ilvl w:val="0"/>
          <w:numId w:val="13"/>
        </w:numPr>
        <w:rPr>
          <w:rFonts w:ascii="Arial" w:hAnsi="Arial" w:cs="Arial"/>
          <w:sz w:val="24"/>
          <w:szCs w:val="24"/>
        </w:rPr>
      </w:pPr>
      <w:r w:rsidRPr="001B5722">
        <w:rPr>
          <w:rFonts w:ascii="Arial" w:hAnsi="Arial" w:cs="Arial"/>
          <w:sz w:val="24"/>
          <w:szCs w:val="24"/>
          <w:u w:val="single"/>
        </w:rPr>
        <w:t>Remands Returned to the Regional Office</w:t>
      </w:r>
      <w:r w:rsidR="00D85265" w:rsidRPr="001B5722">
        <w:rPr>
          <w:rFonts w:ascii="Arial" w:hAnsi="Arial" w:cs="Arial"/>
          <w:sz w:val="24"/>
          <w:szCs w:val="24"/>
        </w:rPr>
        <w:t>:</w:t>
      </w:r>
      <w:r w:rsidRPr="001B5722">
        <w:rPr>
          <w:rFonts w:ascii="Arial" w:hAnsi="Arial" w:cs="Arial"/>
          <w:sz w:val="24"/>
          <w:szCs w:val="24"/>
        </w:rPr>
        <w:t xml:space="preserve"> </w:t>
      </w:r>
      <w:r w:rsidR="00D85265" w:rsidRPr="001B5722">
        <w:rPr>
          <w:rFonts w:ascii="Arial" w:hAnsi="Arial" w:cs="Arial"/>
          <w:sz w:val="24"/>
          <w:szCs w:val="24"/>
        </w:rPr>
        <w:t xml:space="preserve">The number of appeals remanded to VBA from the Board of Veterans Appeals (BVA). </w:t>
      </w:r>
    </w:p>
    <w:p w:rsidR="00D85265" w:rsidRPr="001B5722" w:rsidRDefault="00F91CEA" w:rsidP="00F91CEA">
      <w:pPr>
        <w:numPr>
          <w:ilvl w:val="0"/>
          <w:numId w:val="13"/>
        </w:numPr>
        <w:rPr>
          <w:rFonts w:ascii="Arial" w:hAnsi="Arial" w:cs="Arial"/>
          <w:sz w:val="24"/>
          <w:szCs w:val="24"/>
        </w:rPr>
      </w:pPr>
      <w:r w:rsidRPr="001B5722">
        <w:rPr>
          <w:rFonts w:ascii="Arial" w:hAnsi="Arial" w:cs="Arial"/>
          <w:sz w:val="24"/>
          <w:szCs w:val="24"/>
          <w:u w:val="single"/>
        </w:rPr>
        <w:t>Average Days Pending for Remands at a Regional Office</w:t>
      </w:r>
      <w:r w:rsidR="00D85265" w:rsidRPr="001B5722">
        <w:rPr>
          <w:rFonts w:ascii="Arial" w:hAnsi="Arial" w:cs="Arial"/>
          <w:sz w:val="24"/>
          <w:szCs w:val="24"/>
        </w:rPr>
        <w:t>: The average number of days pending remand status.</w:t>
      </w:r>
      <w:r w:rsidRPr="001B5722">
        <w:rPr>
          <w:rFonts w:ascii="Arial" w:hAnsi="Arial" w:cs="Arial"/>
          <w:sz w:val="24"/>
          <w:szCs w:val="24"/>
        </w:rPr>
        <w:t xml:space="preserve"> </w:t>
      </w:r>
    </w:p>
    <w:p w:rsidR="00D85265" w:rsidRPr="001B5722" w:rsidRDefault="00F91CEA" w:rsidP="00F91CEA">
      <w:pPr>
        <w:numPr>
          <w:ilvl w:val="0"/>
          <w:numId w:val="13"/>
        </w:numPr>
        <w:rPr>
          <w:rFonts w:ascii="Arial" w:hAnsi="Arial" w:cs="Arial"/>
          <w:sz w:val="24"/>
          <w:szCs w:val="24"/>
        </w:rPr>
      </w:pPr>
      <w:r w:rsidRPr="001B5722">
        <w:rPr>
          <w:rFonts w:ascii="Arial" w:hAnsi="Arial" w:cs="Arial"/>
          <w:sz w:val="24"/>
          <w:szCs w:val="24"/>
          <w:u w:val="single"/>
        </w:rPr>
        <w:t>Remands sent to the Appeals Management Center</w:t>
      </w:r>
      <w:r w:rsidR="00D85265" w:rsidRPr="001B5722">
        <w:rPr>
          <w:rFonts w:ascii="Arial" w:hAnsi="Arial" w:cs="Arial"/>
          <w:sz w:val="24"/>
          <w:szCs w:val="24"/>
        </w:rPr>
        <w:t>:</w:t>
      </w:r>
      <w:r w:rsidRPr="001B5722">
        <w:rPr>
          <w:rFonts w:ascii="Arial" w:hAnsi="Arial" w:cs="Arial"/>
          <w:sz w:val="24"/>
          <w:szCs w:val="24"/>
        </w:rPr>
        <w:t xml:space="preserve"> </w:t>
      </w:r>
      <w:r w:rsidR="00D85265" w:rsidRPr="001B5722">
        <w:rPr>
          <w:rFonts w:ascii="Arial" w:hAnsi="Arial" w:cs="Arial"/>
          <w:sz w:val="24"/>
          <w:szCs w:val="24"/>
        </w:rPr>
        <w:t>The</w:t>
      </w:r>
      <w:r w:rsidRPr="001B5722">
        <w:rPr>
          <w:rFonts w:ascii="Arial" w:hAnsi="Arial" w:cs="Arial"/>
          <w:sz w:val="24"/>
          <w:szCs w:val="24"/>
        </w:rPr>
        <w:t xml:space="preserve"> </w:t>
      </w:r>
      <w:r w:rsidR="00D85265" w:rsidRPr="001B5722">
        <w:rPr>
          <w:rFonts w:ascii="Arial" w:hAnsi="Arial" w:cs="Arial"/>
          <w:sz w:val="24"/>
          <w:szCs w:val="24"/>
        </w:rPr>
        <w:t>number</w:t>
      </w:r>
      <w:r w:rsidRPr="001B5722">
        <w:rPr>
          <w:rFonts w:ascii="Arial" w:hAnsi="Arial" w:cs="Arial"/>
          <w:sz w:val="24"/>
          <w:szCs w:val="24"/>
        </w:rPr>
        <w:t xml:space="preserve"> </w:t>
      </w:r>
      <w:r w:rsidR="00D85265" w:rsidRPr="001B5722">
        <w:rPr>
          <w:rFonts w:ascii="Arial" w:hAnsi="Arial" w:cs="Arial"/>
          <w:sz w:val="24"/>
          <w:szCs w:val="24"/>
        </w:rPr>
        <w:t>of</w:t>
      </w:r>
      <w:r w:rsidRPr="001B5722">
        <w:rPr>
          <w:rFonts w:ascii="Arial" w:hAnsi="Arial" w:cs="Arial"/>
          <w:sz w:val="24"/>
          <w:szCs w:val="24"/>
        </w:rPr>
        <w:t xml:space="preserve"> </w:t>
      </w:r>
      <w:r w:rsidR="00D85265" w:rsidRPr="001B5722">
        <w:rPr>
          <w:rFonts w:ascii="Arial" w:hAnsi="Arial" w:cs="Arial"/>
          <w:sz w:val="24"/>
          <w:szCs w:val="24"/>
        </w:rPr>
        <w:t>appeals</w:t>
      </w:r>
      <w:r w:rsidRPr="001B5722">
        <w:rPr>
          <w:rFonts w:ascii="Arial" w:hAnsi="Arial" w:cs="Arial"/>
          <w:sz w:val="24"/>
          <w:szCs w:val="24"/>
        </w:rPr>
        <w:t xml:space="preserve"> </w:t>
      </w:r>
      <w:r w:rsidR="00D85265" w:rsidRPr="001B5722">
        <w:rPr>
          <w:rFonts w:ascii="Arial" w:hAnsi="Arial" w:cs="Arial"/>
          <w:sz w:val="24"/>
          <w:szCs w:val="24"/>
        </w:rPr>
        <w:t>remanded</w:t>
      </w:r>
      <w:r w:rsidRPr="001B5722">
        <w:rPr>
          <w:rFonts w:ascii="Arial" w:hAnsi="Arial" w:cs="Arial"/>
          <w:sz w:val="24"/>
          <w:szCs w:val="24"/>
        </w:rPr>
        <w:t xml:space="preserve"> </w:t>
      </w:r>
      <w:r w:rsidR="00D85265" w:rsidRPr="001B5722">
        <w:rPr>
          <w:rFonts w:ascii="Arial" w:hAnsi="Arial" w:cs="Arial"/>
          <w:sz w:val="24"/>
          <w:szCs w:val="24"/>
        </w:rPr>
        <w:t>to</w:t>
      </w:r>
      <w:r w:rsidRPr="001B5722">
        <w:rPr>
          <w:rFonts w:ascii="Arial" w:hAnsi="Arial" w:cs="Arial"/>
          <w:sz w:val="24"/>
          <w:szCs w:val="24"/>
        </w:rPr>
        <w:t xml:space="preserve"> </w:t>
      </w:r>
      <w:r w:rsidR="00D85265" w:rsidRPr="001B5722">
        <w:rPr>
          <w:rFonts w:ascii="Arial" w:hAnsi="Arial" w:cs="Arial"/>
          <w:sz w:val="24"/>
          <w:szCs w:val="24"/>
        </w:rPr>
        <w:t>AMC</w:t>
      </w:r>
      <w:r w:rsidRPr="001B5722">
        <w:rPr>
          <w:rFonts w:ascii="Arial" w:hAnsi="Arial" w:cs="Arial"/>
          <w:sz w:val="24"/>
          <w:szCs w:val="24"/>
        </w:rPr>
        <w:t xml:space="preserve"> </w:t>
      </w:r>
      <w:r w:rsidR="00D85265" w:rsidRPr="001B5722">
        <w:rPr>
          <w:rFonts w:ascii="Arial" w:hAnsi="Arial" w:cs="Arial"/>
          <w:sz w:val="24"/>
          <w:szCs w:val="24"/>
        </w:rPr>
        <w:t>from</w:t>
      </w:r>
      <w:r w:rsidRPr="001B5722">
        <w:rPr>
          <w:rFonts w:ascii="Arial" w:hAnsi="Arial" w:cs="Arial"/>
          <w:sz w:val="24"/>
          <w:szCs w:val="24"/>
        </w:rPr>
        <w:t xml:space="preserve"> </w:t>
      </w:r>
      <w:r w:rsidR="00D85265" w:rsidRPr="001B5722">
        <w:rPr>
          <w:rFonts w:ascii="Arial" w:hAnsi="Arial" w:cs="Arial"/>
          <w:sz w:val="24"/>
          <w:szCs w:val="24"/>
        </w:rPr>
        <w:t>BVA.</w:t>
      </w:r>
      <w:r w:rsidRPr="001B5722">
        <w:rPr>
          <w:rFonts w:ascii="Arial" w:hAnsi="Arial" w:cs="Arial"/>
          <w:sz w:val="24"/>
          <w:szCs w:val="24"/>
        </w:rPr>
        <w:t xml:space="preserve"> </w:t>
      </w:r>
    </w:p>
    <w:p w:rsidR="00D85265" w:rsidRPr="001B5722" w:rsidRDefault="00D85265" w:rsidP="00F91CEA">
      <w:pPr>
        <w:numPr>
          <w:ilvl w:val="0"/>
          <w:numId w:val="13"/>
        </w:numPr>
        <w:rPr>
          <w:rFonts w:ascii="Arial" w:hAnsi="Arial" w:cs="Arial"/>
          <w:sz w:val="24"/>
          <w:szCs w:val="24"/>
        </w:rPr>
      </w:pPr>
      <w:r w:rsidRPr="001B5722">
        <w:rPr>
          <w:rFonts w:ascii="Arial" w:hAnsi="Arial" w:cs="Arial"/>
          <w:sz w:val="24"/>
          <w:szCs w:val="24"/>
          <w:u w:val="single"/>
        </w:rPr>
        <w:t>Average</w:t>
      </w:r>
      <w:r w:rsidR="00F91CEA" w:rsidRPr="001B5722">
        <w:rPr>
          <w:rFonts w:ascii="Arial" w:hAnsi="Arial" w:cs="Arial"/>
          <w:sz w:val="24"/>
          <w:szCs w:val="24"/>
          <w:u w:val="single"/>
        </w:rPr>
        <w:t xml:space="preserve"> Days Pending for Remands at the Appeals Management Center</w:t>
      </w:r>
      <w:r w:rsidRPr="001B5722">
        <w:rPr>
          <w:rFonts w:ascii="Arial" w:hAnsi="Arial" w:cs="Arial"/>
          <w:sz w:val="24"/>
          <w:szCs w:val="24"/>
        </w:rPr>
        <w:t>:</w:t>
      </w:r>
      <w:r w:rsidR="00F91CEA" w:rsidRPr="001B5722">
        <w:rPr>
          <w:rFonts w:ascii="Arial" w:hAnsi="Arial" w:cs="Arial"/>
          <w:sz w:val="24"/>
          <w:szCs w:val="24"/>
        </w:rPr>
        <w:t xml:space="preserve"> </w:t>
      </w:r>
      <w:r w:rsidRPr="001B5722">
        <w:rPr>
          <w:rFonts w:ascii="Arial" w:hAnsi="Arial" w:cs="Arial"/>
          <w:sz w:val="24"/>
          <w:szCs w:val="24"/>
        </w:rPr>
        <w:t>The</w:t>
      </w:r>
      <w:r w:rsidR="00F91CEA" w:rsidRPr="001B5722">
        <w:rPr>
          <w:rFonts w:ascii="Arial" w:hAnsi="Arial" w:cs="Arial"/>
          <w:sz w:val="24"/>
          <w:szCs w:val="24"/>
        </w:rPr>
        <w:t xml:space="preserve"> </w:t>
      </w:r>
      <w:r w:rsidRPr="001B5722">
        <w:rPr>
          <w:rFonts w:ascii="Arial" w:hAnsi="Arial" w:cs="Arial"/>
          <w:sz w:val="24"/>
          <w:szCs w:val="24"/>
        </w:rPr>
        <w:t>average</w:t>
      </w:r>
      <w:r w:rsidR="00F91CEA" w:rsidRPr="001B5722">
        <w:rPr>
          <w:rFonts w:ascii="Arial" w:hAnsi="Arial" w:cs="Arial"/>
          <w:sz w:val="24"/>
          <w:szCs w:val="24"/>
        </w:rPr>
        <w:t xml:space="preserve"> </w:t>
      </w:r>
      <w:r w:rsidRPr="001B5722">
        <w:rPr>
          <w:rFonts w:ascii="Arial" w:hAnsi="Arial" w:cs="Arial"/>
          <w:sz w:val="24"/>
          <w:szCs w:val="24"/>
        </w:rPr>
        <w:t>number</w:t>
      </w:r>
      <w:r w:rsidR="00F91CEA" w:rsidRPr="001B5722">
        <w:rPr>
          <w:rFonts w:ascii="Arial" w:hAnsi="Arial" w:cs="Arial"/>
          <w:sz w:val="24"/>
          <w:szCs w:val="24"/>
        </w:rPr>
        <w:t xml:space="preserve"> </w:t>
      </w:r>
      <w:r w:rsidRPr="001B5722">
        <w:rPr>
          <w:rFonts w:ascii="Arial" w:hAnsi="Arial" w:cs="Arial"/>
          <w:sz w:val="24"/>
          <w:szCs w:val="24"/>
        </w:rPr>
        <w:t>of</w:t>
      </w:r>
      <w:r w:rsidR="00F91CEA" w:rsidRPr="001B5722">
        <w:rPr>
          <w:rFonts w:ascii="Arial" w:hAnsi="Arial" w:cs="Arial"/>
          <w:sz w:val="24"/>
          <w:szCs w:val="24"/>
        </w:rPr>
        <w:t xml:space="preserve"> </w:t>
      </w:r>
      <w:r w:rsidRPr="001B5722">
        <w:rPr>
          <w:rFonts w:ascii="Arial" w:hAnsi="Arial" w:cs="Arial"/>
          <w:sz w:val="24"/>
          <w:szCs w:val="24"/>
        </w:rPr>
        <w:t>days</w:t>
      </w:r>
      <w:r w:rsidR="00F91CEA" w:rsidRPr="001B5722">
        <w:rPr>
          <w:rFonts w:ascii="Arial" w:hAnsi="Arial" w:cs="Arial"/>
          <w:sz w:val="24"/>
          <w:szCs w:val="24"/>
        </w:rPr>
        <w:t xml:space="preserve"> </w:t>
      </w:r>
      <w:r w:rsidRPr="001B5722">
        <w:rPr>
          <w:rFonts w:ascii="Arial" w:hAnsi="Arial" w:cs="Arial"/>
          <w:sz w:val="24"/>
          <w:szCs w:val="24"/>
        </w:rPr>
        <w:t>pending</w:t>
      </w:r>
      <w:r w:rsidR="00F91CEA" w:rsidRPr="001B5722">
        <w:rPr>
          <w:rFonts w:ascii="Arial" w:hAnsi="Arial" w:cs="Arial"/>
          <w:sz w:val="24"/>
          <w:szCs w:val="24"/>
        </w:rPr>
        <w:t xml:space="preserve"> </w:t>
      </w:r>
      <w:r w:rsidRPr="001B5722">
        <w:rPr>
          <w:rFonts w:ascii="Arial" w:hAnsi="Arial" w:cs="Arial"/>
          <w:sz w:val="24"/>
          <w:szCs w:val="24"/>
        </w:rPr>
        <w:t>remand</w:t>
      </w:r>
      <w:r w:rsidR="00F91CEA" w:rsidRPr="001B5722">
        <w:rPr>
          <w:rFonts w:ascii="Arial" w:hAnsi="Arial" w:cs="Arial"/>
          <w:sz w:val="24"/>
          <w:szCs w:val="24"/>
        </w:rPr>
        <w:t xml:space="preserve"> </w:t>
      </w:r>
      <w:r w:rsidRPr="001B5722">
        <w:rPr>
          <w:rFonts w:ascii="Arial" w:hAnsi="Arial" w:cs="Arial"/>
          <w:sz w:val="24"/>
          <w:szCs w:val="24"/>
        </w:rPr>
        <w:t>status.</w:t>
      </w:r>
    </w:p>
    <w:p w:rsidR="00F91CEA" w:rsidRPr="001B5722" w:rsidRDefault="00F91CEA" w:rsidP="00F91CEA">
      <w:pPr>
        <w:numPr>
          <w:ilvl w:val="0"/>
          <w:numId w:val="13"/>
        </w:numPr>
        <w:rPr>
          <w:rFonts w:ascii="Arial" w:hAnsi="Arial" w:cs="Arial"/>
          <w:sz w:val="24"/>
          <w:szCs w:val="24"/>
        </w:rPr>
      </w:pPr>
      <w:r w:rsidRPr="001B5722">
        <w:rPr>
          <w:rFonts w:ascii="Arial" w:hAnsi="Arial" w:cs="Arial"/>
          <w:sz w:val="24"/>
          <w:szCs w:val="24"/>
          <w:u w:val="single"/>
        </w:rPr>
        <w:t>Ready for Travel Board:</w:t>
      </w:r>
      <w:r w:rsidRPr="001B5722">
        <w:rPr>
          <w:rFonts w:ascii="Arial" w:hAnsi="Arial" w:cs="Arial"/>
          <w:sz w:val="24"/>
          <w:szCs w:val="24"/>
        </w:rPr>
        <w:t xml:space="preserve"> </w:t>
      </w:r>
      <w:r w:rsidR="00D85265" w:rsidRPr="001B5722">
        <w:rPr>
          <w:rFonts w:ascii="Arial" w:hAnsi="Arial" w:cs="Arial"/>
          <w:sz w:val="24"/>
          <w:szCs w:val="24"/>
        </w:rPr>
        <w:t>The</w:t>
      </w:r>
      <w:r w:rsidRPr="001B5722">
        <w:rPr>
          <w:rFonts w:ascii="Arial" w:hAnsi="Arial" w:cs="Arial"/>
          <w:sz w:val="24"/>
          <w:szCs w:val="24"/>
        </w:rPr>
        <w:t xml:space="preserve"> </w:t>
      </w:r>
      <w:r w:rsidR="00D85265" w:rsidRPr="001B5722">
        <w:rPr>
          <w:rFonts w:ascii="Arial" w:hAnsi="Arial" w:cs="Arial"/>
          <w:sz w:val="24"/>
          <w:szCs w:val="24"/>
        </w:rPr>
        <w:t>inventory</w:t>
      </w:r>
      <w:r w:rsidRPr="001B5722">
        <w:rPr>
          <w:rFonts w:ascii="Arial" w:hAnsi="Arial" w:cs="Arial"/>
          <w:sz w:val="24"/>
          <w:szCs w:val="24"/>
        </w:rPr>
        <w:t xml:space="preserve"> </w:t>
      </w:r>
      <w:r w:rsidR="00D85265" w:rsidRPr="001B5722">
        <w:rPr>
          <w:rFonts w:ascii="Arial" w:hAnsi="Arial" w:cs="Arial"/>
          <w:sz w:val="24"/>
          <w:szCs w:val="24"/>
        </w:rPr>
        <w:t>of</w:t>
      </w:r>
      <w:r w:rsidRPr="001B5722">
        <w:rPr>
          <w:rFonts w:ascii="Arial" w:hAnsi="Arial" w:cs="Arial"/>
          <w:sz w:val="24"/>
          <w:szCs w:val="24"/>
        </w:rPr>
        <w:t xml:space="preserve"> remanded appeals </w:t>
      </w:r>
      <w:r w:rsidR="00D85265" w:rsidRPr="001B5722">
        <w:rPr>
          <w:rFonts w:ascii="Arial" w:hAnsi="Arial" w:cs="Arial"/>
          <w:sz w:val="24"/>
          <w:szCs w:val="24"/>
        </w:rPr>
        <w:t>that</w:t>
      </w:r>
      <w:r w:rsidRPr="001B5722">
        <w:rPr>
          <w:rFonts w:ascii="Arial" w:hAnsi="Arial" w:cs="Arial"/>
          <w:sz w:val="24"/>
          <w:szCs w:val="24"/>
        </w:rPr>
        <w:t xml:space="preserve"> </w:t>
      </w:r>
      <w:r w:rsidR="00D85265" w:rsidRPr="001B5722">
        <w:rPr>
          <w:rFonts w:ascii="Arial" w:hAnsi="Arial" w:cs="Arial"/>
          <w:sz w:val="24"/>
          <w:szCs w:val="24"/>
        </w:rPr>
        <w:t>are</w:t>
      </w:r>
      <w:r w:rsidRPr="001B5722">
        <w:rPr>
          <w:rFonts w:ascii="Arial" w:hAnsi="Arial" w:cs="Arial"/>
          <w:sz w:val="24"/>
          <w:szCs w:val="24"/>
        </w:rPr>
        <w:t xml:space="preserve"> </w:t>
      </w:r>
      <w:r w:rsidR="00D85265" w:rsidRPr="001B5722">
        <w:rPr>
          <w:rFonts w:ascii="Arial" w:hAnsi="Arial" w:cs="Arial"/>
          <w:sz w:val="24"/>
          <w:szCs w:val="24"/>
        </w:rPr>
        <w:t>being</w:t>
      </w:r>
      <w:r w:rsidRPr="001B5722">
        <w:rPr>
          <w:rFonts w:ascii="Arial" w:hAnsi="Arial" w:cs="Arial"/>
          <w:sz w:val="24"/>
          <w:szCs w:val="24"/>
        </w:rPr>
        <w:t xml:space="preserve"> </w:t>
      </w:r>
      <w:r w:rsidR="00D85265" w:rsidRPr="001B5722">
        <w:rPr>
          <w:rFonts w:ascii="Arial" w:hAnsi="Arial" w:cs="Arial"/>
          <w:sz w:val="24"/>
          <w:szCs w:val="24"/>
        </w:rPr>
        <w:t>reviewed</w:t>
      </w:r>
      <w:r w:rsidRPr="001B5722">
        <w:rPr>
          <w:rFonts w:ascii="Arial" w:hAnsi="Arial" w:cs="Arial"/>
          <w:sz w:val="24"/>
          <w:szCs w:val="24"/>
        </w:rPr>
        <w:t xml:space="preserve"> </w:t>
      </w:r>
      <w:r w:rsidR="00D85265" w:rsidRPr="001B5722">
        <w:rPr>
          <w:rFonts w:ascii="Arial" w:hAnsi="Arial" w:cs="Arial"/>
          <w:sz w:val="24"/>
          <w:szCs w:val="24"/>
        </w:rPr>
        <w:t>by</w:t>
      </w:r>
      <w:r w:rsidRPr="001B5722">
        <w:rPr>
          <w:rFonts w:ascii="Arial" w:hAnsi="Arial" w:cs="Arial"/>
          <w:sz w:val="24"/>
          <w:szCs w:val="24"/>
        </w:rPr>
        <w:t xml:space="preserve"> </w:t>
      </w:r>
      <w:r w:rsidR="00D85265" w:rsidRPr="001B5722">
        <w:rPr>
          <w:rFonts w:ascii="Arial" w:hAnsi="Arial" w:cs="Arial"/>
          <w:sz w:val="24"/>
          <w:szCs w:val="24"/>
        </w:rPr>
        <w:t>VA’s</w:t>
      </w:r>
      <w:r w:rsidRPr="001B5722">
        <w:rPr>
          <w:rFonts w:ascii="Arial" w:hAnsi="Arial" w:cs="Arial"/>
          <w:sz w:val="24"/>
          <w:szCs w:val="24"/>
        </w:rPr>
        <w:t xml:space="preserve"> </w:t>
      </w:r>
      <w:r w:rsidR="00D85265" w:rsidRPr="001B5722">
        <w:rPr>
          <w:rFonts w:ascii="Arial" w:hAnsi="Arial" w:cs="Arial"/>
          <w:sz w:val="24"/>
          <w:szCs w:val="24"/>
        </w:rPr>
        <w:t>mobile</w:t>
      </w:r>
      <w:r w:rsidRPr="001B5722">
        <w:rPr>
          <w:rFonts w:ascii="Arial" w:hAnsi="Arial" w:cs="Arial"/>
          <w:sz w:val="24"/>
          <w:szCs w:val="24"/>
        </w:rPr>
        <w:t xml:space="preserve"> </w:t>
      </w:r>
      <w:r w:rsidR="00D85265" w:rsidRPr="001B5722">
        <w:rPr>
          <w:rFonts w:ascii="Arial" w:hAnsi="Arial" w:cs="Arial"/>
          <w:sz w:val="24"/>
          <w:szCs w:val="24"/>
        </w:rPr>
        <w:t>Appellate</w:t>
      </w:r>
      <w:r w:rsidRPr="001B5722">
        <w:rPr>
          <w:rFonts w:ascii="Arial" w:hAnsi="Arial" w:cs="Arial"/>
          <w:sz w:val="24"/>
          <w:szCs w:val="24"/>
        </w:rPr>
        <w:t xml:space="preserve"> </w:t>
      </w:r>
      <w:r w:rsidR="00D85265" w:rsidRPr="001B5722">
        <w:rPr>
          <w:rFonts w:ascii="Arial" w:hAnsi="Arial" w:cs="Arial"/>
          <w:sz w:val="24"/>
          <w:szCs w:val="24"/>
        </w:rPr>
        <w:t>Adjudication</w:t>
      </w:r>
      <w:r w:rsidRPr="001B5722">
        <w:rPr>
          <w:rFonts w:ascii="Arial" w:hAnsi="Arial" w:cs="Arial"/>
          <w:sz w:val="24"/>
          <w:szCs w:val="24"/>
        </w:rPr>
        <w:t xml:space="preserve"> </w:t>
      </w:r>
      <w:r w:rsidR="00D85265" w:rsidRPr="001B5722">
        <w:rPr>
          <w:rFonts w:ascii="Arial" w:hAnsi="Arial" w:cs="Arial"/>
          <w:sz w:val="24"/>
          <w:szCs w:val="24"/>
        </w:rPr>
        <w:t>Team.</w:t>
      </w:r>
    </w:p>
    <w:p w:rsidR="00E2687E" w:rsidRPr="001B5722" w:rsidRDefault="00E2687E" w:rsidP="00E2687E">
      <w:pPr>
        <w:numPr>
          <w:ilvl w:val="0"/>
          <w:numId w:val="13"/>
        </w:numPr>
        <w:rPr>
          <w:rFonts w:ascii="Arial" w:hAnsi="Arial" w:cs="Arial"/>
          <w:sz w:val="24"/>
          <w:szCs w:val="24"/>
          <w:u w:val="single"/>
        </w:rPr>
      </w:pPr>
      <w:r w:rsidRPr="001B5722">
        <w:rPr>
          <w:rFonts w:ascii="Arial" w:hAnsi="Arial" w:cs="Arial"/>
          <w:sz w:val="24"/>
          <w:szCs w:val="24"/>
          <w:u w:val="single"/>
        </w:rPr>
        <w:t xml:space="preserve">Average Days Pending for Remands ready for the travel board: </w:t>
      </w:r>
      <w:r w:rsidRPr="001B5722">
        <w:rPr>
          <w:rFonts w:ascii="Arial" w:hAnsi="Arial" w:cs="Arial"/>
          <w:sz w:val="24"/>
          <w:szCs w:val="24"/>
        </w:rPr>
        <w:t>The average number of days pending remand status.</w:t>
      </w:r>
    </w:p>
    <w:p w:rsidR="00E2687E" w:rsidRPr="001B5722" w:rsidRDefault="00E2687E" w:rsidP="00E2687E">
      <w:pPr>
        <w:numPr>
          <w:ilvl w:val="0"/>
          <w:numId w:val="13"/>
        </w:numPr>
        <w:rPr>
          <w:rFonts w:ascii="Arial" w:hAnsi="Arial" w:cs="Arial"/>
          <w:b/>
          <w:sz w:val="24"/>
          <w:szCs w:val="24"/>
          <w:u w:val="single"/>
        </w:rPr>
      </w:pPr>
      <w:r w:rsidRPr="001B5722">
        <w:rPr>
          <w:rFonts w:ascii="Arial" w:hAnsi="Arial" w:cs="Arial"/>
          <w:sz w:val="24"/>
          <w:szCs w:val="24"/>
          <w:u w:val="single"/>
        </w:rPr>
        <w:t>Appeals in the "Statement of the case" status awaiting Veteran response</w:t>
      </w:r>
      <w:r w:rsidR="00F91CEA" w:rsidRPr="001B5722">
        <w:rPr>
          <w:rFonts w:ascii="Arial" w:hAnsi="Arial" w:cs="Arial"/>
          <w:sz w:val="24"/>
          <w:szCs w:val="24"/>
        </w:rPr>
        <w:t>: The number of pending appeals where an SOC was issued and VA is awaiting receipt of a Form 9 from the Veteran</w:t>
      </w:r>
      <w:r w:rsidRPr="001B5722">
        <w:rPr>
          <w:rFonts w:ascii="Arial" w:hAnsi="Arial" w:cs="Arial"/>
          <w:sz w:val="24"/>
          <w:szCs w:val="24"/>
        </w:rPr>
        <w:t>. These are not counted in the Total Number of Appeals Pending metric.</w:t>
      </w:r>
    </w:p>
    <w:p w:rsidR="00F91CEA" w:rsidRPr="001B5722" w:rsidRDefault="00F91CEA" w:rsidP="00F91CEA">
      <w:pPr>
        <w:ind w:left="720"/>
        <w:rPr>
          <w:rFonts w:ascii="Arial" w:hAnsi="Arial" w:cs="Arial"/>
          <w:sz w:val="24"/>
          <w:szCs w:val="24"/>
          <w:u w:val="single"/>
        </w:rPr>
      </w:pPr>
    </w:p>
    <w:p w:rsidR="00F91CEA" w:rsidRPr="001B5722" w:rsidRDefault="00F91CEA" w:rsidP="00F91CEA">
      <w:pPr>
        <w:ind w:left="720"/>
        <w:rPr>
          <w:rFonts w:ascii="Arial" w:hAnsi="Arial" w:cs="Arial"/>
          <w:sz w:val="24"/>
          <w:szCs w:val="24"/>
        </w:rPr>
      </w:pPr>
      <w:r w:rsidRPr="001B5722">
        <w:rPr>
          <w:rFonts w:ascii="Arial" w:hAnsi="Arial" w:cs="Arial"/>
          <w:sz w:val="24"/>
          <w:szCs w:val="24"/>
        </w:rPr>
        <w:t xml:space="preserve">Additional information on </w:t>
      </w:r>
      <w:r w:rsidR="00994492" w:rsidRPr="001B5722">
        <w:rPr>
          <w:rFonts w:ascii="Arial" w:hAnsi="Arial" w:cs="Arial"/>
          <w:sz w:val="24"/>
          <w:szCs w:val="24"/>
        </w:rPr>
        <w:t xml:space="preserve">VBA </w:t>
      </w:r>
      <w:r w:rsidRPr="001B5722">
        <w:rPr>
          <w:rFonts w:ascii="Arial" w:hAnsi="Arial" w:cs="Arial"/>
          <w:sz w:val="24"/>
          <w:szCs w:val="24"/>
        </w:rPr>
        <w:t xml:space="preserve">appeals can be found at the Board of Veterans Appeals website: </w:t>
      </w:r>
      <w:hyperlink r:id="rId10" w:history="1">
        <w:r w:rsidR="00994492" w:rsidRPr="001B5722">
          <w:rPr>
            <w:rStyle w:val="Hyperlink"/>
            <w:rFonts w:ascii="Arial" w:hAnsi="Arial" w:cs="Arial"/>
            <w:sz w:val="24"/>
            <w:szCs w:val="24"/>
          </w:rPr>
          <w:t>http://www.bva.va.gov/</w:t>
        </w:r>
      </w:hyperlink>
    </w:p>
    <w:p w:rsidR="00994492" w:rsidRPr="001B5722" w:rsidRDefault="00994492" w:rsidP="00F91CEA">
      <w:pPr>
        <w:ind w:left="720"/>
        <w:rPr>
          <w:rFonts w:ascii="Arial" w:hAnsi="Arial" w:cs="Arial"/>
          <w:b/>
          <w:sz w:val="24"/>
          <w:szCs w:val="24"/>
        </w:rPr>
      </w:pPr>
    </w:p>
    <w:p w:rsidR="00F91CEA" w:rsidRPr="001B5722" w:rsidRDefault="00F91CEA" w:rsidP="00F91CEA">
      <w:pPr>
        <w:ind w:left="720"/>
        <w:rPr>
          <w:rFonts w:ascii="Arial" w:hAnsi="Arial" w:cs="Arial"/>
          <w:b/>
          <w:sz w:val="24"/>
          <w:szCs w:val="24"/>
          <w:u w:val="single"/>
        </w:rPr>
      </w:pPr>
    </w:p>
    <w:p w:rsidR="00D85265" w:rsidRPr="001B5722" w:rsidRDefault="00D85265" w:rsidP="00B83A97">
      <w:pPr>
        <w:rPr>
          <w:rFonts w:ascii="Arial" w:hAnsi="Arial" w:cs="Arial"/>
          <w:b/>
          <w:sz w:val="24"/>
          <w:szCs w:val="24"/>
          <w:u w:val="single"/>
        </w:rPr>
      </w:pPr>
      <w:bookmarkStart w:id="10" w:name="FAQ_HL"/>
      <w:bookmarkEnd w:id="10"/>
      <w:r w:rsidRPr="001B5722">
        <w:rPr>
          <w:rFonts w:ascii="Arial" w:hAnsi="Arial" w:cs="Arial"/>
          <w:b/>
          <w:sz w:val="24"/>
          <w:szCs w:val="24"/>
          <w:u w:val="single"/>
        </w:rPr>
        <w:lastRenderedPageBreak/>
        <w:t>Frequently</w:t>
      </w:r>
      <w:r w:rsidR="00F91CEA" w:rsidRPr="001B5722">
        <w:rPr>
          <w:rFonts w:ascii="Arial" w:hAnsi="Arial" w:cs="Arial"/>
          <w:b/>
          <w:sz w:val="24"/>
          <w:szCs w:val="24"/>
          <w:u w:val="single"/>
        </w:rPr>
        <w:t xml:space="preserve"> </w:t>
      </w:r>
      <w:r w:rsidRPr="001B5722">
        <w:rPr>
          <w:rFonts w:ascii="Arial" w:hAnsi="Arial" w:cs="Arial"/>
          <w:b/>
          <w:sz w:val="24"/>
          <w:szCs w:val="24"/>
          <w:u w:val="single"/>
        </w:rPr>
        <w:t>Asked</w:t>
      </w:r>
      <w:r w:rsidR="00F91CEA" w:rsidRPr="001B5722">
        <w:rPr>
          <w:rFonts w:ascii="Arial" w:hAnsi="Arial" w:cs="Arial"/>
          <w:b/>
          <w:sz w:val="24"/>
          <w:szCs w:val="24"/>
          <w:u w:val="single"/>
        </w:rPr>
        <w:t xml:space="preserve"> </w:t>
      </w:r>
      <w:r w:rsidRPr="001B5722">
        <w:rPr>
          <w:rFonts w:ascii="Arial" w:hAnsi="Arial" w:cs="Arial"/>
          <w:b/>
          <w:sz w:val="24"/>
          <w:szCs w:val="24"/>
          <w:u w:val="single"/>
        </w:rPr>
        <w:t>Questions</w:t>
      </w:r>
      <w:r w:rsidR="00F91CEA" w:rsidRPr="001B5722">
        <w:rPr>
          <w:rFonts w:ascii="Arial" w:hAnsi="Arial" w:cs="Arial"/>
          <w:b/>
          <w:sz w:val="24"/>
          <w:szCs w:val="24"/>
          <w:u w:val="single"/>
        </w:rPr>
        <w:t xml:space="preserve"> </w:t>
      </w:r>
      <w:r w:rsidRPr="001B5722">
        <w:rPr>
          <w:rFonts w:ascii="Arial" w:hAnsi="Arial" w:cs="Arial"/>
          <w:b/>
          <w:sz w:val="24"/>
          <w:szCs w:val="24"/>
          <w:u w:val="single"/>
        </w:rPr>
        <w:t>(FAQ)</w:t>
      </w:r>
    </w:p>
    <w:p w:rsidR="00D85265" w:rsidRPr="001B5722" w:rsidRDefault="00D85265" w:rsidP="00D85265">
      <w:pPr>
        <w:rPr>
          <w:rFonts w:ascii="Arial" w:hAnsi="Arial" w:cs="Arial"/>
          <w:sz w:val="24"/>
          <w:szCs w:val="24"/>
          <w:u w:val="single"/>
        </w:rPr>
      </w:pPr>
    </w:p>
    <w:p w:rsidR="00D85265" w:rsidRPr="001B5722" w:rsidRDefault="00D85265" w:rsidP="00D85265">
      <w:pPr>
        <w:rPr>
          <w:rFonts w:ascii="Arial" w:hAnsi="Arial" w:cs="Arial"/>
          <w:b/>
          <w:sz w:val="24"/>
          <w:szCs w:val="24"/>
        </w:rPr>
      </w:pPr>
      <w:r w:rsidRPr="001B5722">
        <w:rPr>
          <w:rFonts w:ascii="Arial" w:hAnsi="Arial" w:cs="Arial"/>
          <w:b/>
          <w:sz w:val="24"/>
          <w:szCs w:val="24"/>
        </w:rPr>
        <w:t>Why</w:t>
      </w:r>
      <w:r w:rsidR="00F91CEA" w:rsidRPr="001B5722">
        <w:rPr>
          <w:rFonts w:ascii="Arial" w:hAnsi="Arial" w:cs="Arial"/>
          <w:b/>
          <w:sz w:val="24"/>
          <w:szCs w:val="24"/>
        </w:rPr>
        <w:t xml:space="preserve"> </w:t>
      </w:r>
      <w:r w:rsidRPr="001B5722">
        <w:rPr>
          <w:rFonts w:ascii="Arial" w:hAnsi="Arial" w:cs="Arial"/>
          <w:b/>
          <w:sz w:val="24"/>
          <w:szCs w:val="24"/>
        </w:rPr>
        <w:t>was</w:t>
      </w:r>
      <w:r w:rsidR="00F91CEA" w:rsidRPr="001B5722">
        <w:rPr>
          <w:rFonts w:ascii="Arial" w:hAnsi="Arial" w:cs="Arial"/>
          <w:b/>
          <w:sz w:val="24"/>
          <w:szCs w:val="24"/>
        </w:rPr>
        <w:t xml:space="preserve"> </w:t>
      </w:r>
      <w:r w:rsidRPr="001B5722">
        <w:rPr>
          <w:rFonts w:ascii="Arial" w:hAnsi="Arial" w:cs="Arial"/>
          <w:b/>
          <w:sz w:val="24"/>
          <w:szCs w:val="24"/>
        </w:rPr>
        <w:t>the</w:t>
      </w:r>
      <w:r w:rsidR="00F91CEA" w:rsidRPr="001B5722">
        <w:rPr>
          <w:rFonts w:ascii="Arial" w:hAnsi="Arial" w:cs="Arial"/>
          <w:b/>
          <w:sz w:val="24"/>
          <w:szCs w:val="24"/>
        </w:rPr>
        <w:t xml:space="preserve"> </w:t>
      </w:r>
      <w:r w:rsidRPr="001B5722">
        <w:rPr>
          <w:rFonts w:ascii="Arial" w:hAnsi="Arial" w:cs="Arial"/>
          <w:b/>
          <w:sz w:val="24"/>
          <w:szCs w:val="24"/>
        </w:rPr>
        <w:t>Entitlement</w:t>
      </w:r>
      <w:r w:rsidR="00F91CEA" w:rsidRPr="001B5722">
        <w:rPr>
          <w:rFonts w:ascii="Arial" w:hAnsi="Arial" w:cs="Arial"/>
          <w:b/>
          <w:sz w:val="24"/>
          <w:szCs w:val="24"/>
        </w:rPr>
        <w:t xml:space="preserve"> </w:t>
      </w:r>
      <w:r w:rsidRPr="001B5722">
        <w:rPr>
          <w:rFonts w:ascii="Arial" w:hAnsi="Arial" w:cs="Arial"/>
          <w:b/>
          <w:sz w:val="24"/>
          <w:szCs w:val="24"/>
        </w:rPr>
        <w:t>Bundle</w:t>
      </w:r>
      <w:r w:rsidR="00F91CEA" w:rsidRPr="001B5722">
        <w:rPr>
          <w:rFonts w:ascii="Arial" w:hAnsi="Arial" w:cs="Arial"/>
          <w:b/>
          <w:sz w:val="24"/>
          <w:szCs w:val="24"/>
        </w:rPr>
        <w:t xml:space="preserve"> </w:t>
      </w:r>
      <w:r w:rsidRPr="001B5722">
        <w:rPr>
          <w:rFonts w:ascii="Arial" w:hAnsi="Arial" w:cs="Arial"/>
          <w:b/>
          <w:sz w:val="24"/>
          <w:szCs w:val="24"/>
        </w:rPr>
        <w:t>removed</w:t>
      </w:r>
      <w:r w:rsidR="00F91CEA" w:rsidRPr="001B5722">
        <w:rPr>
          <w:rFonts w:ascii="Arial" w:hAnsi="Arial" w:cs="Arial"/>
          <w:b/>
          <w:sz w:val="24"/>
          <w:szCs w:val="24"/>
        </w:rPr>
        <w:t xml:space="preserve"> </w:t>
      </w:r>
      <w:r w:rsidRPr="001B5722">
        <w:rPr>
          <w:rFonts w:ascii="Arial" w:hAnsi="Arial" w:cs="Arial"/>
          <w:b/>
          <w:sz w:val="24"/>
          <w:szCs w:val="24"/>
        </w:rPr>
        <w:t>from</w:t>
      </w:r>
      <w:r w:rsidR="00F91CEA" w:rsidRPr="001B5722">
        <w:rPr>
          <w:rFonts w:ascii="Arial" w:hAnsi="Arial" w:cs="Arial"/>
          <w:b/>
          <w:sz w:val="24"/>
          <w:szCs w:val="24"/>
        </w:rPr>
        <w:t xml:space="preserve"> </w:t>
      </w:r>
      <w:r w:rsidRPr="001B5722">
        <w:rPr>
          <w:rFonts w:ascii="Arial" w:hAnsi="Arial" w:cs="Arial"/>
          <w:b/>
          <w:sz w:val="24"/>
          <w:szCs w:val="24"/>
        </w:rPr>
        <w:t>the</w:t>
      </w:r>
      <w:r w:rsidR="00F91CEA" w:rsidRPr="001B5722">
        <w:rPr>
          <w:rFonts w:ascii="Arial" w:hAnsi="Arial" w:cs="Arial"/>
          <w:b/>
          <w:sz w:val="24"/>
          <w:szCs w:val="24"/>
        </w:rPr>
        <w:t xml:space="preserve"> </w:t>
      </w:r>
      <w:r w:rsidRPr="001B5722">
        <w:rPr>
          <w:rFonts w:ascii="Arial" w:hAnsi="Arial" w:cs="Arial"/>
          <w:b/>
          <w:sz w:val="24"/>
          <w:szCs w:val="24"/>
        </w:rPr>
        <w:t>report?</w:t>
      </w:r>
    </w:p>
    <w:p w:rsidR="00D85265" w:rsidRPr="001B5722" w:rsidRDefault="00D85265" w:rsidP="00D85265">
      <w:pPr>
        <w:rPr>
          <w:rFonts w:ascii="Arial" w:hAnsi="Arial" w:cs="Arial"/>
          <w:sz w:val="24"/>
          <w:szCs w:val="24"/>
        </w:rPr>
      </w:pPr>
      <w:r w:rsidRPr="001B5722">
        <w:rPr>
          <w:rFonts w:ascii="Arial" w:hAnsi="Arial" w:cs="Arial"/>
          <w:sz w:val="24"/>
          <w:szCs w:val="24"/>
        </w:rPr>
        <w:t>VBA</w:t>
      </w:r>
      <w:r w:rsidR="00F91CEA" w:rsidRPr="001B5722">
        <w:rPr>
          <w:rFonts w:ascii="Arial" w:hAnsi="Arial" w:cs="Arial"/>
          <w:sz w:val="24"/>
          <w:szCs w:val="24"/>
        </w:rPr>
        <w:t xml:space="preserve"> </w:t>
      </w:r>
      <w:r w:rsidRPr="001B5722">
        <w:rPr>
          <w:rFonts w:ascii="Arial" w:hAnsi="Arial" w:cs="Arial"/>
          <w:sz w:val="24"/>
          <w:szCs w:val="24"/>
        </w:rPr>
        <w:t>removed</w:t>
      </w:r>
      <w:r w:rsidR="00F91CEA" w:rsidRPr="001B5722">
        <w:rPr>
          <w:rFonts w:ascii="Arial" w:hAnsi="Arial" w:cs="Arial"/>
          <w:sz w:val="24"/>
          <w:szCs w:val="24"/>
        </w:rPr>
        <w:t xml:space="preserve"> </w:t>
      </w:r>
      <w:r w:rsidRPr="001B5722">
        <w:rPr>
          <w:rFonts w:ascii="Arial" w:hAnsi="Arial" w:cs="Arial"/>
          <w:sz w:val="24"/>
          <w:szCs w:val="24"/>
        </w:rPr>
        <w:t>the</w:t>
      </w:r>
      <w:r w:rsidR="00F91CEA" w:rsidRPr="001B5722">
        <w:rPr>
          <w:rFonts w:ascii="Arial" w:hAnsi="Arial" w:cs="Arial"/>
          <w:sz w:val="24"/>
          <w:szCs w:val="24"/>
        </w:rPr>
        <w:t xml:space="preserve"> </w:t>
      </w:r>
      <w:r w:rsidRPr="001B5722">
        <w:rPr>
          <w:rFonts w:ascii="Arial" w:hAnsi="Arial" w:cs="Arial"/>
          <w:sz w:val="24"/>
          <w:szCs w:val="24"/>
        </w:rPr>
        <w:t>Entitlement</w:t>
      </w:r>
      <w:r w:rsidR="00F91CEA" w:rsidRPr="001B5722">
        <w:rPr>
          <w:rFonts w:ascii="Arial" w:hAnsi="Arial" w:cs="Arial"/>
          <w:sz w:val="24"/>
          <w:szCs w:val="24"/>
        </w:rPr>
        <w:t xml:space="preserve"> </w:t>
      </w:r>
      <w:r w:rsidRPr="001B5722">
        <w:rPr>
          <w:rFonts w:ascii="Arial" w:hAnsi="Arial" w:cs="Arial"/>
          <w:sz w:val="24"/>
          <w:szCs w:val="24"/>
        </w:rPr>
        <w:t>Bundle</w:t>
      </w:r>
      <w:r w:rsidR="00F91CEA" w:rsidRPr="001B5722">
        <w:rPr>
          <w:rFonts w:ascii="Arial" w:hAnsi="Arial" w:cs="Arial"/>
          <w:sz w:val="24"/>
          <w:szCs w:val="24"/>
        </w:rPr>
        <w:t xml:space="preserve"> </w:t>
      </w:r>
      <w:r w:rsidRPr="001B5722">
        <w:rPr>
          <w:rFonts w:ascii="Arial" w:hAnsi="Arial" w:cs="Arial"/>
          <w:sz w:val="24"/>
          <w:szCs w:val="24"/>
        </w:rPr>
        <w:t>roll-up</w:t>
      </w:r>
      <w:r w:rsidR="00F91CEA" w:rsidRPr="001B5722">
        <w:rPr>
          <w:rFonts w:ascii="Arial" w:hAnsi="Arial" w:cs="Arial"/>
          <w:sz w:val="24"/>
          <w:szCs w:val="24"/>
        </w:rPr>
        <w:t xml:space="preserve"> </w:t>
      </w:r>
      <w:r w:rsidRPr="001B5722">
        <w:rPr>
          <w:rFonts w:ascii="Arial" w:hAnsi="Arial" w:cs="Arial"/>
          <w:sz w:val="24"/>
          <w:szCs w:val="24"/>
        </w:rPr>
        <w:t>(an</w:t>
      </w:r>
      <w:r w:rsidR="00F91CEA" w:rsidRPr="001B5722">
        <w:rPr>
          <w:rFonts w:ascii="Arial" w:hAnsi="Arial" w:cs="Arial"/>
          <w:sz w:val="24"/>
          <w:szCs w:val="24"/>
        </w:rPr>
        <w:t xml:space="preserve"> </w:t>
      </w:r>
      <w:r w:rsidRPr="001B5722">
        <w:rPr>
          <w:rFonts w:ascii="Arial" w:hAnsi="Arial" w:cs="Arial"/>
          <w:sz w:val="24"/>
          <w:szCs w:val="24"/>
        </w:rPr>
        <w:t>older,</w:t>
      </w:r>
      <w:r w:rsidR="00F91CEA" w:rsidRPr="001B5722">
        <w:rPr>
          <w:rFonts w:ascii="Arial" w:hAnsi="Arial" w:cs="Arial"/>
          <w:sz w:val="24"/>
          <w:szCs w:val="24"/>
        </w:rPr>
        <w:t xml:space="preserve"> </w:t>
      </w:r>
      <w:r w:rsidRPr="001B5722">
        <w:rPr>
          <w:rFonts w:ascii="Arial" w:hAnsi="Arial" w:cs="Arial"/>
          <w:sz w:val="24"/>
          <w:szCs w:val="24"/>
        </w:rPr>
        <w:t>alternative</w:t>
      </w:r>
      <w:r w:rsidR="00F91CEA" w:rsidRPr="001B5722">
        <w:rPr>
          <w:rFonts w:ascii="Arial" w:hAnsi="Arial" w:cs="Arial"/>
          <w:sz w:val="24"/>
          <w:szCs w:val="24"/>
        </w:rPr>
        <w:t xml:space="preserve"> </w:t>
      </w:r>
      <w:r w:rsidRPr="001B5722">
        <w:rPr>
          <w:rFonts w:ascii="Arial" w:hAnsi="Arial" w:cs="Arial"/>
          <w:sz w:val="24"/>
          <w:szCs w:val="24"/>
        </w:rPr>
        <w:t>view</w:t>
      </w:r>
      <w:r w:rsidR="00F91CEA" w:rsidRPr="001B5722">
        <w:rPr>
          <w:rFonts w:ascii="Arial" w:hAnsi="Arial" w:cs="Arial"/>
          <w:sz w:val="24"/>
          <w:szCs w:val="24"/>
        </w:rPr>
        <w:t xml:space="preserve"> </w:t>
      </w:r>
      <w:r w:rsidRPr="001B5722">
        <w:rPr>
          <w:rFonts w:ascii="Arial" w:hAnsi="Arial" w:cs="Arial"/>
          <w:sz w:val="24"/>
          <w:szCs w:val="24"/>
        </w:rPr>
        <w:t>of</w:t>
      </w:r>
      <w:r w:rsidR="00F91CEA" w:rsidRPr="001B5722">
        <w:rPr>
          <w:rFonts w:ascii="Arial" w:hAnsi="Arial" w:cs="Arial"/>
          <w:sz w:val="24"/>
          <w:szCs w:val="24"/>
        </w:rPr>
        <w:t xml:space="preserve"> </w:t>
      </w:r>
      <w:r w:rsidRPr="001B5722">
        <w:rPr>
          <w:rFonts w:ascii="Arial" w:hAnsi="Arial" w:cs="Arial"/>
          <w:sz w:val="24"/>
          <w:szCs w:val="24"/>
        </w:rPr>
        <w:t>VBA</w:t>
      </w:r>
      <w:r w:rsidR="00F91CEA" w:rsidRPr="001B5722">
        <w:rPr>
          <w:rFonts w:ascii="Arial" w:hAnsi="Arial" w:cs="Arial"/>
          <w:sz w:val="24"/>
          <w:szCs w:val="24"/>
        </w:rPr>
        <w:t xml:space="preserve"> </w:t>
      </w:r>
      <w:r w:rsidRPr="001B5722">
        <w:rPr>
          <w:rFonts w:ascii="Arial" w:hAnsi="Arial" w:cs="Arial"/>
          <w:sz w:val="24"/>
          <w:szCs w:val="24"/>
        </w:rPr>
        <w:t>workload</w:t>
      </w:r>
      <w:r w:rsidR="00F91CEA" w:rsidRPr="001B5722">
        <w:rPr>
          <w:rFonts w:ascii="Arial" w:hAnsi="Arial" w:cs="Arial"/>
          <w:sz w:val="24"/>
          <w:szCs w:val="24"/>
        </w:rPr>
        <w:t xml:space="preserve"> </w:t>
      </w:r>
      <w:r w:rsidRPr="001B5722">
        <w:rPr>
          <w:rFonts w:ascii="Arial" w:hAnsi="Arial" w:cs="Arial"/>
          <w:sz w:val="24"/>
          <w:szCs w:val="24"/>
        </w:rPr>
        <w:t>activity),</w:t>
      </w:r>
      <w:r w:rsidR="00F91CEA" w:rsidRPr="001B5722">
        <w:rPr>
          <w:rFonts w:ascii="Arial" w:hAnsi="Arial" w:cs="Arial"/>
          <w:sz w:val="24"/>
          <w:szCs w:val="24"/>
        </w:rPr>
        <w:t xml:space="preserve"> </w:t>
      </w:r>
      <w:r w:rsidRPr="001B5722">
        <w:rPr>
          <w:rFonts w:ascii="Arial" w:hAnsi="Arial" w:cs="Arial"/>
          <w:sz w:val="24"/>
          <w:szCs w:val="24"/>
        </w:rPr>
        <w:t>at</w:t>
      </w:r>
      <w:r w:rsidR="00F91CEA" w:rsidRPr="001B5722">
        <w:rPr>
          <w:rFonts w:ascii="Arial" w:hAnsi="Arial" w:cs="Arial"/>
          <w:sz w:val="24"/>
          <w:szCs w:val="24"/>
        </w:rPr>
        <w:t xml:space="preserve"> </w:t>
      </w:r>
      <w:r w:rsidRPr="001B5722">
        <w:rPr>
          <w:rFonts w:ascii="Arial" w:hAnsi="Arial" w:cs="Arial"/>
          <w:sz w:val="24"/>
          <w:szCs w:val="24"/>
        </w:rPr>
        <w:t>the</w:t>
      </w:r>
      <w:r w:rsidR="00F91CEA" w:rsidRPr="001B5722">
        <w:rPr>
          <w:rFonts w:ascii="Arial" w:hAnsi="Arial" w:cs="Arial"/>
          <w:sz w:val="24"/>
          <w:szCs w:val="24"/>
        </w:rPr>
        <w:t xml:space="preserve"> </w:t>
      </w:r>
      <w:r w:rsidRPr="001B5722">
        <w:rPr>
          <w:rFonts w:ascii="Arial" w:hAnsi="Arial" w:cs="Arial"/>
          <w:sz w:val="24"/>
          <w:szCs w:val="24"/>
        </w:rPr>
        <w:t>national</w:t>
      </w:r>
      <w:r w:rsidR="00F91CEA" w:rsidRPr="001B5722">
        <w:rPr>
          <w:rFonts w:ascii="Arial" w:hAnsi="Arial" w:cs="Arial"/>
          <w:sz w:val="24"/>
          <w:szCs w:val="24"/>
        </w:rPr>
        <w:t xml:space="preserve"> </w:t>
      </w:r>
      <w:r w:rsidRPr="001B5722">
        <w:rPr>
          <w:rFonts w:ascii="Arial" w:hAnsi="Arial" w:cs="Arial"/>
          <w:sz w:val="24"/>
          <w:szCs w:val="24"/>
        </w:rPr>
        <w:t>level,</w:t>
      </w:r>
      <w:r w:rsidR="00F91CEA" w:rsidRPr="001B5722">
        <w:rPr>
          <w:rFonts w:ascii="Arial" w:hAnsi="Arial" w:cs="Arial"/>
          <w:sz w:val="24"/>
          <w:szCs w:val="24"/>
        </w:rPr>
        <w:t xml:space="preserve"> </w:t>
      </w:r>
      <w:r w:rsidRPr="001B5722">
        <w:rPr>
          <w:rFonts w:ascii="Arial" w:hAnsi="Arial" w:cs="Arial"/>
          <w:sz w:val="24"/>
          <w:szCs w:val="24"/>
        </w:rPr>
        <w:t>because</w:t>
      </w:r>
      <w:r w:rsidR="00F91CEA" w:rsidRPr="001B5722">
        <w:rPr>
          <w:rFonts w:ascii="Arial" w:hAnsi="Arial" w:cs="Arial"/>
          <w:sz w:val="24"/>
          <w:szCs w:val="24"/>
        </w:rPr>
        <w:t xml:space="preserve"> </w:t>
      </w:r>
      <w:r w:rsidRPr="001B5722">
        <w:rPr>
          <w:rFonts w:ascii="Arial" w:hAnsi="Arial" w:cs="Arial"/>
          <w:sz w:val="24"/>
          <w:szCs w:val="24"/>
        </w:rPr>
        <w:t>we</w:t>
      </w:r>
      <w:r w:rsidR="00F91CEA" w:rsidRPr="001B5722">
        <w:rPr>
          <w:rFonts w:ascii="Arial" w:hAnsi="Arial" w:cs="Arial"/>
          <w:sz w:val="24"/>
          <w:szCs w:val="24"/>
        </w:rPr>
        <w:t xml:space="preserve"> </w:t>
      </w:r>
      <w:r w:rsidRPr="001B5722">
        <w:rPr>
          <w:rFonts w:ascii="Arial" w:hAnsi="Arial" w:cs="Arial"/>
          <w:sz w:val="24"/>
          <w:szCs w:val="24"/>
        </w:rPr>
        <w:t>felt</w:t>
      </w:r>
      <w:r w:rsidR="00F91CEA" w:rsidRPr="001B5722">
        <w:rPr>
          <w:rFonts w:ascii="Arial" w:hAnsi="Arial" w:cs="Arial"/>
          <w:sz w:val="24"/>
          <w:szCs w:val="24"/>
        </w:rPr>
        <w:t xml:space="preserve"> </w:t>
      </w:r>
      <w:r w:rsidRPr="001B5722">
        <w:rPr>
          <w:rFonts w:ascii="Arial" w:hAnsi="Arial" w:cs="Arial"/>
          <w:sz w:val="24"/>
          <w:szCs w:val="24"/>
        </w:rPr>
        <w:t>it</w:t>
      </w:r>
      <w:r w:rsidR="00F91CEA" w:rsidRPr="001B5722">
        <w:rPr>
          <w:rFonts w:ascii="Arial" w:hAnsi="Arial" w:cs="Arial"/>
          <w:sz w:val="24"/>
          <w:szCs w:val="24"/>
        </w:rPr>
        <w:t xml:space="preserve"> </w:t>
      </w:r>
      <w:r w:rsidRPr="001B5722">
        <w:rPr>
          <w:rFonts w:ascii="Arial" w:hAnsi="Arial" w:cs="Arial"/>
          <w:sz w:val="24"/>
          <w:szCs w:val="24"/>
        </w:rPr>
        <w:t>was</w:t>
      </w:r>
      <w:r w:rsidR="00F91CEA" w:rsidRPr="001B5722">
        <w:rPr>
          <w:rFonts w:ascii="Arial" w:hAnsi="Arial" w:cs="Arial"/>
          <w:sz w:val="24"/>
          <w:szCs w:val="24"/>
        </w:rPr>
        <w:t xml:space="preserve"> </w:t>
      </w:r>
      <w:r w:rsidRPr="001B5722">
        <w:rPr>
          <w:rFonts w:ascii="Arial" w:hAnsi="Arial" w:cs="Arial"/>
          <w:sz w:val="24"/>
          <w:szCs w:val="24"/>
        </w:rPr>
        <w:t>confusing</w:t>
      </w:r>
      <w:r w:rsidR="00F91CEA" w:rsidRPr="001B5722">
        <w:rPr>
          <w:rFonts w:ascii="Arial" w:hAnsi="Arial" w:cs="Arial"/>
          <w:sz w:val="24"/>
          <w:szCs w:val="24"/>
        </w:rPr>
        <w:t xml:space="preserve"> </w:t>
      </w:r>
      <w:r w:rsidRPr="001B5722">
        <w:rPr>
          <w:rFonts w:ascii="Arial" w:hAnsi="Arial" w:cs="Arial"/>
          <w:sz w:val="24"/>
          <w:szCs w:val="24"/>
        </w:rPr>
        <w:t>readers.</w:t>
      </w:r>
      <w:r w:rsidR="00F91CEA" w:rsidRPr="001B5722">
        <w:rPr>
          <w:rFonts w:ascii="Arial" w:hAnsi="Arial" w:cs="Arial"/>
          <w:sz w:val="24"/>
          <w:szCs w:val="24"/>
        </w:rPr>
        <w:t xml:space="preserve"> </w:t>
      </w:r>
      <w:r w:rsidR="008121D3" w:rsidRPr="001B5722">
        <w:rPr>
          <w:rFonts w:ascii="Arial" w:hAnsi="Arial" w:cs="Arial"/>
          <w:sz w:val="24"/>
          <w:szCs w:val="24"/>
        </w:rPr>
        <w:t>The Rating</w:t>
      </w:r>
      <w:r w:rsidR="00FC6B56" w:rsidRPr="001B5722">
        <w:rPr>
          <w:rFonts w:ascii="Arial" w:hAnsi="Arial" w:cs="Arial"/>
          <w:sz w:val="24"/>
          <w:szCs w:val="24"/>
        </w:rPr>
        <w:t xml:space="preserve"> Bundle</w:t>
      </w:r>
      <w:r w:rsidR="00F91CEA" w:rsidRPr="001B5722">
        <w:rPr>
          <w:rFonts w:ascii="Arial" w:hAnsi="Arial" w:cs="Arial"/>
          <w:sz w:val="24"/>
          <w:szCs w:val="24"/>
        </w:rPr>
        <w:t xml:space="preserve"> </w:t>
      </w:r>
      <w:r w:rsidRPr="001B5722">
        <w:rPr>
          <w:rFonts w:ascii="Arial" w:hAnsi="Arial" w:cs="Arial"/>
          <w:sz w:val="24"/>
          <w:szCs w:val="24"/>
        </w:rPr>
        <w:t>inventory</w:t>
      </w:r>
      <w:r w:rsidR="00F91CEA" w:rsidRPr="001B5722">
        <w:rPr>
          <w:rFonts w:ascii="Arial" w:hAnsi="Arial" w:cs="Arial"/>
          <w:sz w:val="24"/>
          <w:szCs w:val="24"/>
        </w:rPr>
        <w:t xml:space="preserve"> </w:t>
      </w:r>
      <w:r w:rsidRPr="001B5722">
        <w:rPr>
          <w:rFonts w:ascii="Arial" w:hAnsi="Arial" w:cs="Arial"/>
          <w:sz w:val="24"/>
          <w:szCs w:val="24"/>
        </w:rPr>
        <w:t>has</w:t>
      </w:r>
      <w:r w:rsidR="00F91CEA" w:rsidRPr="001B5722">
        <w:rPr>
          <w:rFonts w:ascii="Arial" w:hAnsi="Arial" w:cs="Arial"/>
          <w:sz w:val="24"/>
          <w:szCs w:val="24"/>
        </w:rPr>
        <w:t xml:space="preserve"> </w:t>
      </w:r>
      <w:r w:rsidRPr="001B5722">
        <w:rPr>
          <w:rFonts w:ascii="Arial" w:hAnsi="Arial" w:cs="Arial"/>
          <w:sz w:val="24"/>
          <w:szCs w:val="24"/>
        </w:rPr>
        <w:t>been</w:t>
      </w:r>
      <w:r w:rsidR="00F91CEA" w:rsidRPr="001B5722">
        <w:rPr>
          <w:rFonts w:ascii="Arial" w:hAnsi="Arial" w:cs="Arial"/>
          <w:sz w:val="24"/>
          <w:szCs w:val="24"/>
        </w:rPr>
        <w:t xml:space="preserve"> </w:t>
      </w:r>
      <w:r w:rsidRPr="001B5722">
        <w:rPr>
          <w:rFonts w:ascii="Arial" w:hAnsi="Arial" w:cs="Arial"/>
          <w:sz w:val="24"/>
          <w:szCs w:val="24"/>
        </w:rPr>
        <w:t>and</w:t>
      </w:r>
      <w:r w:rsidR="00F91CEA" w:rsidRPr="001B5722">
        <w:rPr>
          <w:rFonts w:ascii="Arial" w:hAnsi="Arial" w:cs="Arial"/>
          <w:sz w:val="24"/>
          <w:szCs w:val="24"/>
        </w:rPr>
        <w:t xml:space="preserve"> </w:t>
      </w:r>
      <w:r w:rsidRPr="001B5722">
        <w:rPr>
          <w:rFonts w:ascii="Arial" w:hAnsi="Arial" w:cs="Arial"/>
          <w:sz w:val="24"/>
          <w:szCs w:val="24"/>
        </w:rPr>
        <w:t>continues</w:t>
      </w:r>
      <w:r w:rsidR="00F91CEA" w:rsidRPr="001B5722">
        <w:rPr>
          <w:rFonts w:ascii="Arial" w:hAnsi="Arial" w:cs="Arial"/>
          <w:sz w:val="24"/>
          <w:szCs w:val="24"/>
        </w:rPr>
        <w:t xml:space="preserve"> </w:t>
      </w:r>
      <w:r w:rsidRPr="001B5722">
        <w:rPr>
          <w:rFonts w:ascii="Arial" w:hAnsi="Arial" w:cs="Arial"/>
          <w:sz w:val="24"/>
          <w:szCs w:val="24"/>
        </w:rPr>
        <w:t>to</w:t>
      </w:r>
      <w:r w:rsidR="00F91CEA" w:rsidRPr="001B5722">
        <w:rPr>
          <w:rFonts w:ascii="Arial" w:hAnsi="Arial" w:cs="Arial"/>
          <w:sz w:val="24"/>
          <w:szCs w:val="24"/>
        </w:rPr>
        <w:t xml:space="preserve"> </w:t>
      </w:r>
      <w:r w:rsidRPr="001B5722">
        <w:rPr>
          <w:rFonts w:ascii="Arial" w:hAnsi="Arial" w:cs="Arial"/>
          <w:sz w:val="24"/>
          <w:szCs w:val="24"/>
        </w:rPr>
        <w:t>be</w:t>
      </w:r>
      <w:r w:rsidR="00F91CEA" w:rsidRPr="001B5722">
        <w:rPr>
          <w:rFonts w:ascii="Arial" w:hAnsi="Arial" w:cs="Arial"/>
          <w:sz w:val="24"/>
          <w:szCs w:val="24"/>
        </w:rPr>
        <w:t xml:space="preserve"> </w:t>
      </w:r>
      <w:r w:rsidRPr="001B5722">
        <w:rPr>
          <w:rFonts w:ascii="Arial" w:hAnsi="Arial" w:cs="Arial"/>
          <w:sz w:val="24"/>
          <w:szCs w:val="24"/>
        </w:rPr>
        <w:t>the</w:t>
      </w:r>
      <w:r w:rsidR="00F91CEA" w:rsidRPr="001B5722">
        <w:rPr>
          <w:rFonts w:ascii="Arial" w:hAnsi="Arial" w:cs="Arial"/>
          <w:sz w:val="24"/>
          <w:szCs w:val="24"/>
        </w:rPr>
        <w:t xml:space="preserve"> </w:t>
      </w:r>
      <w:r w:rsidRPr="001B5722">
        <w:rPr>
          <w:rFonts w:ascii="Arial" w:hAnsi="Arial" w:cs="Arial"/>
          <w:sz w:val="24"/>
          <w:szCs w:val="24"/>
        </w:rPr>
        <w:t>standard</w:t>
      </w:r>
      <w:r w:rsidR="00F91CEA" w:rsidRPr="001B5722">
        <w:rPr>
          <w:rFonts w:ascii="Arial" w:hAnsi="Arial" w:cs="Arial"/>
          <w:sz w:val="24"/>
          <w:szCs w:val="24"/>
        </w:rPr>
        <w:t xml:space="preserve"> </w:t>
      </w:r>
      <w:r w:rsidRPr="001B5722">
        <w:rPr>
          <w:rFonts w:ascii="Arial" w:hAnsi="Arial" w:cs="Arial"/>
          <w:sz w:val="24"/>
          <w:szCs w:val="24"/>
        </w:rPr>
        <w:t>measure</w:t>
      </w:r>
      <w:r w:rsidR="00F91CEA" w:rsidRPr="001B5722">
        <w:rPr>
          <w:rFonts w:ascii="Arial" w:hAnsi="Arial" w:cs="Arial"/>
          <w:sz w:val="24"/>
          <w:szCs w:val="24"/>
        </w:rPr>
        <w:t xml:space="preserve"> </w:t>
      </w:r>
      <w:r w:rsidRPr="001B5722">
        <w:rPr>
          <w:rFonts w:ascii="Arial" w:hAnsi="Arial" w:cs="Arial"/>
          <w:sz w:val="24"/>
          <w:szCs w:val="24"/>
        </w:rPr>
        <w:t>for</w:t>
      </w:r>
      <w:r w:rsidR="00F91CEA" w:rsidRPr="001B5722">
        <w:rPr>
          <w:rFonts w:ascii="Arial" w:hAnsi="Arial" w:cs="Arial"/>
          <w:sz w:val="24"/>
          <w:szCs w:val="24"/>
        </w:rPr>
        <w:t xml:space="preserve"> </w:t>
      </w:r>
      <w:r w:rsidRPr="001B5722">
        <w:rPr>
          <w:rFonts w:ascii="Arial" w:hAnsi="Arial" w:cs="Arial"/>
          <w:sz w:val="24"/>
          <w:szCs w:val="24"/>
        </w:rPr>
        <w:t>VBA’s</w:t>
      </w:r>
      <w:r w:rsidR="00F91CEA" w:rsidRPr="001B5722">
        <w:rPr>
          <w:rFonts w:ascii="Arial" w:hAnsi="Arial" w:cs="Arial"/>
          <w:sz w:val="24"/>
          <w:szCs w:val="24"/>
        </w:rPr>
        <w:t xml:space="preserve"> </w:t>
      </w:r>
      <w:r w:rsidRPr="001B5722">
        <w:rPr>
          <w:rFonts w:ascii="Arial" w:hAnsi="Arial" w:cs="Arial"/>
          <w:sz w:val="24"/>
          <w:szCs w:val="24"/>
        </w:rPr>
        <w:t>strategic</w:t>
      </w:r>
      <w:r w:rsidR="00F91CEA" w:rsidRPr="001B5722">
        <w:rPr>
          <w:rFonts w:ascii="Arial" w:hAnsi="Arial" w:cs="Arial"/>
          <w:sz w:val="24"/>
          <w:szCs w:val="24"/>
        </w:rPr>
        <w:t xml:space="preserve"> </w:t>
      </w:r>
      <w:r w:rsidRPr="001B5722">
        <w:rPr>
          <w:rFonts w:ascii="Arial" w:hAnsi="Arial" w:cs="Arial"/>
          <w:sz w:val="24"/>
          <w:szCs w:val="24"/>
        </w:rPr>
        <w:t>2015</w:t>
      </w:r>
      <w:r w:rsidR="00F91CEA" w:rsidRPr="001B5722">
        <w:rPr>
          <w:rFonts w:ascii="Arial" w:hAnsi="Arial" w:cs="Arial"/>
          <w:sz w:val="24"/>
          <w:szCs w:val="24"/>
        </w:rPr>
        <w:t xml:space="preserve"> </w:t>
      </w:r>
      <w:r w:rsidRPr="001B5722">
        <w:rPr>
          <w:rFonts w:ascii="Arial" w:hAnsi="Arial" w:cs="Arial"/>
          <w:sz w:val="24"/>
          <w:szCs w:val="24"/>
        </w:rPr>
        <w:t>targets.</w:t>
      </w:r>
      <w:r w:rsidR="00F91CEA" w:rsidRPr="001B5722">
        <w:rPr>
          <w:rFonts w:ascii="Arial" w:hAnsi="Arial" w:cs="Arial"/>
          <w:sz w:val="24"/>
          <w:szCs w:val="24"/>
        </w:rPr>
        <w:t xml:space="preserve"> </w:t>
      </w:r>
    </w:p>
    <w:p w:rsidR="00D85265" w:rsidRPr="001B5722" w:rsidRDefault="00D85265" w:rsidP="00D85265">
      <w:pPr>
        <w:rPr>
          <w:rFonts w:ascii="Arial" w:hAnsi="Arial" w:cs="Arial"/>
          <w:sz w:val="24"/>
          <w:szCs w:val="24"/>
        </w:rPr>
      </w:pPr>
    </w:p>
    <w:p w:rsidR="00D85265" w:rsidRPr="001B5722" w:rsidRDefault="00D85265" w:rsidP="00D85265">
      <w:pPr>
        <w:rPr>
          <w:rFonts w:ascii="Arial" w:hAnsi="Arial" w:cs="Arial"/>
          <w:sz w:val="24"/>
          <w:szCs w:val="24"/>
        </w:rPr>
      </w:pPr>
      <w:r w:rsidRPr="001B5722">
        <w:rPr>
          <w:rFonts w:ascii="Arial" w:hAnsi="Arial" w:cs="Arial"/>
          <w:sz w:val="24"/>
          <w:szCs w:val="24"/>
        </w:rPr>
        <w:t>The</w:t>
      </w:r>
      <w:r w:rsidR="00F91CEA" w:rsidRPr="001B5722">
        <w:rPr>
          <w:rFonts w:ascii="Arial" w:hAnsi="Arial" w:cs="Arial"/>
          <w:sz w:val="24"/>
          <w:szCs w:val="24"/>
        </w:rPr>
        <w:t xml:space="preserve"> </w:t>
      </w:r>
      <w:r w:rsidRPr="001B5722">
        <w:rPr>
          <w:rFonts w:ascii="Arial" w:hAnsi="Arial" w:cs="Arial"/>
          <w:sz w:val="24"/>
          <w:szCs w:val="24"/>
        </w:rPr>
        <w:t>Entitlement</w:t>
      </w:r>
      <w:r w:rsidR="00F91CEA" w:rsidRPr="001B5722">
        <w:rPr>
          <w:rFonts w:ascii="Arial" w:hAnsi="Arial" w:cs="Arial"/>
          <w:sz w:val="24"/>
          <w:szCs w:val="24"/>
        </w:rPr>
        <w:t xml:space="preserve"> </w:t>
      </w:r>
      <w:r w:rsidRPr="001B5722">
        <w:rPr>
          <w:rFonts w:ascii="Arial" w:hAnsi="Arial" w:cs="Arial"/>
          <w:sz w:val="24"/>
          <w:szCs w:val="24"/>
        </w:rPr>
        <w:t>Bundle</w:t>
      </w:r>
      <w:r w:rsidR="00F91CEA" w:rsidRPr="001B5722">
        <w:rPr>
          <w:rFonts w:ascii="Arial" w:hAnsi="Arial" w:cs="Arial"/>
          <w:sz w:val="24"/>
          <w:szCs w:val="24"/>
        </w:rPr>
        <w:t xml:space="preserve"> </w:t>
      </w:r>
      <w:r w:rsidRPr="001B5722">
        <w:rPr>
          <w:rFonts w:ascii="Arial" w:hAnsi="Arial" w:cs="Arial"/>
          <w:sz w:val="24"/>
          <w:szCs w:val="24"/>
        </w:rPr>
        <w:t>claims</w:t>
      </w:r>
      <w:r w:rsidR="00F91CEA" w:rsidRPr="001B5722">
        <w:rPr>
          <w:rFonts w:ascii="Arial" w:hAnsi="Arial" w:cs="Arial"/>
          <w:sz w:val="24"/>
          <w:szCs w:val="24"/>
        </w:rPr>
        <w:t xml:space="preserve"> </w:t>
      </w:r>
      <w:r w:rsidRPr="001B5722">
        <w:rPr>
          <w:rFonts w:ascii="Arial" w:hAnsi="Arial" w:cs="Arial"/>
          <w:sz w:val="24"/>
          <w:szCs w:val="24"/>
        </w:rPr>
        <w:t>are</w:t>
      </w:r>
      <w:r w:rsidR="00F91CEA" w:rsidRPr="001B5722">
        <w:rPr>
          <w:rFonts w:ascii="Arial" w:hAnsi="Arial" w:cs="Arial"/>
          <w:sz w:val="24"/>
          <w:szCs w:val="24"/>
        </w:rPr>
        <w:t xml:space="preserve"> </w:t>
      </w:r>
      <w:r w:rsidRPr="001B5722">
        <w:rPr>
          <w:rFonts w:ascii="Arial" w:hAnsi="Arial" w:cs="Arial"/>
          <w:sz w:val="24"/>
          <w:szCs w:val="24"/>
        </w:rPr>
        <w:t>a</w:t>
      </w:r>
      <w:r w:rsidR="00F91CEA" w:rsidRPr="001B5722">
        <w:rPr>
          <w:rFonts w:ascii="Arial" w:hAnsi="Arial" w:cs="Arial"/>
          <w:sz w:val="24"/>
          <w:szCs w:val="24"/>
        </w:rPr>
        <w:t xml:space="preserve"> </w:t>
      </w:r>
      <w:r w:rsidRPr="001B5722">
        <w:rPr>
          <w:rFonts w:ascii="Arial" w:hAnsi="Arial" w:cs="Arial"/>
          <w:sz w:val="24"/>
          <w:szCs w:val="24"/>
        </w:rPr>
        <w:t>set</w:t>
      </w:r>
      <w:r w:rsidR="00F91CEA" w:rsidRPr="001B5722">
        <w:rPr>
          <w:rFonts w:ascii="Arial" w:hAnsi="Arial" w:cs="Arial"/>
          <w:sz w:val="24"/>
          <w:szCs w:val="24"/>
        </w:rPr>
        <w:t xml:space="preserve"> </w:t>
      </w:r>
      <w:r w:rsidRPr="001B5722">
        <w:rPr>
          <w:rFonts w:ascii="Arial" w:hAnsi="Arial" w:cs="Arial"/>
          <w:sz w:val="24"/>
          <w:szCs w:val="24"/>
        </w:rPr>
        <w:t>of</w:t>
      </w:r>
      <w:r w:rsidR="00F91CEA" w:rsidRPr="001B5722">
        <w:rPr>
          <w:rFonts w:ascii="Arial" w:hAnsi="Arial" w:cs="Arial"/>
          <w:sz w:val="24"/>
          <w:szCs w:val="24"/>
        </w:rPr>
        <w:t xml:space="preserve"> </w:t>
      </w:r>
      <w:r w:rsidRPr="001B5722">
        <w:rPr>
          <w:rFonts w:ascii="Arial" w:hAnsi="Arial" w:cs="Arial"/>
          <w:sz w:val="24"/>
          <w:szCs w:val="24"/>
        </w:rPr>
        <w:t>claims</w:t>
      </w:r>
      <w:r w:rsidR="00F91CEA" w:rsidRPr="001B5722">
        <w:rPr>
          <w:rFonts w:ascii="Arial" w:hAnsi="Arial" w:cs="Arial"/>
          <w:sz w:val="24"/>
          <w:szCs w:val="24"/>
        </w:rPr>
        <w:t xml:space="preserve"> </w:t>
      </w:r>
      <w:r w:rsidRPr="001B5722">
        <w:rPr>
          <w:rFonts w:ascii="Arial" w:hAnsi="Arial" w:cs="Arial"/>
          <w:sz w:val="24"/>
          <w:szCs w:val="24"/>
        </w:rPr>
        <w:t>in</w:t>
      </w:r>
      <w:r w:rsidR="00F91CEA" w:rsidRPr="001B5722">
        <w:rPr>
          <w:rFonts w:ascii="Arial" w:hAnsi="Arial" w:cs="Arial"/>
          <w:sz w:val="24"/>
          <w:szCs w:val="24"/>
        </w:rPr>
        <w:t xml:space="preserve"> </w:t>
      </w:r>
      <w:r w:rsidRPr="001B5722">
        <w:rPr>
          <w:rFonts w:ascii="Arial" w:hAnsi="Arial" w:cs="Arial"/>
          <w:sz w:val="24"/>
          <w:szCs w:val="24"/>
        </w:rPr>
        <w:t>addition</w:t>
      </w:r>
      <w:r w:rsidR="00F91CEA" w:rsidRPr="001B5722">
        <w:rPr>
          <w:rFonts w:ascii="Arial" w:hAnsi="Arial" w:cs="Arial"/>
          <w:sz w:val="24"/>
          <w:szCs w:val="24"/>
        </w:rPr>
        <w:t xml:space="preserve"> </w:t>
      </w:r>
      <w:r w:rsidRPr="001B5722">
        <w:rPr>
          <w:rFonts w:ascii="Arial" w:hAnsi="Arial" w:cs="Arial"/>
          <w:sz w:val="24"/>
          <w:szCs w:val="24"/>
        </w:rPr>
        <w:t>to</w:t>
      </w:r>
      <w:r w:rsidR="00F91CEA" w:rsidRPr="001B5722">
        <w:rPr>
          <w:rFonts w:ascii="Arial" w:hAnsi="Arial" w:cs="Arial"/>
          <w:sz w:val="24"/>
          <w:szCs w:val="24"/>
        </w:rPr>
        <w:t xml:space="preserve"> </w:t>
      </w:r>
      <w:r w:rsidR="008121D3" w:rsidRPr="001B5722">
        <w:rPr>
          <w:rFonts w:ascii="Arial" w:hAnsi="Arial" w:cs="Arial"/>
          <w:sz w:val="24"/>
          <w:szCs w:val="24"/>
        </w:rPr>
        <w:t>the Rating</w:t>
      </w:r>
      <w:r w:rsidR="00FC6B56" w:rsidRPr="001B5722">
        <w:rPr>
          <w:rFonts w:ascii="Arial" w:hAnsi="Arial" w:cs="Arial"/>
          <w:sz w:val="24"/>
          <w:szCs w:val="24"/>
        </w:rPr>
        <w:t xml:space="preserve"> Bundle</w:t>
      </w:r>
      <w:r w:rsidRPr="001B5722">
        <w:rPr>
          <w:rFonts w:ascii="Arial" w:hAnsi="Arial" w:cs="Arial"/>
          <w:sz w:val="24"/>
          <w:szCs w:val="24"/>
        </w:rPr>
        <w:t>.</w:t>
      </w:r>
      <w:r w:rsidR="00F91CEA" w:rsidRPr="001B5722">
        <w:rPr>
          <w:rFonts w:ascii="Arial" w:hAnsi="Arial" w:cs="Arial"/>
          <w:sz w:val="24"/>
          <w:szCs w:val="24"/>
        </w:rPr>
        <w:t xml:space="preserve"> </w:t>
      </w:r>
      <w:r w:rsidRPr="001B5722">
        <w:rPr>
          <w:rFonts w:ascii="Arial" w:hAnsi="Arial" w:cs="Arial"/>
          <w:sz w:val="24"/>
          <w:szCs w:val="24"/>
        </w:rPr>
        <w:t>The</w:t>
      </w:r>
      <w:r w:rsidR="00F91CEA" w:rsidRPr="001B5722">
        <w:rPr>
          <w:rFonts w:ascii="Arial" w:hAnsi="Arial" w:cs="Arial"/>
          <w:sz w:val="24"/>
          <w:szCs w:val="24"/>
        </w:rPr>
        <w:t xml:space="preserve"> </w:t>
      </w:r>
      <w:r w:rsidRPr="001B5722">
        <w:rPr>
          <w:rFonts w:ascii="Arial" w:hAnsi="Arial" w:cs="Arial"/>
          <w:sz w:val="24"/>
          <w:szCs w:val="24"/>
        </w:rPr>
        <w:t>claims</w:t>
      </w:r>
      <w:r w:rsidR="00F91CEA" w:rsidRPr="001B5722">
        <w:rPr>
          <w:rFonts w:ascii="Arial" w:hAnsi="Arial" w:cs="Arial"/>
          <w:sz w:val="24"/>
          <w:szCs w:val="24"/>
        </w:rPr>
        <w:t xml:space="preserve"> </w:t>
      </w:r>
      <w:r w:rsidRPr="001B5722">
        <w:rPr>
          <w:rFonts w:ascii="Arial" w:hAnsi="Arial" w:cs="Arial"/>
          <w:sz w:val="24"/>
          <w:szCs w:val="24"/>
        </w:rPr>
        <w:t>formerly</w:t>
      </w:r>
      <w:r w:rsidR="00F91CEA" w:rsidRPr="001B5722">
        <w:rPr>
          <w:rFonts w:ascii="Arial" w:hAnsi="Arial" w:cs="Arial"/>
          <w:sz w:val="24"/>
          <w:szCs w:val="24"/>
        </w:rPr>
        <w:t xml:space="preserve"> </w:t>
      </w:r>
      <w:r w:rsidRPr="001B5722">
        <w:rPr>
          <w:rFonts w:ascii="Arial" w:hAnsi="Arial" w:cs="Arial"/>
          <w:sz w:val="24"/>
          <w:szCs w:val="24"/>
        </w:rPr>
        <w:t>reported</w:t>
      </w:r>
      <w:r w:rsidR="00F91CEA" w:rsidRPr="001B5722">
        <w:rPr>
          <w:rFonts w:ascii="Arial" w:hAnsi="Arial" w:cs="Arial"/>
          <w:sz w:val="24"/>
          <w:szCs w:val="24"/>
        </w:rPr>
        <w:t xml:space="preserve"> </w:t>
      </w:r>
      <w:r w:rsidRPr="001B5722">
        <w:rPr>
          <w:rFonts w:ascii="Arial" w:hAnsi="Arial" w:cs="Arial"/>
          <w:sz w:val="24"/>
          <w:szCs w:val="24"/>
        </w:rPr>
        <w:t>in</w:t>
      </w:r>
      <w:r w:rsidR="00F91CEA" w:rsidRPr="001B5722">
        <w:rPr>
          <w:rFonts w:ascii="Arial" w:hAnsi="Arial" w:cs="Arial"/>
          <w:sz w:val="24"/>
          <w:szCs w:val="24"/>
        </w:rPr>
        <w:t xml:space="preserve"> </w:t>
      </w:r>
      <w:r w:rsidRPr="001B5722">
        <w:rPr>
          <w:rFonts w:ascii="Arial" w:hAnsi="Arial" w:cs="Arial"/>
          <w:sz w:val="24"/>
          <w:szCs w:val="24"/>
        </w:rPr>
        <w:t>the</w:t>
      </w:r>
      <w:r w:rsidR="00F91CEA" w:rsidRPr="001B5722">
        <w:rPr>
          <w:rFonts w:ascii="Arial" w:hAnsi="Arial" w:cs="Arial"/>
          <w:sz w:val="24"/>
          <w:szCs w:val="24"/>
        </w:rPr>
        <w:t xml:space="preserve"> </w:t>
      </w:r>
      <w:r w:rsidRPr="001B5722">
        <w:rPr>
          <w:rFonts w:ascii="Arial" w:hAnsi="Arial" w:cs="Arial"/>
          <w:sz w:val="24"/>
          <w:szCs w:val="24"/>
        </w:rPr>
        <w:t>Entitlement</w:t>
      </w:r>
      <w:r w:rsidR="00F91CEA" w:rsidRPr="001B5722">
        <w:rPr>
          <w:rFonts w:ascii="Arial" w:hAnsi="Arial" w:cs="Arial"/>
          <w:sz w:val="24"/>
          <w:szCs w:val="24"/>
        </w:rPr>
        <w:t xml:space="preserve"> </w:t>
      </w:r>
      <w:r w:rsidRPr="001B5722">
        <w:rPr>
          <w:rFonts w:ascii="Arial" w:hAnsi="Arial" w:cs="Arial"/>
          <w:sz w:val="24"/>
          <w:szCs w:val="24"/>
        </w:rPr>
        <w:t>bundle</w:t>
      </w:r>
      <w:r w:rsidR="00F91CEA" w:rsidRPr="001B5722">
        <w:rPr>
          <w:rFonts w:ascii="Arial" w:hAnsi="Arial" w:cs="Arial"/>
          <w:sz w:val="24"/>
          <w:szCs w:val="24"/>
        </w:rPr>
        <w:t xml:space="preserve"> </w:t>
      </w:r>
      <w:r w:rsidRPr="001B5722">
        <w:rPr>
          <w:rFonts w:ascii="Arial" w:hAnsi="Arial" w:cs="Arial"/>
          <w:sz w:val="24"/>
          <w:szCs w:val="24"/>
        </w:rPr>
        <w:t>total</w:t>
      </w:r>
      <w:r w:rsidR="00F91CEA" w:rsidRPr="001B5722">
        <w:rPr>
          <w:rFonts w:ascii="Arial" w:hAnsi="Arial" w:cs="Arial"/>
          <w:sz w:val="24"/>
          <w:szCs w:val="24"/>
        </w:rPr>
        <w:t xml:space="preserve"> </w:t>
      </w:r>
      <w:r w:rsidRPr="001B5722">
        <w:rPr>
          <w:rFonts w:ascii="Arial" w:hAnsi="Arial" w:cs="Arial"/>
          <w:sz w:val="24"/>
          <w:szCs w:val="24"/>
        </w:rPr>
        <w:t>are</w:t>
      </w:r>
      <w:r w:rsidR="00F91CEA" w:rsidRPr="001B5722">
        <w:rPr>
          <w:rFonts w:ascii="Arial" w:hAnsi="Arial" w:cs="Arial"/>
          <w:sz w:val="24"/>
          <w:szCs w:val="24"/>
        </w:rPr>
        <w:t xml:space="preserve"> </w:t>
      </w:r>
      <w:r w:rsidRPr="001B5722">
        <w:rPr>
          <w:rFonts w:ascii="Arial" w:hAnsi="Arial" w:cs="Arial"/>
          <w:sz w:val="24"/>
          <w:szCs w:val="24"/>
        </w:rPr>
        <w:t>still</w:t>
      </w:r>
      <w:r w:rsidR="00F91CEA" w:rsidRPr="001B5722">
        <w:rPr>
          <w:rFonts w:ascii="Arial" w:hAnsi="Arial" w:cs="Arial"/>
          <w:sz w:val="24"/>
          <w:szCs w:val="24"/>
        </w:rPr>
        <w:t xml:space="preserve"> </w:t>
      </w:r>
      <w:r w:rsidRPr="001B5722">
        <w:rPr>
          <w:rFonts w:ascii="Arial" w:hAnsi="Arial" w:cs="Arial"/>
          <w:sz w:val="24"/>
          <w:szCs w:val="24"/>
        </w:rPr>
        <w:t>available</w:t>
      </w:r>
      <w:r w:rsidR="00F91CEA" w:rsidRPr="001B5722">
        <w:rPr>
          <w:rFonts w:ascii="Arial" w:hAnsi="Arial" w:cs="Arial"/>
          <w:sz w:val="24"/>
          <w:szCs w:val="24"/>
        </w:rPr>
        <w:t xml:space="preserve"> </w:t>
      </w:r>
      <w:r w:rsidRPr="001B5722">
        <w:rPr>
          <w:rFonts w:ascii="Arial" w:hAnsi="Arial" w:cs="Arial"/>
          <w:sz w:val="24"/>
          <w:szCs w:val="24"/>
        </w:rPr>
        <w:t>at</w:t>
      </w:r>
      <w:r w:rsidR="00F91CEA" w:rsidRPr="001B5722">
        <w:rPr>
          <w:rFonts w:ascii="Arial" w:hAnsi="Arial" w:cs="Arial"/>
          <w:sz w:val="24"/>
          <w:szCs w:val="24"/>
        </w:rPr>
        <w:t xml:space="preserve"> </w:t>
      </w:r>
      <w:r w:rsidRPr="001B5722">
        <w:rPr>
          <w:rFonts w:ascii="Arial" w:hAnsi="Arial" w:cs="Arial"/>
          <w:sz w:val="24"/>
          <w:szCs w:val="24"/>
        </w:rPr>
        <w:t>the</w:t>
      </w:r>
      <w:r w:rsidR="00F91CEA" w:rsidRPr="001B5722">
        <w:rPr>
          <w:rFonts w:ascii="Arial" w:hAnsi="Arial" w:cs="Arial"/>
          <w:sz w:val="24"/>
          <w:szCs w:val="24"/>
        </w:rPr>
        <w:t xml:space="preserve"> </w:t>
      </w:r>
      <w:r w:rsidRPr="001B5722">
        <w:rPr>
          <w:rFonts w:ascii="Arial" w:hAnsi="Arial" w:cs="Arial"/>
          <w:sz w:val="24"/>
          <w:szCs w:val="24"/>
        </w:rPr>
        <w:t>end</w:t>
      </w:r>
      <w:r w:rsidR="00F91CEA" w:rsidRPr="001B5722">
        <w:rPr>
          <w:rFonts w:ascii="Arial" w:hAnsi="Arial" w:cs="Arial"/>
          <w:sz w:val="24"/>
          <w:szCs w:val="24"/>
        </w:rPr>
        <w:t xml:space="preserve"> </w:t>
      </w:r>
      <w:r w:rsidRPr="001B5722">
        <w:rPr>
          <w:rFonts w:ascii="Arial" w:hAnsi="Arial" w:cs="Arial"/>
          <w:sz w:val="24"/>
          <w:szCs w:val="24"/>
        </w:rPr>
        <w:t>product</w:t>
      </w:r>
      <w:r w:rsidR="00F91CEA" w:rsidRPr="001B5722">
        <w:rPr>
          <w:rFonts w:ascii="Arial" w:hAnsi="Arial" w:cs="Arial"/>
          <w:sz w:val="24"/>
          <w:szCs w:val="24"/>
        </w:rPr>
        <w:t xml:space="preserve"> </w:t>
      </w:r>
      <w:r w:rsidRPr="001B5722">
        <w:rPr>
          <w:rFonts w:ascii="Arial" w:hAnsi="Arial" w:cs="Arial"/>
          <w:sz w:val="24"/>
          <w:szCs w:val="24"/>
        </w:rPr>
        <w:t>level</w:t>
      </w:r>
      <w:r w:rsidR="00F91CEA" w:rsidRPr="001B5722">
        <w:rPr>
          <w:rFonts w:ascii="Arial" w:hAnsi="Arial" w:cs="Arial"/>
          <w:sz w:val="24"/>
          <w:szCs w:val="24"/>
        </w:rPr>
        <w:t xml:space="preserve"> </w:t>
      </w:r>
      <w:r w:rsidRPr="001B5722">
        <w:rPr>
          <w:rFonts w:ascii="Arial" w:hAnsi="Arial" w:cs="Arial"/>
          <w:sz w:val="24"/>
          <w:szCs w:val="24"/>
        </w:rPr>
        <w:t>on</w:t>
      </w:r>
      <w:r w:rsidR="00F91CEA" w:rsidRPr="001B5722">
        <w:rPr>
          <w:rFonts w:ascii="Arial" w:hAnsi="Arial" w:cs="Arial"/>
          <w:sz w:val="24"/>
          <w:szCs w:val="24"/>
        </w:rPr>
        <w:t xml:space="preserve"> </w:t>
      </w:r>
      <w:r w:rsidRPr="001B5722">
        <w:rPr>
          <w:rFonts w:ascii="Arial" w:hAnsi="Arial" w:cs="Arial"/>
          <w:sz w:val="24"/>
          <w:szCs w:val="24"/>
        </w:rPr>
        <w:t>the</w:t>
      </w:r>
      <w:r w:rsidR="00F91CEA" w:rsidRPr="001B5722">
        <w:rPr>
          <w:rFonts w:ascii="Arial" w:hAnsi="Arial" w:cs="Arial"/>
          <w:sz w:val="24"/>
          <w:szCs w:val="24"/>
        </w:rPr>
        <w:t xml:space="preserve"> </w:t>
      </w:r>
      <w:r w:rsidRPr="001B5722">
        <w:rPr>
          <w:rFonts w:ascii="Arial" w:hAnsi="Arial" w:cs="Arial"/>
          <w:sz w:val="24"/>
          <w:szCs w:val="24"/>
        </w:rPr>
        <w:t>Transformation</w:t>
      </w:r>
      <w:r w:rsidR="00F91CEA" w:rsidRPr="001B5722">
        <w:rPr>
          <w:rFonts w:ascii="Arial" w:hAnsi="Arial" w:cs="Arial"/>
          <w:sz w:val="24"/>
          <w:szCs w:val="24"/>
        </w:rPr>
        <w:t xml:space="preserve"> </w:t>
      </w:r>
      <w:r w:rsidRPr="001B5722">
        <w:rPr>
          <w:rFonts w:ascii="Arial" w:hAnsi="Arial" w:cs="Arial"/>
          <w:sz w:val="24"/>
          <w:szCs w:val="24"/>
        </w:rPr>
        <w:t>tab.</w:t>
      </w:r>
      <w:r w:rsidR="00F91CEA" w:rsidRPr="001B5722">
        <w:rPr>
          <w:rFonts w:ascii="Arial" w:hAnsi="Arial" w:cs="Arial"/>
          <w:sz w:val="24"/>
          <w:szCs w:val="24"/>
        </w:rPr>
        <w:t xml:space="preserve"> </w:t>
      </w:r>
      <w:r w:rsidRPr="001B5722">
        <w:rPr>
          <w:rFonts w:ascii="Arial" w:hAnsi="Arial" w:cs="Arial"/>
          <w:sz w:val="24"/>
          <w:szCs w:val="24"/>
        </w:rPr>
        <w:t>The</w:t>
      </w:r>
      <w:r w:rsidR="00F91CEA" w:rsidRPr="001B5722">
        <w:rPr>
          <w:rFonts w:ascii="Arial" w:hAnsi="Arial" w:cs="Arial"/>
          <w:sz w:val="24"/>
          <w:szCs w:val="24"/>
        </w:rPr>
        <w:t xml:space="preserve"> </w:t>
      </w:r>
      <w:r w:rsidRPr="001B5722">
        <w:rPr>
          <w:rFonts w:ascii="Arial" w:hAnsi="Arial" w:cs="Arial"/>
          <w:sz w:val="24"/>
          <w:szCs w:val="24"/>
        </w:rPr>
        <w:t>end</w:t>
      </w:r>
      <w:r w:rsidR="00F91CEA" w:rsidRPr="001B5722">
        <w:rPr>
          <w:rFonts w:ascii="Arial" w:hAnsi="Arial" w:cs="Arial"/>
          <w:sz w:val="24"/>
          <w:szCs w:val="24"/>
        </w:rPr>
        <w:t xml:space="preserve"> </w:t>
      </w:r>
      <w:r w:rsidRPr="001B5722">
        <w:rPr>
          <w:rFonts w:ascii="Arial" w:hAnsi="Arial" w:cs="Arial"/>
          <w:sz w:val="24"/>
          <w:szCs w:val="24"/>
        </w:rPr>
        <w:t>products</w:t>
      </w:r>
      <w:r w:rsidR="00F91CEA" w:rsidRPr="001B5722">
        <w:rPr>
          <w:rFonts w:ascii="Arial" w:hAnsi="Arial" w:cs="Arial"/>
          <w:sz w:val="24"/>
          <w:szCs w:val="24"/>
        </w:rPr>
        <w:t xml:space="preserve"> </w:t>
      </w:r>
      <w:r w:rsidRPr="001B5722">
        <w:rPr>
          <w:rFonts w:ascii="Arial" w:hAnsi="Arial" w:cs="Arial"/>
          <w:sz w:val="24"/>
          <w:szCs w:val="24"/>
        </w:rPr>
        <w:t>that</w:t>
      </w:r>
      <w:r w:rsidR="00F91CEA" w:rsidRPr="001B5722">
        <w:rPr>
          <w:rFonts w:ascii="Arial" w:hAnsi="Arial" w:cs="Arial"/>
          <w:sz w:val="24"/>
          <w:szCs w:val="24"/>
        </w:rPr>
        <w:t xml:space="preserve"> </w:t>
      </w:r>
      <w:r w:rsidRPr="001B5722">
        <w:rPr>
          <w:rFonts w:ascii="Arial" w:hAnsi="Arial" w:cs="Arial"/>
          <w:sz w:val="24"/>
          <w:szCs w:val="24"/>
        </w:rPr>
        <w:t>are</w:t>
      </w:r>
      <w:r w:rsidR="00F91CEA" w:rsidRPr="001B5722">
        <w:rPr>
          <w:rFonts w:ascii="Arial" w:hAnsi="Arial" w:cs="Arial"/>
          <w:sz w:val="24"/>
          <w:szCs w:val="24"/>
        </w:rPr>
        <w:t xml:space="preserve"> </w:t>
      </w:r>
      <w:r w:rsidRPr="001B5722">
        <w:rPr>
          <w:rFonts w:ascii="Arial" w:hAnsi="Arial" w:cs="Arial"/>
          <w:sz w:val="24"/>
          <w:szCs w:val="24"/>
        </w:rPr>
        <w:t>part</w:t>
      </w:r>
      <w:r w:rsidR="00F91CEA" w:rsidRPr="001B5722">
        <w:rPr>
          <w:rFonts w:ascii="Arial" w:hAnsi="Arial" w:cs="Arial"/>
          <w:sz w:val="24"/>
          <w:szCs w:val="24"/>
        </w:rPr>
        <w:t xml:space="preserve"> </w:t>
      </w:r>
      <w:r w:rsidRPr="001B5722">
        <w:rPr>
          <w:rFonts w:ascii="Arial" w:hAnsi="Arial" w:cs="Arial"/>
          <w:sz w:val="24"/>
          <w:szCs w:val="24"/>
        </w:rPr>
        <w:t>of</w:t>
      </w:r>
      <w:r w:rsidR="00F91CEA" w:rsidRPr="001B5722">
        <w:rPr>
          <w:rFonts w:ascii="Arial" w:hAnsi="Arial" w:cs="Arial"/>
          <w:sz w:val="24"/>
          <w:szCs w:val="24"/>
        </w:rPr>
        <w:t xml:space="preserve"> </w:t>
      </w:r>
      <w:r w:rsidRPr="001B5722">
        <w:rPr>
          <w:rFonts w:ascii="Arial" w:hAnsi="Arial" w:cs="Arial"/>
          <w:sz w:val="24"/>
          <w:szCs w:val="24"/>
        </w:rPr>
        <w:t>the</w:t>
      </w:r>
      <w:r w:rsidR="00F91CEA" w:rsidRPr="001B5722">
        <w:rPr>
          <w:rFonts w:ascii="Arial" w:hAnsi="Arial" w:cs="Arial"/>
          <w:sz w:val="24"/>
          <w:szCs w:val="24"/>
        </w:rPr>
        <w:t xml:space="preserve"> </w:t>
      </w:r>
      <w:r w:rsidRPr="001B5722">
        <w:rPr>
          <w:rFonts w:ascii="Arial" w:hAnsi="Arial" w:cs="Arial"/>
          <w:sz w:val="24"/>
          <w:szCs w:val="24"/>
        </w:rPr>
        <w:t>Entitlement</w:t>
      </w:r>
      <w:r w:rsidR="00F91CEA" w:rsidRPr="001B5722">
        <w:rPr>
          <w:rFonts w:ascii="Arial" w:hAnsi="Arial" w:cs="Arial"/>
          <w:sz w:val="24"/>
          <w:szCs w:val="24"/>
        </w:rPr>
        <w:t xml:space="preserve"> </w:t>
      </w:r>
      <w:r w:rsidRPr="001B5722">
        <w:rPr>
          <w:rFonts w:ascii="Arial" w:hAnsi="Arial" w:cs="Arial"/>
          <w:sz w:val="24"/>
          <w:szCs w:val="24"/>
        </w:rPr>
        <w:t>Bundle,</w:t>
      </w:r>
      <w:r w:rsidR="00F91CEA" w:rsidRPr="001B5722">
        <w:rPr>
          <w:rFonts w:ascii="Arial" w:hAnsi="Arial" w:cs="Arial"/>
          <w:sz w:val="24"/>
          <w:szCs w:val="24"/>
        </w:rPr>
        <w:t xml:space="preserve"> </w:t>
      </w:r>
      <w:r w:rsidRPr="001B5722">
        <w:rPr>
          <w:rFonts w:ascii="Arial" w:hAnsi="Arial" w:cs="Arial"/>
          <w:sz w:val="24"/>
          <w:szCs w:val="24"/>
        </w:rPr>
        <w:t>but</w:t>
      </w:r>
      <w:r w:rsidR="00F91CEA" w:rsidRPr="001B5722">
        <w:rPr>
          <w:rFonts w:ascii="Arial" w:hAnsi="Arial" w:cs="Arial"/>
          <w:sz w:val="24"/>
          <w:szCs w:val="24"/>
        </w:rPr>
        <w:t xml:space="preserve"> </w:t>
      </w:r>
      <w:r w:rsidRPr="001B5722">
        <w:rPr>
          <w:rFonts w:ascii="Arial" w:hAnsi="Arial" w:cs="Arial"/>
          <w:sz w:val="24"/>
          <w:szCs w:val="24"/>
        </w:rPr>
        <w:t>not</w:t>
      </w:r>
      <w:r w:rsidR="00F91CEA" w:rsidRPr="001B5722">
        <w:rPr>
          <w:rFonts w:ascii="Arial" w:hAnsi="Arial" w:cs="Arial"/>
          <w:sz w:val="24"/>
          <w:szCs w:val="24"/>
        </w:rPr>
        <w:t xml:space="preserve"> </w:t>
      </w:r>
      <w:r w:rsidR="008121D3" w:rsidRPr="001B5722">
        <w:rPr>
          <w:rFonts w:ascii="Arial" w:hAnsi="Arial" w:cs="Arial"/>
          <w:sz w:val="24"/>
          <w:szCs w:val="24"/>
        </w:rPr>
        <w:t>the Rating</w:t>
      </w:r>
      <w:r w:rsidR="00FC6B56" w:rsidRPr="001B5722">
        <w:rPr>
          <w:rFonts w:ascii="Arial" w:hAnsi="Arial" w:cs="Arial"/>
          <w:sz w:val="24"/>
          <w:szCs w:val="24"/>
        </w:rPr>
        <w:t xml:space="preserve"> Bundle</w:t>
      </w:r>
      <w:r w:rsidR="00F91CEA" w:rsidRPr="001B5722">
        <w:rPr>
          <w:rFonts w:ascii="Arial" w:hAnsi="Arial" w:cs="Arial"/>
          <w:sz w:val="24"/>
          <w:szCs w:val="24"/>
        </w:rPr>
        <w:t xml:space="preserve"> </w:t>
      </w:r>
      <w:r w:rsidRPr="001B5722">
        <w:rPr>
          <w:rFonts w:ascii="Arial" w:hAnsi="Arial" w:cs="Arial"/>
          <w:sz w:val="24"/>
          <w:szCs w:val="24"/>
        </w:rPr>
        <w:t>are:</w:t>
      </w:r>
    </w:p>
    <w:p w:rsidR="00D85265" w:rsidRPr="001B5722" w:rsidRDefault="00D85265" w:rsidP="00D85265">
      <w:pPr>
        <w:rPr>
          <w:rFonts w:ascii="Arial" w:hAnsi="Arial" w:cs="Arial"/>
          <w:sz w:val="24"/>
          <w:szCs w:val="24"/>
        </w:rPr>
      </w:pPr>
    </w:p>
    <w:p w:rsidR="00D85265" w:rsidRPr="001B5722" w:rsidRDefault="00D85265" w:rsidP="00D85265">
      <w:pPr>
        <w:pStyle w:val="ListParagraph"/>
        <w:numPr>
          <w:ilvl w:val="0"/>
          <w:numId w:val="12"/>
        </w:numPr>
        <w:contextualSpacing w:val="0"/>
        <w:rPr>
          <w:rFonts w:ascii="Arial" w:hAnsi="Arial" w:cs="Arial"/>
          <w:sz w:val="24"/>
          <w:szCs w:val="24"/>
        </w:rPr>
      </w:pPr>
      <w:r w:rsidRPr="001B5722">
        <w:rPr>
          <w:rFonts w:ascii="Arial" w:hAnsi="Arial" w:cs="Arial"/>
          <w:sz w:val="24"/>
          <w:szCs w:val="24"/>
        </w:rPr>
        <w:t>EP095</w:t>
      </w:r>
      <w:r w:rsidR="00F91CEA" w:rsidRPr="001B5722">
        <w:rPr>
          <w:rFonts w:ascii="Arial" w:hAnsi="Arial" w:cs="Arial"/>
          <w:sz w:val="24"/>
          <w:szCs w:val="24"/>
        </w:rPr>
        <w:t xml:space="preserve"> </w:t>
      </w:r>
      <w:r w:rsidRPr="001B5722">
        <w:rPr>
          <w:rFonts w:ascii="Arial" w:hAnsi="Arial" w:cs="Arial"/>
          <w:sz w:val="24"/>
          <w:szCs w:val="24"/>
        </w:rPr>
        <w:t>(Initial</w:t>
      </w:r>
      <w:r w:rsidR="00F91CEA" w:rsidRPr="001B5722">
        <w:rPr>
          <w:rFonts w:ascii="Arial" w:hAnsi="Arial" w:cs="Arial"/>
          <w:sz w:val="24"/>
          <w:szCs w:val="24"/>
        </w:rPr>
        <w:t xml:space="preserve"> </w:t>
      </w:r>
      <w:r w:rsidRPr="001B5722">
        <w:rPr>
          <w:rFonts w:ascii="Arial" w:hAnsi="Arial" w:cs="Arial"/>
          <w:sz w:val="24"/>
          <w:szCs w:val="24"/>
        </w:rPr>
        <w:t>entitlement</w:t>
      </w:r>
      <w:r w:rsidR="00F91CEA" w:rsidRPr="001B5722">
        <w:rPr>
          <w:rFonts w:ascii="Arial" w:hAnsi="Arial" w:cs="Arial"/>
          <w:sz w:val="24"/>
          <w:szCs w:val="24"/>
        </w:rPr>
        <w:t xml:space="preserve"> </w:t>
      </w:r>
      <w:r w:rsidRPr="001B5722">
        <w:rPr>
          <w:rFonts w:ascii="Arial" w:hAnsi="Arial" w:cs="Arial"/>
          <w:sz w:val="24"/>
          <w:szCs w:val="24"/>
        </w:rPr>
        <w:t>decisions</w:t>
      </w:r>
      <w:r w:rsidR="00F91CEA" w:rsidRPr="001B5722">
        <w:rPr>
          <w:rFonts w:ascii="Arial" w:hAnsi="Arial" w:cs="Arial"/>
          <w:sz w:val="24"/>
          <w:szCs w:val="24"/>
        </w:rPr>
        <w:t xml:space="preserve"> </w:t>
      </w:r>
      <w:r w:rsidRPr="001B5722">
        <w:rPr>
          <w:rFonts w:ascii="Arial" w:hAnsi="Arial" w:cs="Arial"/>
          <w:sz w:val="24"/>
          <w:szCs w:val="24"/>
        </w:rPr>
        <w:t>for</w:t>
      </w:r>
      <w:r w:rsidR="00F91CEA" w:rsidRPr="001B5722">
        <w:rPr>
          <w:rFonts w:ascii="Arial" w:hAnsi="Arial" w:cs="Arial"/>
          <w:sz w:val="24"/>
          <w:szCs w:val="24"/>
        </w:rPr>
        <w:t xml:space="preserve"> </w:t>
      </w:r>
      <w:r w:rsidRPr="001B5722">
        <w:rPr>
          <w:rFonts w:ascii="Arial" w:hAnsi="Arial" w:cs="Arial"/>
          <w:sz w:val="24"/>
          <w:szCs w:val="24"/>
        </w:rPr>
        <w:t>Vocational</w:t>
      </w:r>
      <w:r w:rsidR="00F91CEA" w:rsidRPr="001B5722">
        <w:rPr>
          <w:rFonts w:ascii="Arial" w:hAnsi="Arial" w:cs="Arial"/>
          <w:sz w:val="24"/>
          <w:szCs w:val="24"/>
        </w:rPr>
        <w:t xml:space="preserve"> </w:t>
      </w:r>
      <w:r w:rsidRPr="001B5722">
        <w:rPr>
          <w:rFonts w:ascii="Arial" w:hAnsi="Arial" w:cs="Arial"/>
          <w:sz w:val="24"/>
          <w:szCs w:val="24"/>
        </w:rPr>
        <w:t>Rehabilitation</w:t>
      </w:r>
      <w:r w:rsidR="00F91CEA" w:rsidRPr="001B5722">
        <w:rPr>
          <w:rFonts w:ascii="Arial" w:hAnsi="Arial" w:cs="Arial"/>
          <w:sz w:val="24"/>
          <w:szCs w:val="24"/>
        </w:rPr>
        <w:t xml:space="preserve"> </w:t>
      </w:r>
      <w:r w:rsidRPr="001B5722">
        <w:rPr>
          <w:rFonts w:ascii="Arial" w:hAnsi="Arial" w:cs="Arial"/>
          <w:sz w:val="24"/>
          <w:szCs w:val="24"/>
        </w:rPr>
        <w:t>and</w:t>
      </w:r>
      <w:r w:rsidR="00F91CEA" w:rsidRPr="001B5722">
        <w:rPr>
          <w:rFonts w:ascii="Arial" w:hAnsi="Arial" w:cs="Arial"/>
          <w:sz w:val="24"/>
          <w:szCs w:val="24"/>
        </w:rPr>
        <w:t xml:space="preserve"> </w:t>
      </w:r>
      <w:r w:rsidRPr="001B5722">
        <w:rPr>
          <w:rFonts w:ascii="Arial" w:hAnsi="Arial" w:cs="Arial"/>
          <w:sz w:val="24"/>
          <w:szCs w:val="24"/>
        </w:rPr>
        <w:t>Employment)</w:t>
      </w:r>
    </w:p>
    <w:p w:rsidR="00D85265" w:rsidRPr="001B5722" w:rsidRDefault="00D85265" w:rsidP="00D85265">
      <w:pPr>
        <w:pStyle w:val="ListParagraph"/>
        <w:numPr>
          <w:ilvl w:val="0"/>
          <w:numId w:val="12"/>
        </w:numPr>
        <w:contextualSpacing w:val="0"/>
        <w:rPr>
          <w:rFonts w:ascii="Arial" w:hAnsi="Arial" w:cs="Arial"/>
          <w:sz w:val="24"/>
          <w:szCs w:val="24"/>
        </w:rPr>
      </w:pPr>
      <w:r w:rsidRPr="001B5722">
        <w:rPr>
          <w:rFonts w:ascii="Arial" w:hAnsi="Arial" w:cs="Arial"/>
          <w:sz w:val="24"/>
          <w:szCs w:val="24"/>
        </w:rPr>
        <w:t>EP420</w:t>
      </w:r>
      <w:r w:rsidR="00F91CEA" w:rsidRPr="001B5722">
        <w:rPr>
          <w:rFonts w:ascii="Arial" w:hAnsi="Arial" w:cs="Arial"/>
          <w:sz w:val="24"/>
          <w:szCs w:val="24"/>
        </w:rPr>
        <w:t xml:space="preserve"> </w:t>
      </w:r>
      <w:r w:rsidRPr="001B5722">
        <w:rPr>
          <w:rFonts w:ascii="Arial" w:hAnsi="Arial" w:cs="Arial"/>
          <w:sz w:val="24"/>
          <w:szCs w:val="24"/>
        </w:rPr>
        <w:t>(Spina</w:t>
      </w:r>
      <w:r w:rsidR="00F91CEA" w:rsidRPr="001B5722">
        <w:rPr>
          <w:rFonts w:ascii="Arial" w:hAnsi="Arial" w:cs="Arial"/>
          <w:sz w:val="24"/>
          <w:szCs w:val="24"/>
        </w:rPr>
        <w:t xml:space="preserve"> </w:t>
      </w:r>
      <w:r w:rsidRPr="001B5722">
        <w:rPr>
          <w:rFonts w:ascii="Arial" w:hAnsi="Arial" w:cs="Arial"/>
          <w:sz w:val="24"/>
          <w:szCs w:val="24"/>
        </w:rPr>
        <w:t>bifida</w:t>
      </w:r>
      <w:r w:rsidR="00F91CEA" w:rsidRPr="001B5722">
        <w:rPr>
          <w:rFonts w:ascii="Arial" w:hAnsi="Arial" w:cs="Arial"/>
          <w:sz w:val="24"/>
          <w:szCs w:val="24"/>
        </w:rPr>
        <w:t xml:space="preserve"> </w:t>
      </w:r>
      <w:r w:rsidRPr="001B5722">
        <w:rPr>
          <w:rFonts w:ascii="Arial" w:hAnsi="Arial" w:cs="Arial"/>
          <w:sz w:val="24"/>
          <w:szCs w:val="24"/>
        </w:rPr>
        <w:t>and/or</w:t>
      </w:r>
      <w:r w:rsidR="00F91CEA" w:rsidRPr="001B5722">
        <w:rPr>
          <w:rFonts w:ascii="Arial" w:hAnsi="Arial" w:cs="Arial"/>
          <w:sz w:val="24"/>
          <w:szCs w:val="24"/>
        </w:rPr>
        <w:t xml:space="preserve"> </w:t>
      </w:r>
      <w:r w:rsidRPr="001B5722">
        <w:rPr>
          <w:rFonts w:ascii="Arial" w:hAnsi="Arial" w:cs="Arial"/>
          <w:sz w:val="24"/>
          <w:szCs w:val="24"/>
        </w:rPr>
        <w:t>birth</w:t>
      </w:r>
      <w:r w:rsidR="00F91CEA" w:rsidRPr="001B5722">
        <w:rPr>
          <w:rFonts w:ascii="Arial" w:hAnsi="Arial" w:cs="Arial"/>
          <w:sz w:val="24"/>
          <w:szCs w:val="24"/>
        </w:rPr>
        <w:t xml:space="preserve"> </w:t>
      </w:r>
      <w:r w:rsidRPr="001B5722">
        <w:rPr>
          <w:rFonts w:ascii="Arial" w:hAnsi="Arial" w:cs="Arial"/>
          <w:sz w:val="24"/>
          <w:szCs w:val="24"/>
        </w:rPr>
        <w:t>defects</w:t>
      </w:r>
      <w:r w:rsidR="00F91CEA" w:rsidRPr="001B5722">
        <w:rPr>
          <w:rFonts w:ascii="Arial" w:hAnsi="Arial" w:cs="Arial"/>
          <w:sz w:val="24"/>
          <w:szCs w:val="24"/>
        </w:rPr>
        <w:t xml:space="preserve"> </w:t>
      </w:r>
      <w:r w:rsidRPr="001B5722">
        <w:rPr>
          <w:rFonts w:ascii="Arial" w:hAnsi="Arial" w:cs="Arial"/>
          <w:sz w:val="24"/>
          <w:szCs w:val="24"/>
        </w:rPr>
        <w:t>reconsideration)</w:t>
      </w:r>
    </w:p>
    <w:p w:rsidR="00D85265" w:rsidRPr="001B5722" w:rsidRDefault="00D85265" w:rsidP="00D85265">
      <w:pPr>
        <w:pStyle w:val="ListParagraph"/>
        <w:numPr>
          <w:ilvl w:val="0"/>
          <w:numId w:val="12"/>
        </w:numPr>
        <w:contextualSpacing w:val="0"/>
        <w:rPr>
          <w:rFonts w:ascii="Arial" w:hAnsi="Arial" w:cs="Arial"/>
        </w:rPr>
      </w:pPr>
      <w:r w:rsidRPr="001B5722">
        <w:rPr>
          <w:rFonts w:ascii="Arial" w:hAnsi="Arial" w:cs="Arial"/>
          <w:sz w:val="24"/>
          <w:szCs w:val="24"/>
        </w:rPr>
        <w:t>EP410</w:t>
      </w:r>
      <w:r w:rsidR="00F91CEA" w:rsidRPr="001B5722">
        <w:rPr>
          <w:rFonts w:ascii="Arial" w:hAnsi="Arial" w:cs="Arial"/>
          <w:sz w:val="24"/>
          <w:szCs w:val="24"/>
        </w:rPr>
        <w:t xml:space="preserve"> </w:t>
      </w:r>
      <w:r w:rsidRPr="001B5722">
        <w:rPr>
          <w:rFonts w:ascii="Arial" w:hAnsi="Arial" w:cs="Arial"/>
          <w:sz w:val="24"/>
          <w:szCs w:val="24"/>
        </w:rPr>
        <w:t>(Initial</w:t>
      </w:r>
      <w:r w:rsidR="00F91CEA" w:rsidRPr="001B5722">
        <w:rPr>
          <w:rFonts w:ascii="Arial" w:hAnsi="Arial" w:cs="Arial"/>
          <w:sz w:val="24"/>
          <w:szCs w:val="24"/>
        </w:rPr>
        <w:t xml:space="preserve"> </w:t>
      </w:r>
      <w:r w:rsidRPr="001B5722">
        <w:rPr>
          <w:rFonts w:ascii="Arial" w:hAnsi="Arial" w:cs="Arial"/>
          <w:sz w:val="24"/>
          <w:szCs w:val="24"/>
        </w:rPr>
        <w:t>claims</w:t>
      </w:r>
      <w:r w:rsidR="00F91CEA" w:rsidRPr="001B5722">
        <w:rPr>
          <w:rFonts w:ascii="Arial" w:hAnsi="Arial" w:cs="Arial"/>
          <w:sz w:val="24"/>
          <w:szCs w:val="24"/>
        </w:rPr>
        <w:t xml:space="preserve"> </w:t>
      </w:r>
      <w:r w:rsidRPr="001B5722">
        <w:rPr>
          <w:rFonts w:ascii="Arial" w:hAnsi="Arial" w:cs="Arial"/>
          <w:sz w:val="24"/>
          <w:szCs w:val="24"/>
        </w:rPr>
        <w:t>from</w:t>
      </w:r>
      <w:r w:rsidR="00F91CEA" w:rsidRPr="001B5722">
        <w:rPr>
          <w:rFonts w:ascii="Arial" w:hAnsi="Arial" w:cs="Arial"/>
          <w:sz w:val="24"/>
          <w:szCs w:val="24"/>
        </w:rPr>
        <w:t xml:space="preserve"> </w:t>
      </w:r>
      <w:r w:rsidRPr="001B5722">
        <w:rPr>
          <w:rFonts w:ascii="Arial" w:hAnsi="Arial" w:cs="Arial"/>
          <w:sz w:val="24"/>
          <w:szCs w:val="24"/>
        </w:rPr>
        <w:t>children</w:t>
      </w:r>
      <w:r w:rsidR="00F91CEA" w:rsidRPr="001B5722">
        <w:rPr>
          <w:rFonts w:ascii="Arial" w:hAnsi="Arial" w:cs="Arial"/>
          <w:sz w:val="24"/>
          <w:szCs w:val="24"/>
        </w:rPr>
        <w:t xml:space="preserve"> </w:t>
      </w:r>
      <w:r w:rsidRPr="001B5722">
        <w:rPr>
          <w:rFonts w:ascii="Arial" w:hAnsi="Arial" w:cs="Arial"/>
          <w:sz w:val="24"/>
          <w:szCs w:val="24"/>
        </w:rPr>
        <w:t>of</w:t>
      </w:r>
      <w:r w:rsidR="00F91CEA" w:rsidRPr="001B5722">
        <w:rPr>
          <w:rFonts w:ascii="Arial" w:hAnsi="Arial" w:cs="Arial"/>
          <w:sz w:val="24"/>
          <w:szCs w:val="24"/>
        </w:rPr>
        <w:t xml:space="preserve"> </w:t>
      </w:r>
      <w:r w:rsidRPr="001B5722">
        <w:rPr>
          <w:rFonts w:ascii="Arial" w:hAnsi="Arial" w:cs="Arial"/>
          <w:sz w:val="24"/>
          <w:szCs w:val="24"/>
        </w:rPr>
        <w:t>Veterans</w:t>
      </w:r>
      <w:r w:rsidR="00F91CEA" w:rsidRPr="001B5722">
        <w:rPr>
          <w:rFonts w:ascii="Arial" w:hAnsi="Arial" w:cs="Arial"/>
          <w:sz w:val="24"/>
          <w:szCs w:val="24"/>
        </w:rPr>
        <w:t xml:space="preserve"> </w:t>
      </w:r>
      <w:r w:rsidRPr="001B5722">
        <w:rPr>
          <w:rFonts w:ascii="Arial" w:hAnsi="Arial" w:cs="Arial"/>
          <w:sz w:val="24"/>
          <w:szCs w:val="24"/>
        </w:rPr>
        <w:t>with</w:t>
      </w:r>
      <w:r w:rsidR="00F91CEA" w:rsidRPr="001B5722">
        <w:rPr>
          <w:rFonts w:ascii="Arial" w:hAnsi="Arial" w:cs="Arial"/>
          <w:sz w:val="24"/>
          <w:szCs w:val="24"/>
        </w:rPr>
        <w:t xml:space="preserve"> </w:t>
      </w:r>
      <w:r w:rsidRPr="001B5722">
        <w:rPr>
          <w:rFonts w:ascii="Arial" w:hAnsi="Arial" w:cs="Arial"/>
          <w:sz w:val="24"/>
          <w:szCs w:val="24"/>
        </w:rPr>
        <w:t>Spina</w:t>
      </w:r>
      <w:r w:rsidR="00F91CEA" w:rsidRPr="001B5722">
        <w:rPr>
          <w:rFonts w:ascii="Arial" w:hAnsi="Arial" w:cs="Arial"/>
          <w:sz w:val="24"/>
          <w:szCs w:val="24"/>
        </w:rPr>
        <w:t xml:space="preserve"> </w:t>
      </w:r>
      <w:r w:rsidRPr="001B5722">
        <w:rPr>
          <w:rFonts w:ascii="Arial" w:hAnsi="Arial" w:cs="Arial"/>
          <w:sz w:val="24"/>
          <w:szCs w:val="24"/>
        </w:rPr>
        <w:t>bifida</w:t>
      </w:r>
      <w:r w:rsidR="00F91CEA" w:rsidRPr="001B5722">
        <w:rPr>
          <w:rFonts w:ascii="Arial" w:hAnsi="Arial" w:cs="Arial"/>
          <w:sz w:val="24"/>
          <w:szCs w:val="24"/>
        </w:rPr>
        <w:t xml:space="preserve"> </w:t>
      </w:r>
      <w:r w:rsidRPr="001B5722">
        <w:rPr>
          <w:rFonts w:ascii="Arial" w:hAnsi="Arial" w:cs="Arial"/>
          <w:sz w:val="24"/>
          <w:szCs w:val="24"/>
        </w:rPr>
        <w:t>and/or</w:t>
      </w:r>
      <w:r w:rsidR="00F91CEA" w:rsidRPr="001B5722">
        <w:rPr>
          <w:rFonts w:ascii="Arial" w:hAnsi="Arial" w:cs="Arial"/>
          <w:sz w:val="24"/>
          <w:szCs w:val="24"/>
        </w:rPr>
        <w:t xml:space="preserve"> </w:t>
      </w:r>
      <w:r w:rsidRPr="001B5722">
        <w:rPr>
          <w:rFonts w:ascii="Arial" w:hAnsi="Arial" w:cs="Arial"/>
          <w:sz w:val="24"/>
          <w:szCs w:val="24"/>
        </w:rPr>
        <w:t>birth</w:t>
      </w:r>
      <w:r w:rsidR="00F91CEA" w:rsidRPr="001B5722">
        <w:rPr>
          <w:rFonts w:ascii="Arial" w:hAnsi="Arial" w:cs="Arial"/>
          <w:sz w:val="24"/>
          <w:szCs w:val="24"/>
        </w:rPr>
        <w:t xml:space="preserve"> </w:t>
      </w:r>
      <w:r w:rsidRPr="001B5722">
        <w:rPr>
          <w:rFonts w:ascii="Arial" w:hAnsi="Arial" w:cs="Arial"/>
          <w:sz w:val="24"/>
          <w:szCs w:val="24"/>
        </w:rPr>
        <w:t>defects)</w:t>
      </w:r>
    </w:p>
    <w:p w:rsidR="00D85265" w:rsidRPr="001B5722" w:rsidRDefault="00D85265" w:rsidP="00D85265">
      <w:pPr>
        <w:pStyle w:val="ListParagraph"/>
        <w:numPr>
          <w:ilvl w:val="0"/>
          <w:numId w:val="12"/>
        </w:numPr>
        <w:contextualSpacing w:val="0"/>
        <w:rPr>
          <w:rFonts w:ascii="Arial" w:hAnsi="Arial" w:cs="Arial"/>
        </w:rPr>
      </w:pPr>
      <w:r w:rsidRPr="001B5722">
        <w:rPr>
          <w:rFonts w:ascii="Arial" w:hAnsi="Arial" w:cs="Arial"/>
          <w:sz w:val="24"/>
          <w:szCs w:val="24"/>
        </w:rPr>
        <w:t>EP190</w:t>
      </w:r>
      <w:r w:rsidR="00F91CEA" w:rsidRPr="001B5722">
        <w:rPr>
          <w:rFonts w:ascii="Arial" w:hAnsi="Arial" w:cs="Arial"/>
          <w:sz w:val="24"/>
          <w:szCs w:val="24"/>
        </w:rPr>
        <w:t xml:space="preserve"> </w:t>
      </w:r>
      <w:r w:rsidRPr="001B5722">
        <w:rPr>
          <w:rFonts w:ascii="Arial" w:hAnsi="Arial" w:cs="Arial"/>
          <w:sz w:val="24"/>
          <w:szCs w:val="24"/>
        </w:rPr>
        <w:t>(Initial</w:t>
      </w:r>
      <w:r w:rsidR="00F91CEA" w:rsidRPr="001B5722">
        <w:rPr>
          <w:rFonts w:ascii="Arial" w:hAnsi="Arial" w:cs="Arial"/>
          <w:sz w:val="24"/>
          <w:szCs w:val="24"/>
        </w:rPr>
        <w:t xml:space="preserve"> </w:t>
      </w:r>
      <w:r w:rsidRPr="001B5722">
        <w:rPr>
          <w:rFonts w:ascii="Arial" w:hAnsi="Arial" w:cs="Arial"/>
          <w:sz w:val="24"/>
          <w:szCs w:val="24"/>
        </w:rPr>
        <w:t>entitlement</w:t>
      </w:r>
      <w:r w:rsidR="00F91CEA" w:rsidRPr="001B5722">
        <w:rPr>
          <w:rFonts w:ascii="Arial" w:hAnsi="Arial" w:cs="Arial"/>
          <w:sz w:val="24"/>
          <w:szCs w:val="24"/>
        </w:rPr>
        <w:t xml:space="preserve"> </w:t>
      </w:r>
      <w:r w:rsidRPr="001B5722">
        <w:rPr>
          <w:rFonts w:ascii="Arial" w:hAnsi="Arial" w:cs="Arial"/>
          <w:sz w:val="24"/>
          <w:szCs w:val="24"/>
        </w:rPr>
        <w:t>–</w:t>
      </w:r>
      <w:r w:rsidR="00F91CEA" w:rsidRPr="001B5722">
        <w:rPr>
          <w:rFonts w:ascii="Arial" w:hAnsi="Arial" w:cs="Arial"/>
          <w:sz w:val="24"/>
          <w:szCs w:val="24"/>
        </w:rPr>
        <w:t xml:space="preserve"> </w:t>
      </w:r>
      <w:r w:rsidRPr="001B5722">
        <w:rPr>
          <w:rFonts w:ascii="Arial" w:hAnsi="Arial" w:cs="Arial"/>
          <w:sz w:val="24"/>
          <w:szCs w:val="24"/>
        </w:rPr>
        <w:t>Survivor’s</w:t>
      </w:r>
      <w:r w:rsidR="00F91CEA" w:rsidRPr="001B5722">
        <w:rPr>
          <w:rFonts w:ascii="Arial" w:hAnsi="Arial" w:cs="Arial"/>
          <w:sz w:val="24"/>
          <w:szCs w:val="24"/>
        </w:rPr>
        <w:t xml:space="preserve"> </w:t>
      </w:r>
      <w:r w:rsidRPr="001B5722">
        <w:rPr>
          <w:rFonts w:ascii="Arial" w:hAnsi="Arial" w:cs="Arial"/>
          <w:sz w:val="24"/>
          <w:szCs w:val="24"/>
        </w:rPr>
        <w:t>Pension)</w:t>
      </w:r>
    </w:p>
    <w:p w:rsidR="00D85265" w:rsidRPr="001B5722" w:rsidRDefault="00D85265" w:rsidP="00D85265">
      <w:pPr>
        <w:rPr>
          <w:color w:val="1F497D"/>
        </w:rPr>
      </w:pPr>
    </w:p>
    <w:p w:rsidR="00D85265" w:rsidRPr="001B5722" w:rsidRDefault="00D85265" w:rsidP="00D85265">
      <w:pPr>
        <w:rPr>
          <w:rFonts w:ascii="Arial" w:hAnsi="Arial" w:cs="Arial"/>
          <w:sz w:val="24"/>
          <w:szCs w:val="24"/>
        </w:rPr>
      </w:pPr>
      <w:r w:rsidRPr="001B5722">
        <w:rPr>
          <w:rFonts w:ascii="Arial" w:hAnsi="Arial" w:cs="Arial"/>
          <w:sz w:val="24"/>
          <w:szCs w:val="24"/>
        </w:rPr>
        <w:t>One</w:t>
      </w:r>
      <w:r w:rsidR="00F91CEA" w:rsidRPr="001B5722">
        <w:rPr>
          <w:rFonts w:ascii="Arial" w:hAnsi="Arial" w:cs="Arial"/>
          <w:sz w:val="24"/>
          <w:szCs w:val="24"/>
        </w:rPr>
        <w:t xml:space="preserve"> </w:t>
      </w:r>
      <w:r w:rsidRPr="001B5722">
        <w:rPr>
          <w:rFonts w:ascii="Arial" w:hAnsi="Arial" w:cs="Arial"/>
          <w:sz w:val="24"/>
          <w:szCs w:val="24"/>
        </w:rPr>
        <w:t>end</w:t>
      </w:r>
      <w:r w:rsidR="00F91CEA" w:rsidRPr="001B5722">
        <w:rPr>
          <w:rFonts w:ascii="Arial" w:hAnsi="Arial" w:cs="Arial"/>
          <w:sz w:val="24"/>
          <w:szCs w:val="24"/>
        </w:rPr>
        <w:t xml:space="preserve"> </w:t>
      </w:r>
      <w:r w:rsidRPr="001B5722">
        <w:rPr>
          <w:rFonts w:ascii="Arial" w:hAnsi="Arial" w:cs="Arial"/>
          <w:sz w:val="24"/>
          <w:szCs w:val="24"/>
        </w:rPr>
        <w:t>product</w:t>
      </w:r>
      <w:r w:rsidR="00F91CEA" w:rsidRPr="001B5722">
        <w:rPr>
          <w:rFonts w:ascii="Arial" w:hAnsi="Arial" w:cs="Arial"/>
          <w:sz w:val="24"/>
          <w:szCs w:val="24"/>
        </w:rPr>
        <w:t xml:space="preserve"> </w:t>
      </w:r>
      <w:r w:rsidRPr="001B5722">
        <w:rPr>
          <w:rFonts w:ascii="Arial" w:hAnsi="Arial" w:cs="Arial"/>
          <w:sz w:val="24"/>
          <w:szCs w:val="24"/>
        </w:rPr>
        <w:t>that</w:t>
      </w:r>
      <w:r w:rsidR="00F91CEA" w:rsidRPr="001B5722">
        <w:rPr>
          <w:rFonts w:ascii="Arial" w:hAnsi="Arial" w:cs="Arial"/>
          <w:sz w:val="24"/>
          <w:szCs w:val="24"/>
        </w:rPr>
        <w:t xml:space="preserve"> </w:t>
      </w:r>
      <w:r w:rsidRPr="001B5722">
        <w:rPr>
          <w:rFonts w:ascii="Arial" w:hAnsi="Arial" w:cs="Arial"/>
          <w:sz w:val="24"/>
          <w:szCs w:val="24"/>
        </w:rPr>
        <w:t>is</w:t>
      </w:r>
      <w:r w:rsidR="00F91CEA" w:rsidRPr="001B5722">
        <w:rPr>
          <w:rFonts w:ascii="Arial" w:hAnsi="Arial" w:cs="Arial"/>
          <w:sz w:val="24"/>
          <w:szCs w:val="24"/>
        </w:rPr>
        <w:t xml:space="preserve"> </w:t>
      </w:r>
      <w:r w:rsidRPr="001B5722">
        <w:rPr>
          <w:rFonts w:ascii="Arial" w:hAnsi="Arial" w:cs="Arial"/>
          <w:sz w:val="24"/>
          <w:szCs w:val="24"/>
        </w:rPr>
        <w:t>in</w:t>
      </w:r>
      <w:r w:rsidR="00F91CEA" w:rsidRPr="001B5722">
        <w:rPr>
          <w:rFonts w:ascii="Arial" w:hAnsi="Arial" w:cs="Arial"/>
          <w:sz w:val="24"/>
          <w:szCs w:val="24"/>
        </w:rPr>
        <w:t xml:space="preserve"> </w:t>
      </w:r>
      <w:r w:rsidR="008121D3" w:rsidRPr="001B5722">
        <w:rPr>
          <w:rFonts w:ascii="Arial" w:hAnsi="Arial" w:cs="Arial"/>
          <w:sz w:val="24"/>
          <w:szCs w:val="24"/>
        </w:rPr>
        <w:t>the Rating</w:t>
      </w:r>
      <w:r w:rsidR="00FC6B56" w:rsidRPr="001B5722">
        <w:rPr>
          <w:rFonts w:ascii="Arial" w:hAnsi="Arial" w:cs="Arial"/>
          <w:sz w:val="24"/>
          <w:szCs w:val="24"/>
        </w:rPr>
        <w:t xml:space="preserve"> Bundle</w:t>
      </w:r>
      <w:r w:rsidR="00F91CEA" w:rsidRPr="001B5722">
        <w:rPr>
          <w:rFonts w:ascii="Arial" w:hAnsi="Arial" w:cs="Arial"/>
          <w:sz w:val="24"/>
          <w:szCs w:val="24"/>
        </w:rPr>
        <w:t xml:space="preserve"> </w:t>
      </w:r>
      <w:r w:rsidRPr="001B5722">
        <w:rPr>
          <w:rFonts w:ascii="Arial" w:hAnsi="Arial" w:cs="Arial"/>
          <w:sz w:val="24"/>
          <w:szCs w:val="24"/>
        </w:rPr>
        <w:t>but</w:t>
      </w:r>
      <w:r w:rsidR="00F91CEA" w:rsidRPr="001B5722">
        <w:rPr>
          <w:rFonts w:ascii="Arial" w:hAnsi="Arial" w:cs="Arial"/>
          <w:sz w:val="24"/>
          <w:szCs w:val="24"/>
        </w:rPr>
        <w:t xml:space="preserve"> </w:t>
      </w:r>
      <w:r w:rsidRPr="001B5722">
        <w:rPr>
          <w:rFonts w:ascii="Arial" w:hAnsi="Arial" w:cs="Arial"/>
          <w:sz w:val="24"/>
          <w:szCs w:val="24"/>
        </w:rPr>
        <w:t>not</w:t>
      </w:r>
      <w:r w:rsidR="00F91CEA" w:rsidRPr="001B5722">
        <w:rPr>
          <w:rFonts w:ascii="Arial" w:hAnsi="Arial" w:cs="Arial"/>
          <w:sz w:val="24"/>
          <w:szCs w:val="24"/>
        </w:rPr>
        <w:t xml:space="preserve"> </w:t>
      </w:r>
      <w:r w:rsidRPr="001B5722">
        <w:rPr>
          <w:rFonts w:ascii="Arial" w:hAnsi="Arial" w:cs="Arial"/>
          <w:sz w:val="24"/>
          <w:szCs w:val="24"/>
        </w:rPr>
        <w:t>the</w:t>
      </w:r>
      <w:r w:rsidR="00F91CEA" w:rsidRPr="001B5722">
        <w:rPr>
          <w:rFonts w:ascii="Arial" w:hAnsi="Arial" w:cs="Arial"/>
          <w:sz w:val="24"/>
          <w:szCs w:val="24"/>
        </w:rPr>
        <w:t xml:space="preserve"> </w:t>
      </w:r>
      <w:r w:rsidRPr="001B5722">
        <w:rPr>
          <w:rFonts w:ascii="Arial" w:hAnsi="Arial" w:cs="Arial"/>
          <w:sz w:val="24"/>
          <w:szCs w:val="24"/>
        </w:rPr>
        <w:t>Entitlement</w:t>
      </w:r>
      <w:r w:rsidR="00F91CEA" w:rsidRPr="001B5722">
        <w:rPr>
          <w:rFonts w:ascii="Arial" w:hAnsi="Arial" w:cs="Arial"/>
          <w:sz w:val="24"/>
          <w:szCs w:val="24"/>
        </w:rPr>
        <w:t xml:space="preserve"> </w:t>
      </w:r>
      <w:r w:rsidRPr="001B5722">
        <w:rPr>
          <w:rFonts w:ascii="Arial" w:hAnsi="Arial" w:cs="Arial"/>
          <w:sz w:val="24"/>
          <w:szCs w:val="24"/>
        </w:rPr>
        <w:t>Bundle</w:t>
      </w:r>
      <w:r w:rsidR="00F91CEA" w:rsidRPr="001B5722">
        <w:rPr>
          <w:rFonts w:ascii="Arial" w:hAnsi="Arial" w:cs="Arial"/>
          <w:sz w:val="24"/>
          <w:szCs w:val="24"/>
        </w:rPr>
        <w:t xml:space="preserve"> </w:t>
      </w:r>
      <w:r w:rsidRPr="001B5722">
        <w:rPr>
          <w:rFonts w:ascii="Arial" w:hAnsi="Arial" w:cs="Arial"/>
          <w:sz w:val="24"/>
          <w:szCs w:val="24"/>
        </w:rPr>
        <w:t>is</w:t>
      </w:r>
      <w:r w:rsidR="00F91CEA" w:rsidRPr="001B5722">
        <w:rPr>
          <w:rFonts w:ascii="Arial" w:hAnsi="Arial" w:cs="Arial"/>
          <w:sz w:val="24"/>
          <w:szCs w:val="24"/>
        </w:rPr>
        <w:t xml:space="preserve"> </w:t>
      </w:r>
      <w:r w:rsidRPr="001B5722">
        <w:rPr>
          <w:rFonts w:ascii="Arial" w:hAnsi="Arial" w:cs="Arial"/>
          <w:sz w:val="24"/>
          <w:szCs w:val="24"/>
        </w:rPr>
        <w:t>EP</w:t>
      </w:r>
      <w:r w:rsidR="00F91CEA" w:rsidRPr="001B5722">
        <w:rPr>
          <w:rFonts w:ascii="Arial" w:hAnsi="Arial" w:cs="Arial"/>
          <w:sz w:val="24"/>
          <w:szCs w:val="24"/>
        </w:rPr>
        <w:t xml:space="preserve"> </w:t>
      </w:r>
      <w:r w:rsidRPr="001B5722">
        <w:rPr>
          <w:rFonts w:ascii="Arial" w:hAnsi="Arial" w:cs="Arial"/>
          <w:sz w:val="24"/>
          <w:szCs w:val="24"/>
        </w:rPr>
        <w:t>310</w:t>
      </w:r>
      <w:r w:rsidR="00F91CEA" w:rsidRPr="001B5722">
        <w:rPr>
          <w:rFonts w:ascii="Arial" w:hAnsi="Arial" w:cs="Arial"/>
          <w:sz w:val="24"/>
          <w:szCs w:val="24"/>
        </w:rPr>
        <w:t xml:space="preserve"> </w:t>
      </w:r>
      <w:r w:rsidRPr="001B5722">
        <w:rPr>
          <w:rFonts w:ascii="Arial" w:hAnsi="Arial" w:cs="Arial"/>
          <w:sz w:val="24"/>
          <w:szCs w:val="24"/>
        </w:rPr>
        <w:t>(Future</w:t>
      </w:r>
      <w:r w:rsidR="00F91CEA" w:rsidRPr="001B5722">
        <w:rPr>
          <w:rFonts w:ascii="Arial" w:hAnsi="Arial" w:cs="Arial"/>
          <w:sz w:val="24"/>
          <w:szCs w:val="24"/>
        </w:rPr>
        <w:t xml:space="preserve"> </w:t>
      </w:r>
      <w:r w:rsidRPr="001B5722">
        <w:rPr>
          <w:rFonts w:ascii="Arial" w:hAnsi="Arial" w:cs="Arial"/>
          <w:sz w:val="24"/>
          <w:szCs w:val="24"/>
        </w:rPr>
        <w:t>Exam</w:t>
      </w:r>
      <w:r w:rsidR="00F91CEA" w:rsidRPr="001B5722">
        <w:rPr>
          <w:rFonts w:ascii="Arial" w:hAnsi="Arial" w:cs="Arial"/>
          <w:sz w:val="24"/>
          <w:szCs w:val="24"/>
        </w:rPr>
        <w:t xml:space="preserve"> </w:t>
      </w:r>
      <w:r w:rsidRPr="001B5722">
        <w:rPr>
          <w:rFonts w:ascii="Arial" w:hAnsi="Arial" w:cs="Arial"/>
          <w:sz w:val="24"/>
          <w:szCs w:val="24"/>
        </w:rPr>
        <w:t>for</w:t>
      </w:r>
      <w:r w:rsidR="00F91CEA" w:rsidRPr="001B5722">
        <w:rPr>
          <w:rFonts w:ascii="Arial" w:hAnsi="Arial" w:cs="Arial"/>
          <w:sz w:val="24"/>
          <w:szCs w:val="24"/>
        </w:rPr>
        <w:t xml:space="preserve"> </w:t>
      </w:r>
      <w:r w:rsidRPr="001B5722">
        <w:rPr>
          <w:rFonts w:ascii="Arial" w:hAnsi="Arial" w:cs="Arial"/>
          <w:sz w:val="24"/>
          <w:szCs w:val="24"/>
        </w:rPr>
        <w:t>Disabilities).</w:t>
      </w:r>
      <w:r w:rsidR="00F91CEA" w:rsidRPr="001B5722">
        <w:rPr>
          <w:rFonts w:ascii="Arial" w:hAnsi="Arial" w:cs="Arial"/>
          <w:sz w:val="24"/>
          <w:szCs w:val="24"/>
        </w:rPr>
        <w:t xml:space="preserve"> </w:t>
      </w:r>
    </w:p>
    <w:p w:rsidR="00D85265" w:rsidRPr="001B5722" w:rsidRDefault="00D85265" w:rsidP="00D85265">
      <w:pPr>
        <w:rPr>
          <w:rFonts w:ascii="Arial" w:hAnsi="Arial" w:cs="Arial"/>
          <w:sz w:val="24"/>
          <w:szCs w:val="24"/>
        </w:rPr>
      </w:pPr>
    </w:p>
    <w:tbl>
      <w:tblPr>
        <w:tblW w:w="10185" w:type="dxa"/>
        <w:tblInd w:w="93" w:type="dxa"/>
        <w:tblLook w:val="04A0" w:firstRow="1" w:lastRow="0" w:firstColumn="1" w:lastColumn="0" w:noHBand="0" w:noVBand="1"/>
      </w:tblPr>
      <w:tblGrid>
        <w:gridCol w:w="1365"/>
        <w:gridCol w:w="1940"/>
        <w:gridCol w:w="3305"/>
        <w:gridCol w:w="2315"/>
        <w:gridCol w:w="1260"/>
      </w:tblGrid>
      <w:tr w:rsidR="00D85265" w:rsidRPr="001B5722" w:rsidTr="00BD6857">
        <w:trPr>
          <w:trHeight w:val="600"/>
        </w:trPr>
        <w:tc>
          <w:tcPr>
            <w:tcW w:w="3305" w:type="dxa"/>
            <w:gridSpan w:val="2"/>
            <w:tcBorders>
              <w:top w:val="nil"/>
              <w:left w:val="nil"/>
              <w:bottom w:val="nil"/>
              <w:right w:val="nil"/>
            </w:tcBorders>
            <w:shd w:val="clear" w:color="000000" w:fill="92CDDC"/>
            <w:vAlign w:val="center"/>
            <w:hideMark/>
          </w:tcPr>
          <w:p w:rsidR="00D85265" w:rsidRPr="001B5722" w:rsidRDefault="00D85265" w:rsidP="00BD6857">
            <w:pPr>
              <w:jc w:val="center"/>
              <w:rPr>
                <w:rFonts w:cs="Calibri"/>
                <w:color w:val="000000"/>
                <w:sz w:val="18"/>
              </w:rPr>
            </w:pPr>
            <w:r w:rsidRPr="001B5722">
              <w:rPr>
                <w:rFonts w:cs="Calibri"/>
                <w:color w:val="000000"/>
                <w:sz w:val="18"/>
              </w:rPr>
              <w:t>Entitlement</w:t>
            </w:r>
            <w:r w:rsidR="00F91CEA" w:rsidRPr="001B5722">
              <w:rPr>
                <w:rFonts w:cs="Calibri"/>
                <w:color w:val="000000"/>
                <w:sz w:val="18"/>
              </w:rPr>
              <w:t xml:space="preserve"> </w:t>
            </w:r>
            <w:r w:rsidRPr="001B5722">
              <w:rPr>
                <w:rFonts w:cs="Calibri"/>
                <w:color w:val="000000"/>
                <w:sz w:val="18"/>
              </w:rPr>
              <w:t>Bundle</w:t>
            </w:r>
            <w:r w:rsidRPr="001B5722">
              <w:rPr>
                <w:rFonts w:cs="Calibri"/>
                <w:color w:val="000000"/>
                <w:sz w:val="18"/>
              </w:rPr>
              <w:br/>
              <w:t>(Listed</w:t>
            </w:r>
            <w:r w:rsidR="00F91CEA" w:rsidRPr="001B5722">
              <w:rPr>
                <w:rFonts w:cs="Calibri"/>
                <w:color w:val="000000"/>
                <w:sz w:val="18"/>
              </w:rPr>
              <w:t xml:space="preserve"> </w:t>
            </w:r>
            <w:r w:rsidRPr="001B5722">
              <w:rPr>
                <w:rFonts w:cs="Calibri"/>
                <w:color w:val="000000"/>
                <w:sz w:val="18"/>
              </w:rPr>
              <w:t>separately</w:t>
            </w:r>
            <w:r w:rsidR="00F91CEA" w:rsidRPr="001B5722">
              <w:rPr>
                <w:rFonts w:cs="Calibri"/>
                <w:color w:val="000000"/>
                <w:sz w:val="18"/>
              </w:rPr>
              <w:t xml:space="preserve"> </w:t>
            </w:r>
            <w:r w:rsidRPr="001B5722">
              <w:rPr>
                <w:rFonts w:cs="Calibri"/>
                <w:color w:val="000000"/>
                <w:sz w:val="18"/>
              </w:rPr>
              <w:t>until</w:t>
            </w:r>
            <w:r w:rsidR="00F91CEA" w:rsidRPr="001B5722">
              <w:rPr>
                <w:rFonts w:cs="Calibri"/>
                <w:color w:val="000000"/>
                <w:sz w:val="18"/>
              </w:rPr>
              <w:t xml:space="preserve"> </w:t>
            </w:r>
            <w:r w:rsidRPr="001B5722">
              <w:rPr>
                <w:rFonts w:cs="Calibri"/>
                <w:color w:val="000000"/>
                <w:sz w:val="18"/>
              </w:rPr>
              <w:t>6/24/2013)</w:t>
            </w:r>
          </w:p>
        </w:tc>
        <w:tc>
          <w:tcPr>
            <w:tcW w:w="3305" w:type="dxa"/>
            <w:tcBorders>
              <w:top w:val="single" w:sz="8" w:space="0" w:color="auto"/>
              <w:left w:val="single" w:sz="8" w:space="0" w:color="auto"/>
              <w:bottom w:val="single" w:sz="8" w:space="0" w:color="auto"/>
              <w:right w:val="nil"/>
            </w:tcBorders>
            <w:shd w:val="clear" w:color="000000" w:fill="FFFFFF"/>
            <w:vAlign w:val="center"/>
            <w:hideMark/>
          </w:tcPr>
          <w:p w:rsidR="00D85265" w:rsidRPr="001B5722" w:rsidRDefault="00D85265" w:rsidP="00BD6857">
            <w:pPr>
              <w:jc w:val="center"/>
              <w:rPr>
                <w:rFonts w:ascii="Arial" w:hAnsi="Arial" w:cs="Arial"/>
                <w:b/>
                <w:bCs/>
                <w:sz w:val="18"/>
              </w:rPr>
            </w:pPr>
            <w:r w:rsidRPr="001B5722">
              <w:rPr>
                <w:rFonts w:ascii="Arial" w:hAnsi="Arial" w:cs="Arial"/>
                <w:b/>
                <w:bCs/>
                <w:sz w:val="18"/>
              </w:rPr>
              <w:t>EP</w:t>
            </w:r>
            <w:r w:rsidR="00F91CEA" w:rsidRPr="001B5722">
              <w:rPr>
                <w:rFonts w:ascii="Arial" w:hAnsi="Arial" w:cs="Arial"/>
                <w:b/>
                <w:bCs/>
                <w:sz w:val="18"/>
              </w:rPr>
              <w:t xml:space="preserve"> </w:t>
            </w:r>
            <w:r w:rsidRPr="001B5722">
              <w:rPr>
                <w:rFonts w:ascii="Arial" w:hAnsi="Arial" w:cs="Arial"/>
                <w:b/>
                <w:bCs/>
                <w:sz w:val="18"/>
              </w:rPr>
              <w:t>or</w:t>
            </w:r>
            <w:r w:rsidR="00F91CEA" w:rsidRPr="001B5722">
              <w:rPr>
                <w:rFonts w:ascii="Arial" w:hAnsi="Arial" w:cs="Arial"/>
                <w:b/>
                <w:bCs/>
                <w:sz w:val="18"/>
              </w:rPr>
              <w:t xml:space="preserve"> </w:t>
            </w:r>
            <w:r w:rsidRPr="001B5722">
              <w:rPr>
                <w:rFonts w:ascii="Arial" w:hAnsi="Arial" w:cs="Arial"/>
                <w:b/>
                <w:bCs/>
                <w:sz w:val="18"/>
              </w:rPr>
              <w:br/>
              <w:t>Description</w:t>
            </w:r>
          </w:p>
        </w:tc>
        <w:tc>
          <w:tcPr>
            <w:tcW w:w="3575" w:type="dxa"/>
            <w:gridSpan w:val="2"/>
            <w:tcBorders>
              <w:top w:val="nil"/>
              <w:left w:val="single" w:sz="8" w:space="0" w:color="auto"/>
              <w:bottom w:val="single" w:sz="8" w:space="0" w:color="auto"/>
              <w:right w:val="nil"/>
            </w:tcBorders>
            <w:shd w:val="clear" w:color="000000" w:fill="FFC000"/>
            <w:vAlign w:val="center"/>
            <w:hideMark/>
          </w:tcPr>
          <w:p w:rsidR="00D85265" w:rsidRPr="001B5722" w:rsidRDefault="00FC6B56" w:rsidP="00BD6857">
            <w:pPr>
              <w:jc w:val="center"/>
              <w:rPr>
                <w:rFonts w:cs="Calibri"/>
                <w:color w:val="000000"/>
                <w:sz w:val="18"/>
              </w:rPr>
            </w:pPr>
            <w:r w:rsidRPr="001B5722">
              <w:rPr>
                <w:rFonts w:cs="Calibri"/>
                <w:color w:val="000000"/>
                <w:sz w:val="18"/>
              </w:rPr>
              <w:t xml:space="preserve"> Rating Bundle</w:t>
            </w:r>
            <w:r w:rsidR="00D85265" w:rsidRPr="001B5722">
              <w:rPr>
                <w:rFonts w:cs="Calibri"/>
                <w:color w:val="000000"/>
                <w:sz w:val="18"/>
              </w:rPr>
              <w:br/>
              <w:t>(Continuously</w:t>
            </w:r>
            <w:r w:rsidR="00F91CEA" w:rsidRPr="001B5722">
              <w:rPr>
                <w:rFonts w:cs="Calibri"/>
                <w:color w:val="000000"/>
                <w:sz w:val="18"/>
              </w:rPr>
              <w:t xml:space="preserve"> </w:t>
            </w:r>
            <w:r w:rsidR="00D85265" w:rsidRPr="001B5722">
              <w:rPr>
                <w:rFonts w:cs="Calibri"/>
                <w:color w:val="000000"/>
                <w:sz w:val="18"/>
              </w:rPr>
              <w:t>listed)</w:t>
            </w:r>
          </w:p>
        </w:tc>
      </w:tr>
      <w:tr w:rsidR="00D85265" w:rsidRPr="001B5722" w:rsidTr="00BD6857">
        <w:trPr>
          <w:trHeight w:val="315"/>
        </w:trPr>
        <w:tc>
          <w:tcPr>
            <w:tcW w:w="10185"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D85265" w:rsidRPr="001B5722" w:rsidRDefault="00D85265" w:rsidP="00BD6857">
            <w:pPr>
              <w:jc w:val="center"/>
              <w:rPr>
                <w:rFonts w:ascii="Arial" w:hAnsi="Arial" w:cs="Arial"/>
                <w:b/>
                <w:bCs/>
                <w:sz w:val="18"/>
              </w:rPr>
            </w:pPr>
            <w:r w:rsidRPr="001B5722">
              <w:rPr>
                <w:rFonts w:ascii="Arial" w:hAnsi="Arial" w:cs="Arial"/>
                <w:b/>
                <w:bCs/>
                <w:sz w:val="18"/>
              </w:rPr>
              <w:t>Original</w:t>
            </w:r>
            <w:r w:rsidR="00F91CEA" w:rsidRPr="001B5722">
              <w:rPr>
                <w:rFonts w:ascii="Arial" w:hAnsi="Arial" w:cs="Arial"/>
                <w:b/>
                <w:bCs/>
                <w:sz w:val="18"/>
              </w:rPr>
              <w:t xml:space="preserve"> </w:t>
            </w:r>
            <w:r w:rsidRPr="001B5722">
              <w:rPr>
                <w:rFonts w:ascii="Arial" w:hAnsi="Arial" w:cs="Arial"/>
                <w:b/>
                <w:bCs/>
                <w:sz w:val="18"/>
              </w:rPr>
              <w:t>Entitlement</w:t>
            </w:r>
            <w:r w:rsidR="00F91CEA" w:rsidRPr="001B5722">
              <w:rPr>
                <w:rFonts w:ascii="Arial" w:hAnsi="Arial" w:cs="Arial"/>
                <w:b/>
                <w:bCs/>
                <w:sz w:val="18"/>
              </w:rPr>
              <w:t xml:space="preserve"> </w:t>
            </w:r>
            <w:r w:rsidRPr="001B5722">
              <w:rPr>
                <w:rFonts w:ascii="Arial" w:hAnsi="Arial" w:cs="Arial"/>
                <w:b/>
                <w:bCs/>
                <w:sz w:val="18"/>
              </w:rPr>
              <w:t>-</w:t>
            </w:r>
            <w:r w:rsidR="00F91CEA" w:rsidRPr="001B5722">
              <w:rPr>
                <w:rFonts w:ascii="Arial" w:hAnsi="Arial" w:cs="Arial"/>
                <w:b/>
                <w:bCs/>
                <w:sz w:val="18"/>
              </w:rPr>
              <w:t xml:space="preserve"> </w:t>
            </w:r>
            <w:r w:rsidRPr="001B5722">
              <w:rPr>
                <w:rFonts w:ascii="Arial" w:hAnsi="Arial" w:cs="Arial"/>
                <w:b/>
                <w:bCs/>
                <w:sz w:val="18"/>
              </w:rPr>
              <w:t>Veterans</w:t>
            </w:r>
            <w:r w:rsidRPr="001B5722">
              <w:rPr>
                <w:rFonts w:ascii="Arial" w:hAnsi="Arial" w:cs="Arial"/>
                <w:b/>
                <w:bCs/>
                <w:sz w:val="18"/>
                <w:vertAlign w:val="superscript"/>
              </w:rPr>
              <w:t>1</w:t>
            </w:r>
          </w:p>
        </w:tc>
      </w:tr>
      <w:tr w:rsidR="00D85265" w:rsidRPr="001B5722" w:rsidTr="00BD6857">
        <w:trPr>
          <w:trHeight w:val="300"/>
        </w:trPr>
        <w:tc>
          <w:tcPr>
            <w:tcW w:w="1365" w:type="dxa"/>
            <w:tcBorders>
              <w:top w:val="nil"/>
              <w:left w:val="nil"/>
              <w:bottom w:val="nil"/>
              <w:right w:val="nil"/>
            </w:tcBorders>
            <w:shd w:val="clear" w:color="000000" w:fill="92CDDC"/>
            <w:noWrap/>
            <w:vAlign w:val="bottom"/>
            <w:hideMark/>
          </w:tcPr>
          <w:p w:rsidR="00D85265" w:rsidRPr="001B5722" w:rsidRDefault="00D85265" w:rsidP="00BD6857">
            <w:pPr>
              <w:jc w:val="center"/>
              <w:rPr>
                <w:rFonts w:cs="Calibri"/>
                <w:color w:val="000000"/>
                <w:sz w:val="18"/>
              </w:rPr>
            </w:pPr>
            <w:r w:rsidRPr="001B5722">
              <w:rPr>
                <w:rFonts w:cs="Calibri"/>
                <w:color w:val="000000"/>
                <w:sz w:val="18"/>
              </w:rPr>
              <w:t>X</w:t>
            </w:r>
          </w:p>
        </w:tc>
        <w:tc>
          <w:tcPr>
            <w:tcW w:w="7560" w:type="dxa"/>
            <w:gridSpan w:val="3"/>
            <w:tcBorders>
              <w:top w:val="single" w:sz="8" w:space="0" w:color="auto"/>
              <w:left w:val="single" w:sz="8" w:space="0" w:color="auto"/>
              <w:bottom w:val="nil"/>
              <w:right w:val="single" w:sz="8" w:space="0" w:color="000000"/>
            </w:tcBorders>
            <w:shd w:val="clear" w:color="000000" w:fill="FFFFFF"/>
            <w:vAlign w:val="center"/>
            <w:hideMark/>
          </w:tcPr>
          <w:p w:rsidR="00D85265" w:rsidRPr="001B5722" w:rsidRDefault="00D85265" w:rsidP="00BD6857">
            <w:pPr>
              <w:rPr>
                <w:rFonts w:ascii="Arial" w:hAnsi="Arial" w:cs="Arial"/>
                <w:sz w:val="18"/>
              </w:rPr>
            </w:pPr>
            <w:r w:rsidRPr="001B5722">
              <w:rPr>
                <w:rFonts w:ascii="Arial" w:hAnsi="Arial" w:cs="Arial"/>
                <w:sz w:val="18"/>
              </w:rPr>
              <w:t>EP</w:t>
            </w:r>
            <w:r w:rsidR="00F91CEA" w:rsidRPr="001B5722">
              <w:rPr>
                <w:rFonts w:ascii="Arial" w:hAnsi="Arial" w:cs="Arial"/>
                <w:sz w:val="18"/>
              </w:rPr>
              <w:t xml:space="preserve"> </w:t>
            </w:r>
            <w:r w:rsidRPr="001B5722">
              <w:rPr>
                <w:rFonts w:ascii="Arial" w:hAnsi="Arial" w:cs="Arial"/>
                <w:sz w:val="18"/>
              </w:rPr>
              <w:t>095</w:t>
            </w:r>
            <w:r w:rsidR="00F91CEA" w:rsidRPr="001B5722">
              <w:rPr>
                <w:rFonts w:ascii="Arial" w:hAnsi="Arial" w:cs="Arial"/>
                <w:sz w:val="18"/>
              </w:rPr>
              <w:t xml:space="preserve"> </w:t>
            </w:r>
            <w:r w:rsidRPr="001B5722">
              <w:rPr>
                <w:rFonts w:ascii="Arial" w:hAnsi="Arial" w:cs="Arial"/>
                <w:sz w:val="18"/>
              </w:rPr>
              <w:t>-</w:t>
            </w:r>
            <w:r w:rsidR="00F91CEA" w:rsidRPr="001B5722">
              <w:rPr>
                <w:rFonts w:ascii="Arial" w:hAnsi="Arial" w:cs="Arial"/>
                <w:sz w:val="18"/>
              </w:rPr>
              <w:t xml:space="preserve"> </w:t>
            </w:r>
            <w:r w:rsidRPr="001B5722">
              <w:rPr>
                <w:rFonts w:ascii="Arial" w:hAnsi="Arial" w:cs="Arial"/>
                <w:sz w:val="18"/>
              </w:rPr>
              <w:t>Initial</w:t>
            </w:r>
            <w:r w:rsidR="00F91CEA" w:rsidRPr="001B5722">
              <w:rPr>
                <w:rFonts w:ascii="Arial" w:hAnsi="Arial" w:cs="Arial"/>
                <w:sz w:val="18"/>
              </w:rPr>
              <w:t xml:space="preserve"> </w:t>
            </w:r>
            <w:r w:rsidRPr="001B5722">
              <w:rPr>
                <w:rFonts w:ascii="Arial" w:hAnsi="Arial" w:cs="Arial"/>
                <w:sz w:val="18"/>
              </w:rPr>
              <w:t>entitlement</w:t>
            </w:r>
            <w:r w:rsidR="00F91CEA" w:rsidRPr="001B5722">
              <w:rPr>
                <w:rFonts w:ascii="Arial" w:hAnsi="Arial" w:cs="Arial"/>
                <w:sz w:val="18"/>
              </w:rPr>
              <w:t xml:space="preserve"> </w:t>
            </w:r>
            <w:r w:rsidRPr="001B5722">
              <w:rPr>
                <w:rFonts w:ascii="Arial" w:hAnsi="Arial" w:cs="Arial"/>
                <w:sz w:val="18"/>
              </w:rPr>
              <w:t>decisions</w:t>
            </w:r>
            <w:r w:rsidR="00F91CEA" w:rsidRPr="001B5722">
              <w:rPr>
                <w:rFonts w:ascii="Arial" w:hAnsi="Arial" w:cs="Arial"/>
                <w:sz w:val="18"/>
              </w:rPr>
              <w:t xml:space="preserve"> </w:t>
            </w:r>
            <w:r w:rsidRPr="001B5722">
              <w:rPr>
                <w:rFonts w:ascii="Arial" w:hAnsi="Arial" w:cs="Arial"/>
                <w:sz w:val="18"/>
              </w:rPr>
              <w:t>for</w:t>
            </w:r>
            <w:r w:rsidR="00F91CEA" w:rsidRPr="001B5722">
              <w:rPr>
                <w:rFonts w:ascii="Arial" w:hAnsi="Arial" w:cs="Arial"/>
                <w:sz w:val="18"/>
              </w:rPr>
              <w:t xml:space="preserve"> </w:t>
            </w:r>
            <w:r w:rsidRPr="001B5722">
              <w:rPr>
                <w:rFonts w:ascii="Arial" w:hAnsi="Arial" w:cs="Arial"/>
                <w:sz w:val="18"/>
              </w:rPr>
              <w:t>Voc</w:t>
            </w:r>
            <w:r w:rsidR="00F91CEA" w:rsidRPr="001B5722">
              <w:rPr>
                <w:rFonts w:ascii="Arial" w:hAnsi="Arial" w:cs="Arial"/>
                <w:sz w:val="18"/>
              </w:rPr>
              <w:t xml:space="preserve"> </w:t>
            </w:r>
            <w:r w:rsidRPr="001B5722">
              <w:rPr>
                <w:rFonts w:ascii="Arial" w:hAnsi="Arial" w:cs="Arial"/>
                <w:sz w:val="18"/>
              </w:rPr>
              <w:t>Rehab</w:t>
            </w:r>
          </w:p>
        </w:tc>
        <w:tc>
          <w:tcPr>
            <w:tcW w:w="1260" w:type="dxa"/>
            <w:tcBorders>
              <w:top w:val="nil"/>
              <w:left w:val="nil"/>
              <w:bottom w:val="nil"/>
              <w:right w:val="nil"/>
            </w:tcBorders>
            <w:shd w:val="clear" w:color="auto" w:fill="auto"/>
            <w:noWrap/>
            <w:vAlign w:val="bottom"/>
            <w:hideMark/>
          </w:tcPr>
          <w:p w:rsidR="00D85265" w:rsidRPr="001B5722" w:rsidRDefault="00D85265" w:rsidP="00BD6857">
            <w:pPr>
              <w:jc w:val="center"/>
              <w:rPr>
                <w:rFonts w:cs="Calibri"/>
                <w:color w:val="000000"/>
                <w:sz w:val="18"/>
              </w:rPr>
            </w:pPr>
          </w:p>
        </w:tc>
      </w:tr>
      <w:tr w:rsidR="00D85265" w:rsidRPr="001B5722" w:rsidTr="00BD6857">
        <w:trPr>
          <w:trHeight w:val="300"/>
        </w:trPr>
        <w:tc>
          <w:tcPr>
            <w:tcW w:w="1365" w:type="dxa"/>
            <w:tcBorders>
              <w:top w:val="nil"/>
              <w:left w:val="nil"/>
              <w:bottom w:val="nil"/>
              <w:right w:val="nil"/>
            </w:tcBorders>
            <w:shd w:val="clear" w:color="000000" w:fill="92CDDC"/>
            <w:noWrap/>
            <w:vAlign w:val="bottom"/>
            <w:hideMark/>
          </w:tcPr>
          <w:p w:rsidR="00D85265" w:rsidRPr="001B5722" w:rsidRDefault="00D85265" w:rsidP="00BD6857">
            <w:pPr>
              <w:jc w:val="center"/>
              <w:rPr>
                <w:rFonts w:cs="Calibri"/>
                <w:color w:val="000000"/>
                <w:sz w:val="18"/>
              </w:rPr>
            </w:pPr>
            <w:r w:rsidRPr="001B5722">
              <w:rPr>
                <w:rFonts w:cs="Calibri"/>
                <w:color w:val="000000"/>
                <w:sz w:val="18"/>
              </w:rPr>
              <w:t>X</w:t>
            </w:r>
          </w:p>
        </w:tc>
        <w:tc>
          <w:tcPr>
            <w:tcW w:w="7560" w:type="dxa"/>
            <w:gridSpan w:val="3"/>
            <w:tcBorders>
              <w:top w:val="nil"/>
              <w:left w:val="single" w:sz="8" w:space="0" w:color="auto"/>
              <w:bottom w:val="nil"/>
              <w:right w:val="single" w:sz="8" w:space="0" w:color="000000"/>
            </w:tcBorders>
            <w:shd w:val="clear" w:color="000000" w:fill="FFFFFF"/>
            <w:vAlign w:val="center"/>
            <w:hideMark/>
          </w:tcPr>
          <w:p w:rsidR="00D85265" w:rsidRPr="001B5722" w:rsidRDefault="00D85265" w:rsidP="00BD6857">
            <w:pPr>
              <w:rPr>
                <w:rFonts w:ascii="Arial" w:hAnsi="Arial" w:cs="Arial"/>
                <w:sz w:val="18"/>
              </w:rPr>
            </w:pPr>
            <w:r w:rsidRPr="001B5722">
              <w:rPr>
                <w:rFonts w:ascii="Arial" w:hAnsi="Arial" w:cs="Arial"/>
                <w:sz w:val="18"/>
              </w:rPr>
              <w:t>EP</w:t>
            </w:r>
            <w:r w:rsidR="00F91CEA" w:rsidRPr="001B5722">
              <w:rPr>
                <w:rFonts w:ascii="Arial" w:hAnsi="Arial" w:cs="Arial"/>
                <w:sz w:val="18"/>
              </w:rPr>
              <w:t xml:space="preserve"> </w:t>
            </w:r>
            <w:r w:rsidRPr="001B5722">
              <w:rPr>
                <w:rFonts w:ascii="Arial" w:hAnsi="Arial" w:cs="Arial"/>
                <w:sz w:val="18"/>
              </w:rPr>
              <w:t>010</w:t>
            </w:r>
            <w:r w:rsidR="00F91CEA" w:rsidRPr="001B5722">
              <w:rPr>
                <w:rFonts w:ascii="Arial" w:hAnsi="Arial" w:cs="Arial"/>
                <w:sz w:val="18"/>
              </w:rPr>
              <w:t xml:space="preserve"> </w:t>
            </w:r>
            <w:r w:rsidRPr="001B5722">
              <w:rPr>
                <w:rFonts w:ascii="Arial" w:hAnsi="Arial" w:cs="Arial"/>
                <w:sz w:val="18"/>
              </w:rPr>
              <w:t>-</w:t>
            </w:r>
            <w:r w:rsidR="00F91CEA" w:rsidRPr="001B5722">
              <w:rPr>
                <w:rFonts w:ascii="Arial" w:hAnsi="Arial" w:cs="Arial"/>
                <w:sz w:val="18"/>
              </w:rPr>
              <w:t xml:space="preserve"> </w:t>
            </w:r>
            <w:r w:rsidRPr="001B5722">
              <w:rPr>
                <w:rFonts w:ascii="Arial" w:hAnsi="Arial" w:cs="Arial"/>
                <w:sz w:val="18"/>
              </w:rPr>
              <w:t>Initial</w:t>
            </w:r>
            <w:r w:rsidR="00F91CEA" w:rsidRPr="001B5722">
              <w:rPr>
                <w:rFonts w:ascii="Arial" w:hAnsi="Arial" w:cs="Arial"/>
                <w:sz w:val="18"/>
              </w:rPr>
              <w:t xml:space="preserve"> </w:t>
            </w:r>
            <w:r w:rsidRPr="001B5722">
              <w:rPr>
                <w:rFonts w:ascii="Arial" w:hAnsi="Arial" w:cs="Arial"/>
                <w:sz w:val="18"/>
              </w:rPr>
              <w:t>entitlement</w:t>
            </w:r>
            <w:r w:rsidR="00F91CEA" w:rsidRPr="001B5722">
              <w:rPr>
                <w:rFonts w:ascii="Arial" w:hAnsi="Arial" w:cs="Arial"/>
                <w:sz w:val="18"/>
              </w:rPr>
              <w:t xml:space="preserve"> </w:t>
            </w:r>
            <w:r w:rsidRPr="001B5722">
              <w:rPr>
                <w:rFonts w:ascii="Arial" w:hAnsi="Arial" w:cs="Arial"/>
                <w:sz w:val="18"/>
              </w:rPr>
              <w:t>for</w:t>
            </w:r>
            <w:r w:rsidR="00F91CEA" w:rsidRPr="001B5722">
              <w:rPr>
                <w:rFonts w:ascii="Arial" w:hAnsi="Arial" w:cs="Arial"/>
                <w:sz w:val="18"/>
              </w:rPr>
              <w:t xml:space="preserve"> </w:t>
            </w:r>
            <w:r w:rsidRPr="001B5722">
              <w:rPr>
                <w:rFonts w:ascii="Arial" w:hAnsi="Arial" w:cs="Arial"/>
                <w:sz w:val="18"/>
              </w:rPr>
              <w:t>service-connected</w:t>
            </w:r>
            <w:r w:rsidR="00F91CEA" w:rsidRPr="001B5722">
              <w:rPr>
                <w:rFonts w:ascii="Arial" w:hAnsi="Arial" w:cs="Arial"/>
                <w:sz w:val="18"/>
              </w:rPr>
              <w:t xml:space="preserve"> </w:t>
            </w:r>
            <w:r w:rsidRPr="001B5722">
              <w:rPr>
                <w:rFonts w:ascii="Arial" w:hAnsi="Arial" w:cs="Arial"/>
                <w:sz w:val="18"/>
              </w:rPr>
              <w:t>disability</w:t>
            </w:r>
            <w:r w:rsidR="00F91CEA" w:rsidRPr="001B5722">
              <w:rPr>
                <w:rFonts w:ascii="Arial" w:hAnsi="Arial" w:cs="Arial"/>
                <w:sz w:val="18"/>
              </w:rPr>
              <w:t xml:space="preserve"> </w:t>
            </w:r>
            <w:r w:rsidRPr="001B5722">
              <w:rPr>
                <w:rFonts w:ascii="Arial" w:hAnsi="Arial" w:cs="Arial"/>
                <w:sz w:val="18"/>
              </w:rPr>
              <w:t>(=&gt;8)</w:t>
            </w:r>
          </w:p>
        </w:tc>
        <w:tc>
          <w:tcPr>
            <w:tcW w:w="1260" w:type="dxa"/>
            <w:tcBorders>
              <w:top w:val="nil"/>
              <w:left w:val="nil"/>
              <w:bottom w:val="nil"/>
              <w:right w:val="nil"/>
            </w:tcBorders>
            <w:shd w:val="clear" w:color="000000" w:fill="FFC000"/>
            <w:noWrap/>
            <w:vAlign w:val="bottom"/>
            <w:hideMark/>
          </w:tcPr>
          <w:p w:rsidR="00D85265" w:rsidRPr="001B5722" w:rsidRDefault="00D85265" w:rsidP="00BD6857">
            <w:pPr>
              <w:jc w:val="center"/>
              <w:rPr>
                <w:rFonts w:cs="Calibri"/>
                <w:color w:val="000000"/>
                <w:sz w:val="18"/>
              </w:rPr>
            </w:pPr>
            <w:r w:rsidRPr="001B5722">
              <w:rPr>
                <w:rFonts w:cs="Calibri"/>
                <w:color w:val="000000"/>
                <w:sz w:val="18"/>
              </w:rPr>
              <w:t>X</w:t>
            </w:r>
          </w:p>
        </w:tc>
      </w:tr>
      <w:tr w:rsidR="00D85265" w:rsidRPr="001B5722" w:rsidTr="00BD6857">
        <w:trPr>
          <w:trHeight w:val="315"/>
        </w:trPr>
        <w:tc>
          <w:tcPr>
            <w:tcW w:w="1365" w:type="dxa"/>
            <w:tcBorders>
              <w:top w:val="nil"/>
              <w:left w:val="nil"/>
              <w:bottom w:val="nil"/>
              <w:right w:val="nil"/>
            </w:tcBorders>
            <w:shd w:val="clear" w:color="000000" w:fill="92CDDC"/>
            <w:noWrap/>
            <w:vAlign w:val="bottom"/>
            <w:hideMark/>
          </w:tcPr>
          <w:p w:rsidR="00D85265" w:rsidRPr="001B5722" w:rsidRDefault="00D85265" w:rsidP="00BD6857">
            <w:pPr>
              <w:jc w:val="center"/>
              <w:rPr>
                <w:rFonts w:cs="Calibri"/>
                <w:color w:val="000000"/>
                <w:sz w:val="18"/>
              </w:rPr>
            </w:pPr>
            <w:r w:rsidRPr="001B5722">
              <w:rPr>
                <w:rFonts w:cs="Calibri"/>
                <w:color w:val="000000"/>
                <w:sz w:val="18"/>
              </w:rPr>
              <w:t>X</w:t>
            </w:r>
          </w:p>
        </w:tc>
        <w:tc>
          <w:tcPr>
            <w:tcW w:w="7560" w:type="dxa"/>
            <w:gridSpan w:val="3"/>
            <w:tcBorders>
              <w:top w:val="nil"/>
              <w:left w:val="single" w:sz="8" w:space="0" w:color="auto"/>
              <w:bottom w:val="single" w:sz="8" w:space="0" w:color="auto"/>
              <w:right w:val="single" w:sz="8" w:space="0" w:color="000000"/>
            </w:tcBorders>
            <w:shd w:val="clear" w:color="000000" w:fill="FFFFFF"/>
            <w:vAlign w:val="center"/>
            <w:hideMark/>
          </w:tcPr>
          <w:p w:rsidR="00D85265" w:rsidRPr="001B5722" w:rsidRDefault="00D85265" w:rsidP="00BD6857">
            <w:pPr>
              <w:rPr>
                <w:rFonts w:ascii="Arial" w:hAnsi="Arial" w:cs="Arial"/>
                <w:sz w:val="18"/>
              </w:rPr>
            </w:pPr>
            <w:r w:rsidRPr="001B5722">
              <w:rPr>
                <w:rFonts w:ascii="Arial" w:hAnsi="Arial" w:cs="Arial"/>
                <w:sz w:val="18"/>
              </w:rPr>
              <w:t>EP</w:t>
            </w:r>
            <w:r w:rsidR="00F91CEA" w:rsidRPr="001B5722">
              <w:rPr>
                <w:rFonts w:ascii="Arial" w:hAnsi="Arial" w:cs="Arial"/>
                <w:sz w:val="18"/>
              </w:rPr>
              <w:t xml:space="preserve"> </w:t>
            </w:r>
            <w:r w:rsidRPr="001B5722">
              <w:rPr>
                <w:rFonts w:ascii="Arial" w:hAnsi="Arial" w:cs="Arial"/>
                <w:sz w:val="18"/>
              </w:rPr>
              <w:t>110</w:t>
            </w:r>
            <w:r w:rsidR="00F91CEA" w:rsidRPr="001B5722">
              <w:rPr>
                <w:rFonts w:ascii="Arial" w:hAnsi="Arial" w:cs="Arial"/>
                <w:sz w:val="18"/>
              </w:rPr>
              <w:t xml:space="preserve"> </w:t>
            </w:r>
            <w:r w:rsidRPr="001B5722">
              <w:rPr>
                <w:rFonts w:ascii="Arial" w:hAnsi="Arial" w:cs="Arial"/>
                <w:sz w:val="18"/>
              </w:rPr>
              <w:t>-</w:t>
            </w:r>
            <w:r w:rsidR="00F91CEA" w:rsidRPr="001B5722">
              <w:rPr>
                <w:rFonts w:ascii="Arial" w:hAnsi="Arial" w:cs="Arial"/>
                <w:sz w:val="18"/>
              </w:rPr>
              <w:t xml:space="preserve"> </w:t>
            </w:r>
            <w:r w:rsidRPr="001B5722">
              <w:rPr>
                <w:rFonts w:ascii="Arial" w:hAnsi="Arial" w:cs="Arial"/>
                <w:sz w:val="18"/>
              </w:rPr>
              <w:t>Initial</w:t>
            </w:r>
            <w:r w:rsidR="00F91CEA" w:rsidRPr="001B5722">
              <w:rPr>
                <w:rFonts w:ascii="Arial" w:hAnsi="Arial" w:cs="Arial"/>
                <w:sz w:val="18"/>
              </w:rPr>
              <w:t xml:space="preserve"> </w:t>
            </w:r>
            <w:r w:rsidRPr="001B5722">
              <w:rPr>
                <w:rFonts w:ascii="Arial" w:hAnsi="Arial" w:cs="Arial"/>
                <w:sz w:val="18"/>
              </w:rPr>
              <w:t>entitlement</w:t>
            </w:r>
            <w:r w:rsidR="00F91CEA" w:rsidRPr="001B5722">
              <w:rPr>
                <w:rFonts w:ascii="Arial" w:hAnsi="Arial" w:cs="Arial"/>
                <w:sz w:val="18"/>
              </w:rPr>
              <w:t xml:space="preserve"> </w:t>
            </w:r>
            <w:r w:rsidRPr="001B5722">
              <w:rPr>
                <w:rFonts w:ascii="Arial" w:hAnsi="Arial" w:cs="Arial"/>
                <w:sz w:val="18"/>
              </w:rPr>
              <w:t>for</w:t>
            </w:r>
            <w:r w:rsidR="00F91CEA" w:rsidRPr="001B5722">
              <w:rPr>
                <w:rFonts w:ascii="Arial" w:hAnsi="Arial" w:cs="Arial"/>
                <w:sz w:val="18"/>
              </w:rPr>
              <w:t xml:space="preserve"> </w:t>
            </w:r>
            <w:r w:rsidRPr="001B5722">
              <w:rPr>
                <w:rFonts w:ascii="Arial" w:hAnsi="Arial" w:cs="Arial"/>
                <w:sz w:val="18"/>
              </w:rPr>
              <w:t>service-connected</w:t>
            </w:r>
            <w:r w:rsidR="00F91CEA" w:rsidRPr="001B5722">
              <w:rPr>
                <w:rFonts w:ascii="Arial" w:hAnsi="Arial" w:cs="Arial"/>
                <w:sz w:val="18"/>
              </w:rPr>
              <w:t xml:space="preserve"> </w:t>
            </w:r>
            <w:r w:rsidRPr="001B5722">
              <w:rPr>
                <w:rFonts w:ascii="Arial" w:hAnsi="Arial" w:cs="Arial"/>
                <w:sz w:val="18"/>
              </w:rPr>
              <w:t>disability</w:t>
            </w:r>
            <w:r w:rsidR="00F91CEA" w:rsidRPr="001B5722">
              <w:rPr>
                <w:rFonts w:ascii="Arial" w:hAnsi="Arial" w:cs="Arial"/>
                <w:sz w:val="18"/>
              </w:rPr>
              <w:t xml:space="preserve"> </w:t>
            </w:r>
            <w:r w:rsidRPr="001B5722">
              <w:rPr>
                <w:rFonts w:ascii="Arial" w:hAnsi="Arial" w:cs="Arial"/>
                <w:sz w:val="18"/>
              </w:rPr>
              <w:t>(&lt;=7)</w:t>
            </w:r>
          </w:p>
        </w:tc>
        <w:tc>
          <w:tcPr>
            <w:tcW w:w="1260" w:type="dxa"/>
            <w:tcBorders>
              <w:top w:val="nil"/>
              <w:left w:val="nil"/>
              <w:bottom w:val="nil"/>
              <w:right w:val="nil"/>
            </w:tcBorders>
            <w:shd w:val="clear" w:color="000000" w:fill="FFC000"/>
            <w:noWrap/>
            <w:vAlign w:val="bottom"/>
            <w:hideMark/>
          </w:tcPr>
          <w:p w:rsidR="00D85265" w:rsidRPr="001B5722" w:rsidRDefault="00D85265" w:rsidP="00BD6857">
            <w:pPr>
              <w:jc w:val="center"/>
              <w:rPr>
                <w:rFonts w:cs="Calibri"/>
                <w:color w:val="000000"/>
                <w:sz w:val="18"/>
              </w:rPr>
            </w:pPr>
            <w:r w:rsidRPr="001B5722">
              <w:rPr>
                <w:rFonts w:cs="Calibri"/>
                <w:color w:val="000000"/>
                <w:sz w:val="18"/>
              </w:rPr>
              <w:t>X</w:t>
            </w:r>
          </w:p>
        </w:tc>
      </w:tr>
      <w:tr w:rsidR="00D85265" w:rsidRPr="001B5722" w:rsidTr="00BD6857">
        <w:trPr>
          <w:trHeight w:val="315"/>
        </w:trPr>
        <w:tc>
          <w:tcPr>
            <w:tcW w:w="10185"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D85265" w:rsidRPr="001B5722" w:rsidRDefault="00D85265" w:rsidP="00BD6857">
            <w:pPr>
              <w:jc w:val="center"/>
              <w:rPr>
                <w:rFonts w:ascii="Arial" w:hAnsi="Arial" w:cs="Arial"/>
                <w:b/>
                <w:bCs/>
                <w:sz w:val="18"/>
              </w:rPr>
            </w:pPr>
            <w:r w:rsidRPr="001B5722">
              <w:rPr>
                <w:rFonts w:ascii="Arial" w:hAnsi="Arial" w:cs="Arial"/>
                <w:b/>
                <w:bCs/>
                <w:sz w:val="18"/>
              </w:rPr>
              <w:t>Original</w:t>
            </w:r>
            <w:r w:rsidR="00F91CEA" w:rsidRPr="001B5722">
              <w:rPr>
                <w:rFonts w:ascii="Arial" w:hAnsi="Arial" w:cs="Arial"/>
                <w:b/>
                <w:bCs/>
                <w:sz w:val="18"/>
              </w:rPr>
              <w:t xml:space="preserve"> </w:t>
            </w:r>
            <w:r w:rsidRPr="001B5722">
              <w:rPr>
                <w:rFonts w:ascii="Arial" w:hAnsi="Arial" w:cs="Arial"/>
                <w:b/>
                <w:bCs/>
                <w:sz w:val="18"/>
              </w:rPr>
              <w:t>Entitlement</w:t>
            </w:r>
            <w:r w:rsidR="00F91CEA" w:rsidRPr="001B5722">
              <w:rPr>
                <w:rFonts w:ascii="Arial" w:hAnsi="Arial" w:cs="Arial"/>
                <w:b/>
                <w:bCs/>
                <w:sz w:val="18"/>
              </w:rPr>
              <w:t xml:space="preserve"> </w:t>
            </w:r>
            <w:r w:rsidRPr="001B5722">
              <w:rPr>
                <w:rFonts w:ascii="Arial" w:hAnsi="Arial" w:cs="Arial"/>
                <w:b/>
                <w:bCs/>
                <w:sz w:val="18"/>
              </w:rPr>
              <w:t>-</w:t>
            </w:r>
            <w:r w:rsidR="00F91CEA" w:rsidRPr="001B5722">
              <w:rPr>
                <w:rFonts w:ascii="Arial" w:hAnsi="Arial" w:cs="Arial"/>
                <w:b/>
                <w:bCs/>
                <w:sz w:val="18"/>
              </w:rPr>
              <w:t xml:space="preserve"> </w:t>
            </w:r>
            <w:r w:rsidRPr="001B5722">
              <w:rPr>
                <w:rFonts w:ascii="Arial" w:hAnsi="Arial" w:cs="Arial"/>
                <w:b/>
                <w:bCs/>
                <w:sz w:val="18"/>
              </w:rPr>
              <w:t>Survivors</w:t>
            </w:r>
            <w:r w:rsidRPr="001B5722">
              <w:rPr>
                <w:rFonts w:ascii="Arial" w:hAnsi="Arial" w:cs="Arial"/>
                <w:b/>
                <w:bCs/>
                <w:sz w:val="18"/>
                <w:vertAlign w:val="superscript"/>
              </w:rPr>
              <w:t>2</w:t>
            </w:r>
          </w:p>
        </w:tc>
      </w:tr>
      <w:tr w:rsidR="00D85265" w:rsidRPr="001B5722" w:rsidTr="00BD6857">
        <w:trPr>
          <w:trHeight w:val="300"/>
        </w:trPr>
        <w:tc>
          <w:tcPr>
            <w:tcW w:w="1365" w:type="dxa"/>
            <w:tcBorders>
              <w:top w:val="nil"/>
              <w:left w:val="nil"/>
              <w:bottom w:val="nil"/>
              <w:right w:val="nil"/>
            </w:tcBorders>
            <w:shd w:val="clear" w:color="000000" w:fill="92CDDC"/>
            <w:noWrap/>
            <w:vAlign w:val="bottom"/>
            <w:hideMark/>
          </w:tcPr>
          <w:p w:rsidR="00D85265" w:rsidRPr="001B5722" w:rsidRDefault="00D85265" w:rsidP="00BD6857">
            <w:pPr>
              <w:jc w:val="center"/>
              <w:rPr>
                <w:rFonts w:cs="Calibri"/>
                <w:color w:val="000000"/>
                <w:sz w:val="18"/>
              </w:rPr>
            </w:pPr>
            <w:r w:rsidRPr="001B5722">
              <w:rPr>
                <w:rFonts w:cs="Calibri"/>
                <w:color w:val="000000"/>
                <w:sz w:val="18"/>
              </w:rPr>
              <w:t>X</w:t>
            </w:r>
          </w:p>
        </w:tc>
        <w:tc>
          <w:tcPr>
            <w:tcW w:w="7560" w:type="dxa"/>
            <w:gridSpan w:val="3"/>
            <w:tcBorders>
              <w:top w:val="nil"/>
              <w:left w:val="single" w:sz="8" w:space="0" w:color="auto"/>
              <w:bottom w:val="nil"/>
              <w:right w:val="single" w:sz="8" w:space="0" w:color="000000"/>
            </w:tcBorders>
            <w:shd w:val="clear" w:color="000000" w:fill="FFFFFF"/>
            <w:vAlign w:val="center"/>
            <w:hideMark/>
          </w:tcPr>
          <w:p w:rsidR="00D85265" w:rsidRPr="001B5722" w:rsidRDefault="00D85265" w:rsidP="00BD6857">
            <w:pPr>
              <w:rPr>
                <w:rFonts w:ascii="Arial" w:hAnsi="Arial" w:cs="Arial"/>
                <w:sz w:val="18"/>
              </w:rPr>
            </w:pPr>
            <w:r w:rsidRPr="001B5722">
              <w:rPr>
                <w:rFonts w:ascii="Arial" w:hAnsi="Arial" w:cs="Arial"/>
                <w:sz w:val="18"/>
              </w:rPr>
              <w:t>EP</w:t>
            </w:r>
            <w:r w:rsidR="00F91CEA" w:rsidRPr="001B5722">
              <w:rPr>
                <w:rFonts w:ascii="Arial" w:hAnsi="Arial" w:cs="Arial"/>
                <w:sz w:val="18"/>
              </w:rPr>
              <w:t xml:space="preserve"> </w:t>
            </w:r>
            <w:r w:rsidRPr="001B5722">
              <w:rPr>
                <w:rFonts w:ascii="Arial" w:hAnsi="Arial" w:cs="Arial"/>
                <w:sz w:val="18"/>
              </w:rPr>
              <w:t>140</w:t>
            </w:r>
            <w:r w:rsidR="00F91CEA" w:rsidRPr="001B5722">
              <w:rPr>
                <w:rFonts w:ascii="Arial" w:hAnsi="Arial" w:cs="Arial"/>
                <w:sz w:val="18"/>
              </w:rPr>
              <w:t xml:space="preserve"> </w:t>
            </w:r>
            <w:r w:rsidRPr="001B5722">
              <w:rPr>
                <w:rFonts w:ascii="Arial" w:hAnsi="Arial" w:cs="Arial"/>
                <w:sz w:val="18"/>
              </w:rPr>
              <w:t>-</w:t>
            </w:r>
            <w:r w:rsidR="00F91CEA" w:rsidRPr="001B5722">
              <w:rPr>
                <w:rFonts w:ascii="Arial" w:hAnsi="Arial" w:cs="Arial"/>
                <w:sz w:val="18"/>
              </w:rPr>
              <w:t xml:space="preserve"> </w:t>
            </w:r>
            <w:r w:rsidRPr="001B5722">
              <w:rPr>
                <w:rFonts w:ascii="Arial" w:hAnsi="Arial" w:cs="Arial"/>
                <w:sz w:val="18"/>
              </w:rPr>
              <w:t>Initial</w:t>
            </w:r>
            <w:r w:rsidR="00F91CEA" w:rsidRPr="001B5722">
              <w:rPr>
                <w:rFonts w:ascii="Arial" w:hAnsi="Arial" w:cs="Arial"/>
                <w:sz w:val="18"/>
              </w:rPr>
              <w:t xml:space="preserve"> </w:t>
            </w:r>
            <w:r w:rsidRPr="001B5722">
              <w:rPr>
                <w:rFonts w:ascii="Arial" w:hAnsi="Arial" w:cs="Arial"/>
                <w:sz w:val="18"/>
              </w:rPr>
              <w:t>claims</w:t>
            </w:r>
            <w:r w:rsidR="00F91CEA" w:rsidRPr="001B5722">
              <w:rPr>
                <w:rFonts w:ascii="Arial" w:hAnsi="Arial" w:cs="Arial"/>
                <w:sz w:val="18"/>
              </w:rPr>
              <w:t xml:space="preserve"> </w:t>
            </w:r>
            <w:r w:rsidRPr="001B5722">
              <w:rPr>
                <w:rFonts w:ascii="Arial" w:hAnsi="Arial" w:cs="Arial"/>
                <w:sz w:val="18"/>
              </w:rPr>
              <w:t>from</w:t>
            </w:r>
            <w:r w:rsidR="00F91CEA" w:rsidRPr="001B5722">
              <w:rPr>
                <w:rFonts w:ascii="Arial" w:hAnsi="Arial" w:cs="Arial"/>
                <w:sz w:val="18"/>
              </w:rPr>
              <w:t xml:space="preserve"> </w:t>
            </w:r>
            <w:r w:rsidRPr="001B5722">
              <w:rPr>
                <w:rFonts w:ascii="Arial" w:hAnsi="Arial" w:cs="Arial"/>
                <w:sz w:val="18"/>
              </w:rPr>
              <w:t>surviving</w:t>
            </w:r>
            <w:r w:rsidR="00F91CEA" w:rsidRPr="001B5722">
              <w:rPr>
                <w:rFonts w:ascii="Arial" w:hAnsi="Arial" w:cs="Arial"/>
                <w:sz w:val="18"/>
              </w:rPr>
              <w:t xml:space="preserve"> </w:t>
            </w:r>
            <w:r w:rsidRPr="001B5722">
              <w:rPr>
                <w:rFonts w:ascii="Arial" w:hAnsi="Arial" w:cs="Arial"/>
                <w:sz w:val="18"/>
              </w:rPr>
              <w:t>spouses,</w:t>
            </w:r>
            <w:r w:rsidR="00F91CEA" w:rsidRPr="001B5722">
              <w:rPr>
                <w:rFonts w:ascii="Arial" w:hAnsi="Arial" w:cs="Arial"/>
                <w:sz w:val="18"/>
              </w:rPr>
              <w:t xml:space="preserve"> </w:t>
            </w:r>
            <w:r w:rsidRPr="001B5722">
              <w:rPr>
                <w:rFonts w:ascii="Arial" w:hAnsi="Arial" w:cs="Arial"/>
                <w:sz w:val="18"/>
              </w:rPr>
              <w:t>children</w:t>
            </w:r>
            <w:r w:rsidR="00F91CEA" w:rsidRPr="001B5722">
              <w:rPr>
                <w:rFonts w:ascii="Arial" w:hAnsi="Arial" w:cs="Arial"/>
                <w:sz w:val="18"/>
              </w:rPr>
              <w:t xml:space="preserve"> </w:t>
            </w:r>
            <w:r w:rsidRPr="001B5722">
              <w:rPr>
                <w:rFonts w:ascii="Arial" w:hAnsi="Arial" w:cs="Arial"/>
                <w:sz w:val="18"/>
              </w:rPr>
              <w:t>or</w:t>
            </w:r>
            <w:r w:rsidR="00F91CEA" w:rsidRPr="001B5722">
              <w:rPr>
                <w:rFonts w:ascii="Arial" w:hAnsi="Arial" w:cs="Arial"/>
                <w:sz w:val="18"/>
              </w:rPr>
              <w:t xml:space="preserve"> </w:t>
            </w:r>
            <w:r w:rsidRPr="001B5722">
              <w:rPr>
                <w:rFonts w:ascii="Arial" w:hAnsi="Arial" w:cs="Arial"/>
                <w:sz w:val="18"/>
              </w:rPr>
              <w:t>parents</w:t>
            </w:r>
          </w:p>
        </w:tc>
        <w:tc>
          <w:tcPr>
            <w:tcW w:w="1260" w:type="dxa"/>
            <w:tcBorders>
              <w:top w:val="nil"/>
              <w:left w:val="nil"/>
              <w:bottom w:val="nil"/>
              <w:right w:val="nil"/>
            </w:tcBorders>
            <w:shd w:val="clear" w:color="000000" w:fill="FFC000"/>
            <w:noWrap/>
            <w:vAlign w:val="bottom"/>
            <w:hideMark/>
          </w:tcPr>
          <w:p w:rsidR="00D85265" w:rsidRPr="001B5722" w:rsidRDefault="00D85265" w:rsidP="00BD6857">
            <w:pPr>
              <w:jc w:val="center"/>
              <w:rPr>
                <w:rFonts w:cs="Calibri"/>
                <w:color w:val="000000"/>
                <w:sz w:val="18"/>
              </w:rPr>
            </w:pPr>
            <w:r w:rsidRPr="001B5722">
              <w:rPr>
                <w:rFonts w:cs="Calibri"/>
                <w:color w:val="000000"/>
                <w:sz w:val="18"/>
              </w:rPr>
              <w:t>X</w:t>
            </w:r>
          </w:p>
        </w:tc>
      </w:tr>
      <w:tr w:rsidR="00D85265" w:rsidRPr="001B5722" w:rsidTr="00BD6857">
        <w:trPr>
          <w:trHeight w:val="315"/>
        </w:trPr>
        <w:tc>
          <w:tcPr>
            <w:tcW w:w="1365" w:type="dxa"/>
            <w:tcBorders>
              <w:top w:val="nil"/>
              <w:left w:val="nil"/>
              <w:bottom w:val="nil"/>
              <w:right w:val="nil"/>
            </w:tcBorders>
            <w:shd w:val="clear" w:color="000000" w:fill="92CDDC"/>
            <w:noWrap/>
            <w:vAlign w:val="bottom"/>
            <w:hideMark/>
          </w:tcPr>
          <w:p w:rsidR="00D85265" w:rsidRPr="001B5722" w:rsidRDefault="00D85265" w:rsidP="00BD6857">
            <w:pPr>
              <w:jc w:val="center"/>
              <w:rPr>
                <w:rFonts w:cs="Calibri"/>
                <w:color w:val="000000"/>
                <w:sz w:val="18"/>
              </w:rPr>
            </w:pPr>
            <w:r w:rsidRPr="001B5722">
              <w:rPr>
                <w:rFonts w:cs="Calibri"/>
                <w:color w:val="000000"/>
                <w:sz w:val="18"/>
              </w:rPr>
              <w:t>X</w:t>
            </w:r>
          </w:p>
        </w:tc>
        <w:tc>
          <w:tcPr>
            <w:tcW w:w="7560" w:type="dxa"/>
            <w:gridSpan w:val="3"/>
            <w:tcBorders>
              <w:top w:val="nil"/>
              <w:left w:val="single" w:sz="8" w:space="0" w:color="auto"/>
              <w:bottom w:val="single" w:sz="8" w:space="0" w:color="auto"/>
              <w:right w:val="single" w:sz="8" w:space="0" w:color="000000"/>
            </w:tcBorders>
            <w:shd w:val="clear" w:color="000000" w:fill="FFFFFF"/>
            <w:vAlign w:val="center"/>
            <w:hideMark/>
          </w:tcPr>
          <w:p w:rsidR="00D85265" w:rsidRPr="001B5722" w:rsidRDefault="00D85265" w:rsidP="00BD6857">
            <w:pPr>
              <w:rPr>
                <w:rFonts w:ascii="Arial" w:hAnsi="Arial" w:cs="Arial"/>
                <w:sz w:val="18"/>
              </w:rPr>
            </w:pPr>
            <w:r w:rsidRPr="001B5722">
              <w:rPr>
                <w:rFonts w:ascii="Arial" w:hAnsi="Arial" w:cs="Arial"/>
                <w:sz w:val="18"/>
              </w:rPr>
              <w:t>EP</w:t>
            </w:r>
            <w:r w:rsidR="00F91CEA" w:rsidRPr="001B5722">
              <w:rPr>
                <w:rFonts w:ascii="Arial" w:hAnsi="Arial" w:cs="Arial"/>
                <w:sz w:val="18"/>
              </w:rPr>
              <w:t xml:space="preserve"> </w:t>
            </w:r>
            <w:r w:rsidRPr="001B5722">
              <w:rPr>
                <w:rFonts w:ascii="Arial" w:hAnsi="Arial" w:cs="Arial"/>
                <w:sz w:val="18"/>
              </w:rPr>
              <w:t>410</w:t>
            </w:r>
            <w:r w:rsidR="00F91CEA" w:rsidRPr="001B5722">
              <w:rPr>
                <w:rFonts w:ascii="Arial" w:hAnsi="Arial" w:cs="Arial"/>
                <w:sz w:val="18"/>
              </w:rPr>
              <w:t xml:space="preserve"> </w:t>
            </w:r>
            <w:r w:rsidRPr="001B5722">
              <w:rPr>
                <w:rFonts w:ascii="Arial" w:hAnsi="Arial" w:cs="Arial"/>
                <w:sz w:val="18"/>
              </w:rPr>
              <w:t>-</w:t>
            </w:r>
            <w:r w:rsidR="00F91CEA" w:rsidRPr="001B5722">
              <w:rPr>
                <w:rFonts w:ascii="Arial" w:hAnsi="Arial" w:cs="Arial"/>
                <w:sz w:val="18"/>
              </w:rPr>
              <w:t xml:space="preserve"> </w:t>
            </w:r>
            <w:r w:rsidRPr="001B5722">
              <w:rPr>
                <w:rFonts w:ascii="Arial" w:hAnsi="Arial" w:cs="Arial"/>
                <w:sz w:val="18"/>
              </w:rPr>
              <w:t>Initial</w:t>
            </w:r>
            <w:r w:rsidR="00F91CEA" w:rsidRPr="001B5722">
              <w:rPr>
                <w:rFonts w:ascii="Arial" w:hAnsi="Arial" w:cs="Arial"/>
                <w:sz w:val="18"/>
              </w:rPr>
              <w:t xml:space="preserve"> </w:t>
            </w:r>
            <w:r w:rsidRPr="001B5722">
              <w:rPr>
                <w:rFonts w:ascii="Arial" w:hAnsi="Arial" w:cs="Arial"/>
                <w:sz w:val="18"/>
              </w:rPr>
              <w:t>claims</w:t>
            </w:r>
            <w:r w:rsidR="00F91CEA" w:rsidRPr="001B5722">
              <w:rPr>
                <w:rFonts w:ascii="Arial" w:hAnsi="Arial" w:cs="Arial"/>
                <w:sz w:val="18"/>
              </w:rPr>
              <w:t xml:space="preserve"> </w:t>
            </w:r>
            <w:r w:rsidRPr="001B5722">
              <w:rPr>
                <w:rFonts w:ascii="Arial" w:hAnsi="Arial" w:cs="Arial"/>
                <w:sz w:val="18"/>
              </w:rPr>
              <w:t>from</w:t>
            </w:r>
            <w:r w:rsidR="00F91CEA" w:rsidRPr="001B5722">
              <w:rPr>
                <w:rFonts w:ascii="Arial" w:hAnsi="Arial" w:cs="Arial"/>
                <w:sz w:val="18"/>
              </w:rPr>
              <w:t xml:space="preserve"> </w:t>
            </w:r>
            <w:r w:rsidRPr="001B5722">
              <w:rPr>
                <w:rFonts w:ascii="Arial" w:hAnsi="Arial" w:cs="Arial"/>
                <w:sz w:val="18"/>
              </w:rPr>
              <w:t>children</w:t>
            </w:r>
            <w:r w:rsidR="00F91CEA" w:rsidRPr="001B5722">
              <w:rPr>
                <w:rFonts w:ascii="Arial" w:hAnsi="Arial" w:cs="Arial"/>
                <w:sz w:val="18"/>
              </w:rPr>
              <w:t xml:space="preserve"> </w:t>
            </w:r>
            <w:r w:rsidRPr="001B5722">
              <w:rPr>
                <w:rFonts w:ascii="Arial" w:hAnsi="Arial" w:cs="Arial"/>
                <w:sz w:val="18"/>
              </w:rPr>
              <w:t>Veterans</w:t>
            </w:r>
            <w:r w:rsidR="00F91CEA" w:rsidRPr="001B5722">
              <w:rPr>
                <w:rFonts w:ascii="Arial" w:hAnsi="Arial" w:cs="Arial"/>
                <w:sz w:val="18"/>
              </w:rPr>
              <w:t xml:space="preserve"> </w:t>
            </w:r>
            <w:r w:rsidRPr="001B5722">
              <w:rPr>
                <w:rFonts w:ascii="Arial" w:hAnsi="Arial" w:cs="Arial"/>
                <w:sz w:val="18"/>
              </w:rPr>
              <w:t>with</w:t>
            </w:r>
            <w:r w:rsidR="00F91CEA" w:rsidRPr="001B5722">
              <w:rPr>
                <w:rFonts w:ascii="Arial" w:hAnsi="Arial" w:cs="Arial"/>
                <w:sz w:val="18"/>
              </w:rPr>
              <w:t xml:space="preserve"> </w:t>
            </w:r>
            <w:r w:rsidRPr="001B5722">
              <w:rPr>
                <w:rFonts w:ascii="Arial" w:hAnsi="Arial" w:cs="Arial"/>
                <w:sz w:val="18"/>
              </w:rPr>
              <w:t>Spina</w:t>
            </w:r>
            <w:r w:rsidR="00F91CEA" w:rsidRPr="001B5722">
              <w:rPr>
                <w:rFonts w:ascii="Arial" w:hAnsi="Arial" w:cs="Arial"/>
                <w:sz w:val="18"/>
              </w:rPr>
              <w:t xml:space="preserve"> </w:t>
            </w:r>
            <w:r w:rsidRPr="001B5722">
              <w:rPr>
                <w:rFonts w:ascii="Arial" w:hAnsi="Arial" w:cs="Arial"/>
                <w:sz w:val="18"/>
              </w:rPr>
              <w:t>bifida</w:t>
            </w:r>
            <w:r w:rsidR="00F91CEA" w:rsidRPr="001B5722">
              <w:rPr>
                <w:rFonts w:ascii="Arial" w:hAnsi="Arial" w:cs="Arial"/>
                <w:sz w:val="18"/>
              </w:rPr>
              <w:t xml:space="preserve"> </w:t>
            </w:r>
            <w:r w:rsidRPr="001B5722">
              <w:rPr>
                <w:rFonts w:ascii="Arial" w:hAnsi="Arial" w:cs="Arial"/>
                <w:sz w:val="18"/>
              </w:rPr>
              <w:t>and/or</w:t>
            </w:r>
            <w:r w:rsidR="00F91CEA" w:rsidRPr="001B5722">
              <w:rPr>
                <w:rFonts w:ascii="Arial" w:hAnsi="Arial" w:cs="Arial"/>
                <w:sz w:val="18"/>
              </w:rPr>
              <w:t xml:space="preserve"> </w:t>
            </w:r>
            <w:r w:rsidRPr="001B5722">
              <w:rPr>
                <w:rFonts w:ascii="Arial" w:hAnsi="Arial" w:cs="Arial"/>
                <w:sz w:val="18"/>
              </w:rPr>
              <w:t>birth</w:t>
            </w:r>
            <w:r w:rsidR="00F91CEA" w:rsidRPr="001B5722">
              <w:rPr>
                <w:rFonts w:ascii="Arial" w:hAnsi="Arial" w:cs="Arial"/>
                <w:sz w:val="18"/>
              </w:rPr>
              <w:t xml:space="preserve"> </w:t>
            </w:r>
            <w:r w:rsidRPr="001B5722">
              <w:rPr>
                <w:rFonts w:ascii="Arial" w:hAnsi="Arial" w:cs="Arial"/>
                <w:sz w:val="18"/>
              </w:rPr>
              <w:t>defects</w:t>
            </w:r>
          </w:p>
        </w:tc>
        <w:tc>
          <w:tcPr>
            <w:tcW w:w="1260" w:type="dxa"/>
            <w:tcBorders>
              <w:top w:val="nil"/>
              <w:left w:val="nil"/>
              <w:bottom w:val="nil"/>
              <w:right w:val="nil"/>
            </w:tcBorders>
            <w:shd w:val="clear" w:color="auto" w:fill="auto"/>
            <w:noWrap/>
            <w:vAlign w:val="bottom"/>
            <w:hideMark/>
          </w:tcPr>
          <w:p w:rsidR="00D85265" w:rsidRPr="001B5722" w:rsidRDefault="00D85265" w:rsidP="00BD6857">
            <w:pPr>
              <w:jc w:val="center"/>
              <w:rPr>
                <w:rFonts w:cs="Calibri"/>
                <w:color w:val="000000"/>
                <w:sz w:val="18"/>
              </w:rPr>
            </w:pPr>
          </w:p>
        </w:tc>
      </w:tr>
      <w:tr w:rsidR="00D85265" w:rsidRPr="001B5722" w:rsidTr="00BD6857">
        <w:trPr>
          <w:trHeight w:val="315"/>
        </w:trPr>
        <w:tc>
          <w:tcPr>
            <w:tcW w:w="10185"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D85265" w:rsidRPr="001B5722" w:rsidRDefault="00D85265" w:rsidP="00BD6857">
            <w:pPr>
              <w:jc w:val="center"/>
              <w:rPr>
                <w:rFonts w:ascii="Arial" w:hAnsi="Arial" w:cs="Arial"/>
                <w:b/>
                <w:bCs/>
                <w:sz w:val="18"/>
              </w:rPr>
            </w:pPr>
            <w:r w:rsidRPr="001B5722">
              <w:rPr>
                <w:rFonts w:ascii="Arial" w:hAnsi="Arial" w:cs="Arial"/>
                <w:b/>
                <w:bCs/>
                <w:sz w:val="18"/>
              </w:rPr>
              <w:t>Supplemental</w:t>
            </w:r>
            <w:r w:rsidR="00F91CEA" w:rsidRPr="001B5722">
              <w:rPr>
                <w:rFonts w:ascii="Arial" w:hAnsi="Arial" w:cs="Arial"/>
                <w:b/>
                <w:bCs/>
                <w:sz w:val="18"/>
              </w:rPr>
              <w:t xml:space="preserve"> </w:t>
            </w:r>
            <w:r w:rsidRPr="001B5722">
              <w:rPr>
                <w:rFonts w:ascii="Arial" w:hAnsi="Arial" w:cs="Arial"/>
                <w:b/>
                <w:bCs/>
                <w:sz w:val="18"/>
              </w:rPr>
              <w:t>Entitlement</w:t>
            </w:r>
          </w:p>
        </w:tc>
      </w:tr>
      <w:tr w:rsidR="00D85265" w:rsidRPr="001B5722" w:rsidTr="00BD6857">
        <w:trPr>
          <w:trHeight w:val="300"/>
        </w:trPr>
        <w:tc>
          <w:tcPr>
            <w:tcW w:w="1365" w:type="dxa"/>
            <w:tcBorders>
              <w:top w:val="nil"/>
              <w:left w:val="nil"/>
              <w:bottom w:val="nil"/>
              <w:right w:val="nil"/>
            </w:tcBorders>
            <w:shd w:val="clear" w:color="000000" w:fill="92CDDC"/>
            <w:noWrap/>
            <w:vAlign w:val="bottom"/>
            <w:hideMark/>
          </w:tcPr>
          <w:p w:rsidR="00D85265" w:rsidRPr="001B5722" w:rsidRDefault="00D85265" w:rsidP="00BD6857">
            <w:pPr>
              <w:jc w:val="center"/>
              <w:rPr>
                <w:rFonts w:cs="Calibri"/>
                <w:color w:val="000000"/>
                <w:sz w:val="18"/>
              </w:rPr>
            </w:pPr>
            <w:r w:rsidRPr="001B5722">
              <w:rPr>
                <w:rFonts w:cs="Calibri"/>
                <w:color w:val="000000"/>
                <w:sz w:val="18"/>
              </w:rPr>
              <w:t>X</w:t>
            </w:r>
          </w:p>
        </w:tc>
        <w:tc>
          <w:tcPr>
            <w:tcW w:w="7560" w:type="dxa"/>
            <w:gridSpan w:val="3"/>
            <w:tcBorders>
              <w:top w:val="nil"/>
              <w:left w:val="single" w:sz="8" w:space="0" w:color="auto"/>
              <w:bottom w:val="nil"/>
              <w:right w:val="single" w:sz="8" w:space="0" w:color="000000"/>
            </w:tcBorders>
            <w:shd w:val="clear" w:color="000000" w:fill="FFFFFF"/>
            <w:vAlign w:val="center"/>
            <w:hideMark/>
          </w:tcPr>
          <w:p w:rsidR="00D85265" w:rsidRPr="001B5722" w:rsidRDefault="00D85265" w:rsidP="00BD6857">
            <w:pPr>
              <w:rPr>
                <w:rFonts w:ascii="Arial" w:hAnsi="Arial" w:cs="Arial"/>
                <w:sz w:val="18"/>
              </w:rPr>
            </w:pPr>
            <w:r w:rsidRPr="001B5722">
              <w:rPr>
                <w:rFonts w:ascii="Arial" w:hAnsi="Arial" w:cs="Arial"/>
                <w:sz w:val="18"/>
              </w:rPr>
              <w:t>EP</w:t>
            </w:r>
            <w:r w:rsidR="00F91CEA" w:rsidRPr="001B5722">
              <w:rPr>
                <w:rFonts w:ascii="Arial" w:hAnsi="Arial" w:cs="Arial"/>
                <w:sz w:val="18"/>
              </w:rPr>
              <w:t xml:space="preserve"> </w:t>
            </w:r>
            <w:r w:rsidRPr="001B5722">
              <w:rPr>
                <w:rFonts w:ascii="Arial" w:hAnsi="Arial" w:cs="Arial"/>
                <w:sz w:val="18"/>
              </w:rPr>
              <w:t>020</w:t>
            </w:r>
            <w:r w:rsidR="00F91CEA" w:rsidRPr="001B5722">
              <w:rPr>
                <w:rFonts w:ascii="Arial" w:hAnsi="Arial" w:cs="Arial"/>
                <w:sz w:val="18"/>
              </w:rPr>
              <w:t xml:space="preserve"> </w:t>
            </w:r>
            <w:r w:rsidRPr="001B5722">
              <w:rPr>
                <w:rFonts w:ascii="Arial" w:hAnsi="Arial" w:cs="Arial"/>
                <w:sz w:val="18"/>
              </w:rPr>
              <w:t>-</w:t>
            </w:r>
            <w:r w:rsidR="00F91CEA" w:rsidRPr="001B5722">
              <w:rPr>
                <w:rFonts w:ascii="Arial" w:hAnsi="Arial" w:cs="Arial"/>
                <w:sz w:val="18"/>
              </w:rPr>
              <w:t xml:space="preserve"> </w:t>
            </w:r>
            <w:r w:rsidRPr="001B5722">
              <w:rPr>
                <w:rFonts w:ascii="Arial" w:hAnsi="Arial" w:cs="Arial"/>
                <w:sz w:val="18"/>
              </w:rPr>
              <w:t>Increased</w:t>
            </w:r>
            <w:r w:rsidR="00F91CEA" w:rsidRPr="001B5722">
              <w:rPr>
                <w:rFonts w:ascii="Arial" w:hAnsi="Arial" w:cs="Arial"/>
                <w:sz w:val="18"/>
              </w:rPr>
              <w:t xml:space="preserve"> </w:t>
            </w:r>
            <w:r w:rsidRPr="001B5722">
              <w:rPr>
                <w:rFonts w:ascii="Arial" w:hAnsi="Arial" w:cs="Arial"/>
                <w:sz w:val="18"/>
              </w:rPr>
              <w:t>evaluation</w:t>
            </w:r>
            <w:r w:rsidR="00F91CEA" w:rsidRPr="001B5722">
              <w:rPr>
                <w:rFonts w:ascii="Arial" w:hAnsi="Arial" w:cs="Arial"/>
                <w:sz w:val="18"/>
              </w:rPr>
              <w:t xml:space="preserve"> </w:t>
            </w:r>
            <w:r w:rsidRPr="001B5722">
              <w:rPr>
                <w:rFonts w:ascii="Arial" w:hAnsi="Arial" w:cs="Arial"/>
                <w:sz w:val="18"/>
              </w:rPr>
              <w:t>and/or</w:t>
            </w:r>
            <w:r w:rsidR="00F91CEA" w:rsidRPr="001B5722">
              <w:rPr>
                <w:rFonts w:ascii="Arial" w:hAnsi="Arial" w:cs="Arial"/>
                <w:sz w:val="18"/>
              </w:rPr>
              <w:t xml:space="preserve"> </w:t>
            </w:r>
            <w:r w:rsidRPr="001B5722">
              <w:rPr>
                <w:rFonts w:ascii="Arial" w:hAnsi="Arial" w:cs="Arial"/>
                <w:sz w:val="18"/>
              </w:rPr>
              <w:t>additional</w:t>
            </w:r>
            <w:r w:rsidR="00F91CEA" w:rsidRPr="001B5722">
              <w:rPr>
                <w:rFonts w:ascii="Arial" w:hAnsi="Arial" w:cs="Arial"/>
                <w:sz w:val="18"/>
              </w:rPr>
              <w:t xml:space="preserve"> </w:t>
            </w:r>
            <w:r w:rsidRPr="001B5722">
              <w:rPr>
                <w:rFonts w:ascii="Arial" w:hAnsi="Arial" w:cs="Arial"/>
                <w:sz w:val="18"/>
              </w:rPr>
              <w:t>claimed</w:t>
            </w:r>
            <w:r w:rsidR="00F91CEA" w:rsidRPr="001B5722">
              <w:rPr>
                <w:rFonts w:ascii="Arial" w:hAnsi="Arial" w:cs="Arial"/>
                <w:sz w:val="18"/>
              </w:rPr>
              <w:t xml:space="preserve"> </w:t>
            </w:r>
            <w:r w:rsidRPr="001B5722">
              <w:rPr>
                <w:rFonts w:ascii="Arial" w:hAnsi="Arial" w:cs="Arial"/>
                <w:sz w:val="18"/>
              </w:rPr>
              <w:t>conditions</w:t>
            </w:r>
          </w:p>
        </w:tc>
        <w:tc>
          <w:tcPr>
            <w:tcW w:w="1260" w:type="dxa"/>
            <w:tcBorders>
              <w:top w:val="nil"/>
              <w:left w:val="nil"/>
              <w:bottom w:val="nil"/>
              <w:right w:val="nil"/>
            </w:tcBorders>
            <w:shd w:val="clear" w:color="000000" w:fill="FFC000"/>
            <w:noWrap/>
            <w:vAlign w:val="bottom"/>
            <w:hideMark/>
          </w:tcPr>
          <w:p w:rsidR="00D85265" w:rsidRPr="001B5722" w:rsidRDefault="00D85265" w:rsidP="00BD6857">
            <w:pPr>
              <w:jc w:val="center"/>
              <w:rPr>
                <w:rFonts w:cs="Calibri"/>
                <w:color w:val="000000"/>
                <w:sz w:val="18"/>
              </w:rPr>
            </w:pPr>
            <w:r w:rsidRPr="001B5722">
              <w:rPr>
                <w:rFonts w:cs="Calibri"/>
                <w:color w:val="000000"/>
                <w:sz w:val="18"/>
              </w:rPr>
              <w:t>X</w:t>
            </w:r>
          </w:p>
        </w:tc>
      </w:tr>
      <w:tr w:rsidR="00D85265" w:rsidRPr="001B5722" w:rsidTr="00BD6857">
        <w:trPr>
          <w:trHeight w:val="300"/>
        </w:trPr>
        <w:tc>
          <w:tcPr>
            <w:tcW w:w="1365" w:type="dxa"/>
            <w:tcBorders>
              <w:top w:val="nil"/>
              <w:left w:val="nil"/>
              <w:bottom w:val="nil"/>
              <w:right w:val="nil"/>
            </w:tcBorders>
            <w:shd w:val="clear" w:color="000000" w:fill="92CDDC"/>
            <w:noWrap/>
            <w:vAlign w:val="bottom"/>
            <w:hideMark/>
          </w:tcPr>
          <w:p w:rsidR="00D85265" w:rsidRPr="001B5722" w:rsidRDefault="00D85265" w:rsidP="00BD6857">
            <w:pPr>
              <w:jc w:val="center"/>
              <w:rPr>
                <w:rFonts w:cs="Calibri"/>
                <w:color w:val="000000"/>
                <w:sz w:val="18"/>
              </w:rPr>
            </w:pPr>
            <w:r w:rsidRPr="001B5722">
              <w:rPr>
                <w:rFonts w:cs="Calibri"/>
                <w:color w:val="000000"/>
                <w:sz w:val="18"/>
              </w:rPr>
              <w:t>X</w:t>
            </w:r>
          </w:p>
        </w:tc>
        <w:tc>
          <w:tcPr>
            <w:tcW w:w="7560" w:type="dxa"/>
            <w:gridSpan w:val="3"/>
            <w:tcBorders>
              <w:top w:val="nil"/>
              <w:left w:val="single" w:sz="8" w:space="0" w:color="auto"/>
              <w:bottom w:val="nil"/>
              <w:right w:val="single" w:sz="8" w:space="0" w:color="000000"/>
            </w:tcBorders>
            <w:shd w:val="clear" w:color="000000" w:fill="FFFFFF"/>
            <w:vAlign w:val="center"/>
            <w:hideMark/>
          </w:tcPr>
          <w:p w:rsidR="00D85265" w:rsidRPr="001B5722" w:rsidRDefault="00D85265" w:rsidP="00BD6857">
            <w:pPr>
              <w:rPr>
                <w:rFonts w:ascii="Arial" w:hAnsi="Arial" w:cs="Arial"/>
                <w:sz w:val="18"/>
              </w:rPr>
            </w:pPr>
            <w:r w:rsidRPr="001B5722">
              <w:rPr>
                <w:rFonts w:ascii="Arial" w:hAnsi="Arial" w:cs="Arial"/>
                <w:sz w:val="18"/>
              </w:rPr>
              <w:t>EP</w:t>
            </w:r>
            <w:r w:rsidR="00F91CEA" w:rsidRPr="001B5722">
              <w:rPr>
                <w:rFonts w:ascii="Arial" w:hAnsi="Arial" w:cs="Arial"/>
                <w:sz w:val="18"/>
              </w:rPr>
              <w:t xml:space="preserve"> </w:t>
            </w:r>
            <w:r w:rsidRPr="001B5722">
              <w:rPr>
                <w:rFonts w:ascii="Arial" w:hAnsi="Arial" w:cs="Arial"/>
                <w:sz w:val="18"/>
              </w:rPr>
              <w:t>320</w:t>
            </w:r>
            <w:r w:rsidR="00F91CEA" w:rsidRPr="001B5722">
              <w:rPr>
                <w:rFonts w:ascii="Arial" w:hAnsi="Arial" w:cs="Arial"/>
                <w:sz w:val="18"/>
              </w:rPr>
              <w:t xml:space="preserve"> </w:t>
            </w:r>
            <w:r w:rsidRPr="001B5722">
              <w:rPr>
                <w:rFonts w:ascii="Arial" w:hAnsi="Arial" w:cs="Arial"/>
                <w:sz w:val="18"/>
              </w:rPr>
              <w:t>-Increased</w:t>
            </w:r>
            <w:r w:rsidR="00F91CEA" w:rsidRPr="001B5722">
              <w:rPr>
                <w:rFonts w:ascii="Arial" w:hAnsi="Arial" w:cs="Arial"/>
                <w:sz w:val="18"/>
              </w:rPr>
              <w:t xml:space="preserve"> </w:t>
            </w:r>
            <w:r w:rsidRPr="001B5722">
              <w:rPr>
                <w:rFonts w:ascii="Arial" w:hAnsi="Arial" w:cs="Arial"/>
                <w:sz w:val="18"/>
              </w:rPr>
              <w:t>entitlement</w:t>
            </w:r>
            <w:r w:rsidR="00F91CEA" w:rsidRPr="001B5722">
              <w:rPr>
                <w:rFonts w:ascii="Arial" w:hAnsi="Arial" w:cs="Arial"/>
                <w:sz w:val="18"/>
              </w:rPr>
              <w:t xml:space="preserve"> </w:t>
            </w:r>
            <w:r w:rsidRPr="001B5722">
              <w:rPr>
                <w:rFonts w:ascii="Arial" w:hAnsi="Arial" w:cs="Arial"/>
                <w:sz w:val="18"/>
              </w:rPr>
              <w:t>due</w:t>
            </w:r>
            <w:r w:rsidR="00F91CEA" w:rsidRPr="001B5722">
              <w:rPr>
                <w:rFonts w:ascii="Arial" w:hAnsi="Arial" w:cs="Arial"/>
                <w:sz w:val="18"/>
              </w:rPr>
              <w:t xml:space="preserve"> </w:t>
            </w:r>
            <w:r w:rsidRPr="001B5722">
              <w:rPr>
                <w:rFonts w:ascii="Arial" w:hAnsi="Arial" w:cs="Arial"/>
                <w:sz w:val="18"/>
              </w:rPr>
              <w:t>to</w:t>
            </w:r>
            <w:r w:rsidR="00F91CEA" w:rsidRPr="001B5722">
              <w:rPr>
                <w:rFonts w:ascii="Arial" w:hAnsi="Arial" w:cs="Arial"/>
                <w:sz w:val="18"/>
              </w:rPr>
              <w:t xml:space="preserve"> </w:t>
            </w:r>
            <w:r w:rsidRPr="001B5722">
              <w:rPr>
                <w:rFonts w:ascii="Arial" w:hAnsi="Arial" w:cs="Arial"/>
                <w:sz w:val="18"/>
              </w:rPr>
              <w:t>hospitalization</w:t>
            </w:r>
            <w:r w:rsidR="00F91CEA" w:rsidRPr="001B5722">
              <w:rPr>
                <w:rFonts w:ascii="Arial" w:hAnsi="Arial" w:cs="Arial"/>
                <w:sz w:val="18"/>
              </w:rPr>
              <w:t xml:space="preserve"> </w:t>
            </w:r>
            <w:r w:rsidRPr="001B5722">
              <w:rPr>
                <w:rFonts w:ascii="Arial" w:hAnsi="Arial" w:cs="Arial"/>
                <w:sz w:val="18"/>
              </w:rPr>
              <w:t>or</w:t>
            </w:r>
            <w:r w:rsidR="00F91CEA" w:rsidRPr="001B5722">
              <w:rPr>
                <w:rFonts w:ascii="Arial" w:hAnsi="Arial" w:cs="Arial"/>
                <w:sz w:val="18"/>
              </w:rPr>
              <w:t xml:space="preserve"> </w:t>
            </w:r>
            <w:r w:rsidRPr="001B5722">
              <w:rPr>
                <w:rFonts w:ascii="Arial" w:hAnsi="Arial" w:cs="Arial"/>
                <w:sz w:val="18"/>
              </w:rPr>
              <w:t>surgery</w:t>
            </w:r>
          </w:p>
        </w:tc>
        <w:tc>
          <w:tcPr>
            <w:tcW w:w="1260" w:type="dxa"/>
            <w:tcBorders>
              <w:top w:val="nil"/>
              <w:left w:val="nil"/>
              <w:bottom w:val="nil"/>
              <w:right w:val="nil"/>
            </w:tcBorders>
            <w:shd w:val="clear" w:color="000000" w:fill="FFC000"/>
            <w:noWrap/>
            <w:vAlign w:val="bottom"/>
            <w:hideMark/>
          </w:tcPr>
          <w:p w:rsidR="00D85265" w:rsidRPr="001B5722" w:rsidRDefault="00D85265" w:rsidP="00BD6857">
            <w:pPr>
              <w:jc w:val="center"/>
              <w:rPr>
                <w:rFonts w:cs="Calibri"/>
                <w:color w:val="000000"/>
                <w:sz w:val="18"/>
              </w:rPr>
            </w:pPr>
            <w:r w:rsidRPr="001B5722">
              <w:rPr>
                <w:rFonts w:cs="Calibri"/>
                <w:color w:val="000000"/>
                <w:sz w:val="18"/>
              </w:rPr>
              <w:t>X</w:t>
            </w:r>
          </w:p>
        </w:tc>
      </w:tr>
      <w:tr w:rsidR="00D85265" w:rsidRPr="001B5722" w:rsidTr="00BD6857">
        <w:trPr>
          <w:trHeight w:val="300"/>
        </w:trPr>
        <w:tc>
          <w:tcPr>
            <w:tcW w:w="1365" w:type="dxa"/>
            <w:tcBorders>
              <w:top w:val="nil"/>
              <w:left w:val="nil"/>
              <w:bottom w:val="nil"/>
              <w:right w:val="nil"/>
            </w:tcBorders>
            <w:shd w:val="clear" w:color="000000" w:fill="92CDDC"/>
            <w:noWrap/>
            <w:vAlign w:val="bottom"/>
            <w:hideMark/>
          </w:tcPr>
          <w:p w:rsidR="00D85265" w:rsidRPr="001B5722" w:rsidRDefault="00D85265" w:rsidP="00BD6857">
            <w:pPr>
              <w:jc w:val="center"/>
              <w:rPr>
                <w:rFonts w:cs="Calibri"/>
                <w:color w:val="000000"/>
                <w:sz w:val="18"/>
              </w:rPr>
            </w:pPr>
            <w:r w:rsidRPr="001B5722">
              <w:rPr>
                <w:rFonts w:cs="Calibri"/>
                <w:color w:val="000000"/>
                <w:sz w:val="18"/>
              </w:rPr>
              <w:t>X</w:t>
            </w:r>
          </w:p>
        </w:tc>
        <w:tc>
          <w:tcPr>
            <w:tcW w:w="7560" w:type="dxa"/>
            <w:gridSpan w:val="3"/>
            <w:tcBorders>
              <w:top w:val="nil"/>
              <w:left w:val="single" w:sz="8" w:space="0" w:color="auto"/>
              <w:bottom w:val="nil"/>
              <w:right w:val="single" w:sz="8" w:space="0" w:color="000000"/>
            </w:tcBorders>
            <w:shd w:val="clear" w:color="000000" w:fill="FFFFFF"/>
            <w:vAlign w:val="center"/>
            <w:hideMark/>
          </w:tcPr>
          <w:p w:rsidR="00D85265" w:rsidRPr="001B5722" w:rsidRDefault="00D85265" w:rsidP="00BD6857">
            <w:pPr>
              <w:rPr>
                <w:rFonts w:ascii="Arial" w:hAnsi="Arial" w:cs="Arial"/>
                <w:sz w:val="18"/>
              </w:rPr>
            </w:pPr>
            <w:r w:rsidRPr="001B5722">
              <w:rPr>
                <w:rFonts w:ascii="Arial" w:hAnsi="Arial" w:cs="Arial"/>
                <w:sz w:val="18"/>
              </w:rPr>
              <w:t>EP</w:t>
            </w:r>
            <w:r w:rsidR="00F91CEA" w:rsidRPr="001B5722">
              <w:rPr>
                <w:rFonts w:ascii="Arial" w:hAnsi="Arial" w:cs="Arial"/>
                <w:sz w:val="18"/>
              </w:rPr>
              <w:t xml:space="preserve"> </w:t>
            </w:r>
            <w:r w:rsidRPr="001B5722">
              <w:rPr>
                <w:rFonts w:ascii="Arial" w:hAnsi="Arial" w:cs="Arial"/>
                <w:sz w:val="18"/>
              </w:rPr>
              <w:t>420</w:t>
            </w:r>
            <w:r w:rsidR="00F91CEA" w:rsidRPr="001B5722">
              <w:rPr>
                <w:rFonts w:ascii="Arial" w:hAnsi="Arial" w:cs="Arial"/>
                <w:sz w:val="18"/>
              </w:rPr>
              <w:t xml:space="preserve"> </w:t>
            </w:r>
            <w:r w:rsidRPr="001B5722">
              <w:rPr>
                <w:rFonts w:ascii="Arial" w:hAnsi="Arial" w:cs="Arial"/>
                <w:sz w:val="18"/>
              </w:rPr>
              <w:t>-</w:t>
            </w:r>
            <w:r w:rsidR="00F91CEA" w:rsidRPr="001B5722">
              <w:rPr>
                <w:rFonts w:ascii="Arial" w:hAnsi="Arial" w:cs="Arial"/>
                <w:sz w:val="18"/>
              </w:rPr>
              <w:t xml:space="preserve"> </w:t>
            </w:r>
            <w:r w:rsidRPr="001B5722">
              <w:rPr>
                <w:rFonts w:ascii="Arial" w:hAnsi="Arial" w:cs="Arial"/>
                <w:sz w:val="18"/>
              </w:rPr>
              <w:t>Spina</w:t>
            </w:r>
            <w:r w:rsidR="00F91CEA" w:rsidRPr="001B5722">
              <w:rPr>
                <w:rFonts w:ascii="Arial" w:hAnsi="Arial" w:cs="Arial"/>
                <w:sz w:val="18"/>
              </w:rPr>
              <w:t xml:space="preserve"> </w:t>
            </w:r>
            <w:r w:rsidRPr="001B5722">
              <w:rPr>
                <w:rFonts w:ascii="Arial" w:hAnsi="Arial" w:cs="Arial"/>
                <w:sz w:val="18"/>
              </w:rPr>
              <w:t>bifida</w:t>
            </w:r>
            <w:r w:rsidR="00F91CEA" w:rsidRPr="001B5722">
              <w:rPr>
                <w:rFonts w:ascii="Arial" w:hAnsi="Arial" w:cs="Arial"/>
                <w:sz w:val="18"/>
              </w:rPr>
              <w:t xml:space="preserve"> </w:t>
            </w:r>
            <w:r w:rsidRPr="001B5722">
              <w:rPr>
                <w:rFonts w:ascii="Arial" w:hAnsi="Arial" w:cs="Arial"/>
                <w:sz w:val="18"/>
              </w:rPr>
              <w:t>and/or</w:t>
            </w:r>
            <w:r w:rsidR="00F91CEA" w:rsidRPr="001B5722">
              <w:rPr>
                <w:rFonts w:ascii="Arial" w:hAnsi="Arial" w:cs="Arial"/>
                <w:sz w:val="18"/>
              </w:rPr>
              <w:t xml:space="preserve"> </w:t>
            </w:r>
            <w:r w:rsidRPr="001B5722">
              <w:rPr>
                <w:rFonts w:ascii="Arial" w:hAnsi="Arial" w:cs="Arial"/>
                <w:sz w:val="18"/>
              </w:rPr>
              <w:t>birth</w:t>
            </w:r>
            <w:r w:rsidR="00F91CEA" w:rsidRPr="001B5722">
              <w:rPr>
                <w:rFonts w:ascii="Arial" w:hAnsi="Arial" w:cs="Arial"/>
                <w:sz w:val="18"/>
              </w:rPr>
              <w:t xml:space="preserve"> </w:t>
            </w:r>
            <w:r w:rsidRPr="001B5722">
              <w:rPr>
                <w:rFonts w:ascii="Arial" w:hAnsi="Arial" w:cs="Arial"/>
                <w:sz w:val="18"/>
              </w:rPr>
              <w:t>defects</w:t>
            </w:r>
            <w:r w:rsidR="00F91CEA" w:rsidRPr="001B5722">
              <w:rPr>
                <w:rFonts w:ascii="Arial" w:hAnsi="Arial" w:cs="Arial"/>
                <w:sz w:val="18"/>
              </w:rPr>
              <w:t xml:space="preserve"> </w:t>
            </w:r>
            <w:r w:rsidRPr="001B5722">
              <w:rPr>
                <w:rFonts w:ascii="Arial" w:hAnsi="Arial" w:cs="Arial"/>
                <w:sz w:val="18"/>
              </w:rPr>
              <w:t>reconsideration</w:t>
            </w:r>
          </w:p>
        </w:tc>
        <w:tc>
          <w:tcPr>
            <w:tcW w:w="1260" w:type="dxa"/>
            <w:tcBorders>
              <w:top w:val="nil"/>
              <w:left w:val="nil"/>
              <w:bottom w:val="nil"/>
              <w:right w:val="nil"/>
            </w:tcBorders>
            <w:shd w:val="clear" w:color="auto" w:fill="auto"/>
            <w:noWrap/>
            <w:vAlign w:val="bottom"/>
            <w:hideMark/>
          </w:tcPr>
          <w:p w:rsidR="00D85265" w:rsidRPr="001B5722" w:rsidRDefault="00D85265" w:rsidP="00BD6857">
            <w:pPr>
              <w:jc w:val="center"/>
              <w:rPr>
                <w:rFonts w:cs="Calibri"/>
                <w:color w:val="000000"/>
                <w:sz w:val="18"/>
              </w:rPr>
            </w:pPr>
          </w:p>
        </w:tc>
      </w:tr>
      <w:tr w:rsidR="00D85265" w:rsidRPr="001B5722" w:rsidTr="00BD6857">
        <w:trPr>
          <w:trHeight w:val="300"/>
        </w:trPr>
        <w:tc>
          <w:tcPr>
            <w:tcW w:w="1365" w:type="dxa"/>
            <w:tcBorders>
              <w:top w:val="nil"/>
              <w:left w:val="nil"/>
              <w:bottom w:val="nil"/>
              <w:right w:val="nil"/>
            </w:tcBorders>
            <w:shd w:val="clear" w:color="000000" w:fill="92CDDC"/>
            <w:noWrap/>
            <w:vAlign w:val="bottom"/>
            <w:hideMark/>
          </w:tcPr>
          <w:p w:rsidR="00D85265" w:rsidRPr="001B5722" w:rsidRDefault="00D85265" w:rsidP="00BD6857">
            <w:pPr>
              <w:jc w:val="center"/>
              <w:rPr>
                <w:rFonts w:cs="Calibri"/>
                <w:color w:val="000000"/>
                <w:sz w:val="18"/>
              </w:rPr>
            </w:pPr>
            <w:r w:rsidRPr="001B5722">
              <w:rPr>
                <w:rFonts w:cs="Calibri"/>
                <w:color w:val="000000"/>
                <w:sz w:val="18"/>
              </w:rPr>
              <w:t>X</w:t>
            </w:r>
          </w:p>
        </w:tc>
        <w:tc>
          <w:tcPr>
            <w:tcW w:w="7560" w:type="dxa"/>
            <w:gridSpan w:val="3"/>
            <w:tcBorders>
              <w:top w:val="nil"/>
              <w:left w:val="single" w:sz="8" w:space="0" w:color="auto"/>
              <w:bottom w:val="nil"/>
              <w:right w:val="single" w:sz="8" w:space="0" w:color="000000"/>
            </w:tcBorders>
            <w:shd w:val="clear" w:color="FFFFFF" w:fill="FFFF00"/>
            <w:vAlign w:val="center"/>
            <w:hideMark/>
          </w:tcPr>
          <w:p w:rsidR="00D85265" w:rsidRPr="001B5722" w:rsidRDefault="00D85265" w:rsidP="00BD6857">
            <w:pPr>
              <w:rPr>
                <w:rFonts w:ascii="Arial" w:hAnsi="Arial" w:cs="Arial"/>
                <w:sz w:val="18"/>
              </w:rPr>
            </w:pPr>
            <w:r w:rsidRPr="001B5722">
              <w:rPr>
                <w:rFonts w:ascii="Arial" w:hAnsi="Arial" w:cs="Arial"/>
                <w:sz w:val="18"/>
              </w:rPr>
              <w:t>EP</w:t>
            </w:r>
            <w:r w:rsidR="00F91CEA" w:rsidRPr="001B5722">
              <w:rPr>
                <w:rFonts w:ascii="Arial" w:hAnsi="Arial" w:cs="Arial"/>
                <w:sz w:val="18"/>
              </w:rPr>
              <w:t xml:space="preserve"> </w:t>
            </w:r>
            <w:r w:rsidRPr="001B5722">
              <w:rPr>
                <w:rFonts w:ascii="Arial" w:hAnsi="Arial" w:cs="Arial"/>
                <w:sz w:val="18"/>
              </w:rPr>
              <w:t>681</w:t>
            </w:r>
            <w:r w:rsidR="00F91CEA" w:rsidRPr="001B5722">
              <w:rPr>
                <w:rFonts w:ascii="Arial" w:hAnsi="Arial" w:cs="Arial"/>
                <w:sz w:val="18"/>
              </w:rPr>
              <w:t xml:space="preserve"> </w:t>
            </w:r>
            <w:r w:rsidRPr="001B5722">
              <w:rPr>
                <w:rFonts w:ascii="Arial" w:hAnsi="Arial" w:cs="Arial"/>
                <w:sz w:val="18"/>
              </w:rPr>
              <w:t>-</w:t>
            </w:r>
            <w:r w:rsidR="00F91CEA" w:rsidRPr="001B5722">
              <w:rPr>
                <w:rFonts w:ascii="Arial" w:hAnsi="Arial" w:cs="Arial"/>
                <w:sz w:val="18"/>
              </w:rPr>
              <w:t xml:space="preserve"> </w:t>
            </w:r>
            <w:r w:rsidRPr="001B5722">
              <w:rPr>
                <w:rFonts w:ascii="Arial" w:hAnsi="Arial" w:cs="Arial"/>
                <w:sz w:val="18"/>
              </w:rPr>
              <w:t>Reopened</w:t>
            </w:r>
            <w:r w:rsidR="00F91CEA" w:rsidRPr="001B5722">
              <w:rPr>
                <w:rFonts w:ascii="Arial" w:hAnsi="Arial" w:cs="Arial"/>
                <w:sz w:val="18"/>
              </w:rPr>
              <w:t xml:space="preserve"> </w:t>
            </w:r>
            <w:r w:rsidRPr="001B5722">
              <w:rPr>
                <w:rFonts w:ascii="Arial" w:hAnsi="Arial" w:cs="Arial"/>
                <w:sz w:val="18"/>
              </w:rPr>
              <w:t>or</w:t>
            </w:r>
            <w:r w:rsidR="00F91CEA" w:rsidRPr="001B5722">
              <w:rPr>
                <w:rFonts w:ascii="Arial" w:hAnsi="Arial" w:cs="Arial"/>
                <w:sz w:val="18"/>
              </w:rPr>
              <w:t xml:space="preserve"> </w:t>
            </w:r>
            <w:r w:rsidRPr="001B5722">
              <w:rPr>
                <w:rFonts w:ascii="Arial" w:hAnsi="Arial" w:cs="Arial"/>
                <w:sz w:val="18"/>
              </w:rPr>
              <w:t>new</w:t>
            </w:r>
            <w:r w:rsidR="00F91CEA" w:rsidRPr="001B5722">
              <w:rPr>
                <w:rFonts w:ascii="Arial" w:hAnsi="Arial" w:cs="Arial"/>
                <w:sz w:val="18"/>
              </w:rPr>
              <w:t xml:space="preserve"> </w:t>
            </w:r>
            <w:r w:rsidRPr="001B5722">
              <w:rPr>
                <w:rFonts w:ascii="Arial" w:hAnsi="Arial" w:cs="Arial"/>
                <w:sz w:val="18"/>
              </w:rPr>
              <w:t>Agent</w:t>
            </w:r>
            <w:r w:rsidR="00F91CEA" w:rsidRPr="001B5722">
              <w:rPr>
                <w:rFonts w:ascii="Arial" w:hAnsi="Arial" w:cs="Arial"/>
                <w:sz w:val="18"/>
              </w:rPr>
              <w:t xml:space="preserve"> </w:t>
            </w:r>
            <w:r w:rsidRPr="001B5722">
              <w:rPr>
                <w:rFonts w:ascii="Arial" w:hAnsi="Arial" w:cs="Arial"/>
                <w:sz w:val="18"/>
              </w:rPr>
              <w:t>Orange</w:t>
            </w:r>
            <w:r w:rsidR="00F91CEA" w:rsidRPr="001B5722">
              <w:rPr>
                <w:rFonts w:ascii="Arial" w:hAnsi="Arial" w:cs="Arial"/>
                <w:sz w:val="18"/>
              </w:rPr>
              <w:t xml:space="preserve"> </w:t>
            </w:r>
            <w:r w:rsidRPr="001B5722">
              <w:rPr>
                <w:rFonts w:ascii="Arial" w:hAnsi="Arial" w:cs="Arial"/>
                <w:sz w:val="18"/>
              </w:rPr>
              <w:t>claims</w:t>
            </w:r>
            <w:r w:rsidR="00F91CEA" w:rsidRPr="001B5722">
              <w:rPr>
                <w:rFonts w:ascii="Arial" w:hAnsi="Arial" w:cs="Arial"/>
                <w:sz w:val="18"/>
              </w:rPr>
              <w:t xml:space="preserve"> </w:t>
            </w:r>
            <w:r w:rsidRPr="001B5722">
              <w:rPr>
                <w:rFonts w:ascii="Arial" w:hAnsi="Arial" w:cs="Arial"/>
                <w:sz w:val="18"/>
              </w:rPr>
              <w:t>prior</w:t>
            </w:r>
            <w:r w:rsidR="00F91CEA" w:rsidRPr="001B5722">
              <w:rPr>
                <w:rFonts w:ascii="Arial" w:hAnsi="Arial" w:cs="Arial"/>
                <w:sz w:val="18"/>
              </w:rPr>
              <w:t xml:space="preserve"> </w:t>
            </w:r>
            <w:r w:rsidRPr="001B5722">
              <w:rPr>
                <w:rFonts w:ascii="Arial" w:hAnsi="Arial" w:cs="Arial"/>
                <w:sz w:val="18"/>
              </w:rPr>
              <w:t>to</w:t>
            </w:r>
            <w:r w:rsidR="00F91CEA" w:rsidRPr="001B5722">
              <w:rPr>
                <w:rFonts w:ascii="Arial" w:hAnsi="Arial" w:cs="Arial"/>
                <w:sz w:val="18"/>
              </w:rPr>
              <w:t xml:space="preserve"> </w:t>
            </w:r>
            <w:r w:rsidRPr="001B5722">
              <w:rPr>
                <w:rFonts w:ascii="Arial" w:hAnsi="Arial" w:cs="Arial"/>
                <w:sz w:val="18"/>
              </w:rPr>
              <w:t>8/30/10</w:t>
            </w:r>
          </w:p>
        </w:tc>
        <w:tc>
          <w:tcPr>
            <w:tcW w:w="1260" w:type="dxa"/>
            <w:tcBorders>
              <w:top w:val="nil"/>
              <w:left w:val="nil"/>
              <w:bottom w:val="nil"/>
              <w:right w:val="nil"/>
            </w:tcBorders>
            <w:shd w:val="clear" w:color="000000" w:fill="FFC000"/>
            <w:noWrap/>
            <w:vAlign w:val="bottom"/>
            <w:hideMark/>
          </w:tcPr>
          <w:p w:rsidR="00D85265" w:rsidRPr="001B5722" w:rsidRDefault="00D85265" w:rsidP="00BD6857">
            <w:pPr>
              <w:jc w:val="center"/>
              <w:rPr>
                <w:rFonts w:cs="Calibri"/>
                <w:color w:val="000000"/>
                <w:sz w:val="18"/>
              </w:rPr>
            </w:pPr>
            <w:r w:rsidRPr="001B5722">
              <w:rPr>
                <w:rFonts w:cs="Calibri"/>
                <w:color w:val="000000"/>
                <w:sz w:val="18"/>
              </w:rPr>
              <w:t>X</w:t>
            </w:r>
          </w:p>
        </w:tc>
      </w:tr>
      <w:tr w:rsidR="00D85265" w:rsidRPr="001B5722" w:rsidTr="00BD6857">
        <w:trPr>
          <w:trHeight w:val="300"/>
        </w:trPr>
        <w:tc>
          <w:tcPr>
            <w:tcW w:w="1365" w:type="dxa"/>
            <w:tcBorders>
              <w:top w:val="nil"/>
              <w:left w:val="nil"/>
              <w:bottom w:val="nil"/>
              <w:right w:val="nil"/>
            </w:tcBorders>
            <w:shd w:val="clear" w:color="000000" w:fill="92CDDC"/>
            <w:noWrap/>
            <w:vAlign w:val="bottom"/>
            <w:hideMark/>
          </w:tcPr>
          <w:p w:rsidR="00D85265" w:rsidRPr="001B5722" w:rsidRDefault="00D85265" w:rsidP="00BD6857">
            <w:pPr>
              <w:jc w:val="center"/>
              <w:rPr>
                <w:rFonts w:cs="Calibri"/>
                <w:color w:val="000000"/>
                <w:sz w:val="18"/>
              </w:rPr>
            </w:pPr>
            <w:r w:rsidRPr="001B5722">
              <w:rPr>
                <w:rFonts w:cs="Calibri"/>
                <w:color w:val="000000"/>
                <w:sz w:val="18"/>
              </w:rPr>
              <w:t>X</w:t>
            </w:r>
          </w:p>
        </w:tc>
        <w:tc>
          <w:tcPr>
            <w:tcW w:w="7560" w:type="dxa"/>
            <w:gridSpan w:val="3"/>
            <w:tcBorders>
              <w:top w:val="nil"/>
              <w:left w:val="single" w:sz="8" w:space="0" w:color="auto"/>
              <w:bottom w:val="nil"/>
              <w:right w:val="single" w:sz="8" w:space="0" w:color="000000"/>
            </w:tcBorders>
            <w:shd w:val="clear" w:color="FFFFFF" w:fill="FFFF00"/>
            <w:vAlign w:val="center"/>
            <w:hideMark/>
          </w:tcPr>
          <w:p w:rsidR="00D85265" w:rsidRPr="001B5722" w:rsidRDefault="00D85265" w:rsidP="00BD6857">
            <w:pPr>
              <w:rPr>
                <w:rFonts w:ascii="Arial" w:hAnsi="Arial" w:cs="Arial"/>
                <w:sz w:val="18"/>
              </w:rPr>
            </w:pPr>
            <w:r w:rsidRPr="001B5722">
              <w:rPr>
                <w:rFonts w:ascii="Arial" w:hAnsi="Arial" w:cs="Arial"/>
                <w:sz w:val="18"/>
              </w:rPr>
              <w:t>EP</w:t>
            </w:r>
            <w:r w:rsidR="00F91CEA" w:rsidRPr="001B5722">
              <w:rPr>
                <w:rFonts w:ascii="Arial" w:hAnsi="Arial" w:cs="Arial"/>
                <w:sz w:val="18"/>
              </w:rPr>
              <w:t xml:space="preserve"> </w:t>
            </w:r>
            <w:r w:rsidRPr="001B5722">
              <w:rPr>
                <w:rFonts w:ascii="Arial" w:hAnsi="Arial" w:cs="Arial"/>
                <w:sz w:val="18"/>
              </w:rPr>
              <w:t>687</w:t>
            </w:r>
            <w:r w:rsidR="00F91CEA" w:rsidRPr="001B5722">
              <w:rPr>
                <w:rFonts w:ascii="Arial" w:hAnsi="Arial" w:cs="Arial"/>
                <w:sz w:val="18"/>
              </w:rPr>
              <w:t xml:space="preserve"> </w:t>
            </w:r>
            <w:r w:rsidRPr="001B5722">
              <w:rPr>
                <w:rFonts w:ascii="Arial" w:hAnsi="Arial" w:cs="Arial"/>
                <w:sz w:val="18"/>
              </w:rPr>
              <w:t>-</w:t>
            </w:r>
            <w:r w:rsidR="00F91CEA" w:rsidRPr="001B5722">
              <w:rPr>
                <w:rFonts w:ascii="Arial" w:hAnsi="Arial" w:cs="Arial"/>
                <w:sz w:val="18"/>
              </w:rPr>
              <w:t xml:space="preserve"> </w:t>
            </w:r>
            <w:r w:rsidRPr="001B5722">
              <w:rPr>
                <w:rFonts w:ascii="Arial" w:hAnsi="Arial" w:cs="Arial"/>
                <w:sz w:val="18"/>
              </w:rPr>
              <w:t>Nehmer</w:t>
            </w:r>
            <w:r w:rsidR="00F91CEA" w:rsidRPr="001B5722">
              <w:rPr>
                <w:rFonts w:ascii="Arial" w:hAnsi="Arial" w:cs="Arial"/>
                <w:sz w:val="18"/>
              </w:rPr>
              <w:t xml:space="preserve"> </w:t>
            </w:r>
            <w:r w:rsidRPr="001B5722">
              <w:rPr>
                <w:rFonts w:ascii="Arial" w:hAnsi="Arial" w:cs="Arial"/>
                <w:sz w:val="18"/>
              </w:rPr>
              <w:t>review</w:t>
            </w:r>
            <w:r w:rsidR="00F91CEA" w:rsidRPr="001B5722">
              <w:rPr>
                <w:rFonts w:ascii="Arial" w:hAnsi="Arial" w:cs="Arial"/>
                <w:sz w:val="18"/>
              </w:rPr>
              <w:t xml:space="preserve"> </w:t>
            </w:r>
            <w:r w:rsidRPr="001B5722">
              <w:rPr>
                <w:rFonts w:ascii="Arial" w:hAnsi="Arial" w:cs="Arial"/>
                <w:sz w:val="18"/>
              </w:rPr>
              <w:t>cases</w:t>
            </w:r>
            <w:r w:rsidR="00F91CEA" w:rsidRPr="001B5722">
              <w:rPr>
                <w:rFonts w:ascii="Arial" w:hAnsi="Arial" w:cs="Arial"/>
                <w:sz w:val="18"/>
              </w:rPr>
              <w:t xml:space="preserve"> </w:t>
            </w:r>
            <w:r w:rsidRPr="001B5722">
              <w:rPr>
                <w:rFonts w:ascii="Arial" w:hAnsi="Arial" w:cs="Arial"/>
                <w:sz w:val="18"/>
              </w:rPr>
              <w:t>based</w:t>
            </w:r>
            <w:r w:rsidR="00F91CEA" w:rsidRPr="001B5722">
              <w:rPr>
                <w:rFonts w:ascii="Arial" w:hAnsi="Arial" w:cs="Arial"/>
                <w:sz w:val="18"/>
              </w:rPr>
              <w:t xml:space="preserve"> </w:t>
            </w:r>
            <w:r w:rsidRPr="001B5722">
              <w:rPr>
                <w:rFonts w:ascii="Arial" w:hAnsi="Arial" w:cs="Arial"/>
                <w:sz w:val="18"/>
              </w:rPr>
              <w:t>upon</w:t>
            </w:r>
            <w:r w:rsidR="00F91CEA" w:rsidRPr="001B5722">
              <w:rPr>
                <w:rFonts w:ascii="Arial" w:hAnsi="Arial" w:cs="Arial"/>
                <w:sz w:val="18"/>
              </w:rPr>
              <w:t xml:space="preserve"> </w:t>
            </w:r>
            <w:r w:rsidRPr="001B5722">
              <w:rPr>
                <w:rFonts w:ascii="Arial" w:hAnsi="Arial" w:cs="Arial"/>
                <w:sz w:val="18"/>
              </w:rPr>
              <w:t>new</w:t>
            </w:r>
            <w:r w:rsidR="00F91CEA" w:rsidRPr="001B5722">
              <w:rPr>
                <w:rFonts w:ascii="Arial" w:hAnsi="Arial" w:cs="Arial"/>
                <w:sz w:val="18"/>
              </w:rPr>
              <w:t xml:space="preserve"> </w:t>
            </w:r>
            <w:r w:rsidRPr="001B5722">
              <w:rPr>
                <w:rFonts w:ascii="Arial" w:hAnsi="Arial" w:cs="Arial"/>
                <w:sz w:val="18"/>
              </w:rPr>
              <w:t>Agent</w:t>
            </w:r>
            <w:r w:rsidR="00F91CEA" w:rsidRPr="001B5722">
              <w:rPr>
                <w:rFonts w:ascii="Arial" w:hAnsi="Arial" w:cs="Arial"/>
                <w:sz w:val="18"/>
              </w:rPr>
              <w:t xml:space="preserve"> </w:t>
            </w:r>
            <w:r w:rsidRPr="001B5722">
              <w:rPr>
                <w:rFonts w:ascii="Arial" w:hAnsi="Arial" w:cs="Arial"/>
                <w:sz w:val="18"/>
              </w:rPr>
              <w:t>Orange</w:t>
            </w:r>
            <w:r w:rsidR="00F91CEA" w:rsidRPr="001B5722">
              <w:rPr>
                <w:rFonts w:ascii="Arial" w:hAnsi="Arial" w:cs="Arial"/>
                <w:sz w:val="18"/>
              </w:rPr>
              <w:t xml:space="preserve"> </w:t>
            </w:r>
            <w:r w:rsidRPr="001B5722">
              <w:rPr>
                <w:rFonts w:ascii="Arial" w:hAnsi="Arial" w:cs="Arial"/>
                <w:sz w:val="18"/>
              </w:rPr>
              <w:t>presumptives</w:t>
            </w:r>
          </w:p>
        </w:tc>
        <w:tc>
          <w:tcPr>
            <w:tcW w:w="1260" w:type="dxa"/>
            <w:tcBorders>
              <w:top w:val="nil"/>
              <w:left w:val="nil"/>
              <w:bottom w:val="nil"/>
              <w:right w:val="nil"/>
            </w:tcBorders>
            <w:shd w:val="clear" w:color="000000" w:fill="FFC000"/>
            <w:noWrap/>
            <w:vAlign w:val="bottom"/>
            <w:hideMark/>
          </w:tcPr>
          <w:p w:rsidR="00D85265" w:rsidRPr="001B5722" w:rsidRDefault="00D85265" w:rsidP="00BD6857">
            <w:pPr>
              <w:jc w:val="center"/>
              <w:rPr>
                <w:rFonts w:cs="Calibri"/>
                <w:color w:val="000000"/>
                <w:sz w:val="18"/>
              </w:rPr>
            </w:pPr>
            <w:r w:rsidRPr="001B5722">
              <w:rPr>
                <w:rFonts w:cs="Calibri"/>
                <w:color w:val="000000"/>
                <w:sz w:val="18"/>
              </w:rPr>
              <w:t>X</w:t>
            </w:r>
          </w:p>
        </w:tc>
      </w:tr>
      <w:tr w:rsidR="00D85265" w:rsidRPr="001B5722" w:rsidTr="00BD6857">
        <w:trPr>
          <w:trHeight w:val="300"/>
        </w:trPr>
        <w:tc>
          <w:tcPr>
            <w:tcW w:w="1365" w:type="dxa"/>
            <w:tcBorders>
              <w:top w:val="nil"/>
              <w:left w:val="nil"/>
              <w:bottom w:val="nil"/>
              <w:right w:val="nil"/>
            </w:tcBorders>
            <w:shd w:val="clear" w:color="000000" w:fill="92CDDC"/>
            <w:noWrap/>
            <w:vAlign w:val="bottom"/>
            <w:hideMark/>
          </w:tcPr>
          <w:p w:rsidR="00D85265" w:rsidRPr="001B5722" w:rsidRDefault="00D85265" w:rsidP="00BD6857">
            <w:pPr>
              <w:jc w:val="center"/>
              <w:rPr>
                <w:rFonts w:cs="Calibri"/>
                <w:color w:val="000000"/>
                <w:sz w:val="18"/>
              </w:rPr>
            </w:pPr>
            <w:r w:rsidRPr="001B5722">
              <w:rPr>
                <w:rFonts w:cs="Calibri"/>
                <w:color w:val="000000"/>
                <w:sz w:val="18"/>
              </w:rPr>
              <w:t>X</w:t>
            </w:r>
          </w:p>
        </w:tc>
        <w:tc>
          <w:tcPr>
            <w:tcW w:w="7560" w:type="dxa"/>
            <w:gridSpan w:val="3"/>
            <w:tcBorders>
              <w:top w:val="nil"/>
              <w:left w:val="single" w:sz="8" w:space="0" w:color="auto"/>
              <w:bottom w:val="nil"/>
              <w:right w:val="single" w:sz="8" w:space="0" w:color="000000"/>
            </w:tcBorders>
            <w:shd w:val="clear" w:color="FFFFFF" w:fill="FFFF00"/>
            <w:vAlign w:val="center"/>
            <w:hideMark/>
          </w:tcPr>
          <w:p w:rsidR="00D85265" w:rsidRPr="001B5722" w:rsidRDefault="00D85265" w:rsidP="00BD6857">
            <w:pPr>
              <w:rPr>
                <w:rFonts w:ascii="Arial" w:hAnsi="Arial" w:cs="Arial"/>
                <w:sz w:val="18"/>
              </w:rPr>
            </w:pPr>
            <w:r w:rsidRPr="001B5722">
              <w:rPr>
                <w:rFonts w:ascii="Arial" w:hAnsi="Arial" w:cs="Arial"/>
                <w:sz w:val="18"/>
              </w:rPr>
              <w:t>EP</w:t>
            </w:r>
            <w:r w:rsidR="00F91CEA" w:rsidRPr="001B5722">
              <w:rPr>
                <w:rFonts w:ascii="Arial" w:hAnsi="Arial" w:cs="Arial"/>
                <w:sz w:val="18"/>
              </w:rPr>
              <w:t xml:space="preserve"> </w:t>
            </w:r>
            <w:r w:rsidRPr="001B5722">
              <w:rPr>
                <w:rFonts w:ascii="Arial" w:hAnsi="Arial" w:cs="Arial"/>
                <w:sz w:val="18"/>
              </w:rPr>
              <w:t>405</w:t>
            </w:r>
            <w:r w:rsidR="00F91CEA" w:rsidRPr="001B5722">
              <w:rPr>
                <w:rFonts w:ascii="Arial" w:hAnsi="Arial" w:cs="Arial"/>
                <w:sz w:val="18"/>
              </w:rPr>
              <w:t xml:space="preserve"> </w:t>
            </w:r>
            <w:r w:rsidRPr="001B5722">
              <w:rPr>
                <w:rFonts w:ascii="Arial" w:hAnsi="Arial" w:cs="Arial"/>
                <w:sz w:val="18"/>
              </w:rPr>
              <w:t>-</w:t>
            </w:r>
            <w:r w:rsidR="00F91CEA" w:rsidRPr="001B5722">
              <w:rPr>
                <w:rFonts w:ascii="Arial" w:hAnsi="Arial" w:cs="Arial"/>
                <w:sz w:val="18"/>
              </w:rPr>
              <w:t xml:space="preserve"> </w:t>
            </w:r>
            <w:r w:rsidRPr="001B5722">
              <w:rPr>
                <w:rFonts w:ascii="Arial" w:hAnsi="Arial" w:cs="Arial"/>
                <w:sz w:val="18"/>
              </w:rPr>
              <w:t>Reopened</w:t>
            </w:r>
            <w:r w:rsidR="00F91CEA" w:rsidRPr="001B5722">
              <w:rPr>
                <w:rFonts w:ascii="Arial" w:hAnsi="Arial" w:cs="Arial"/>
                <w:sz w:val="18"/>
              </w:rPr>
              <w:t xml:space="preserve"> </w:t>
            </w:r>
            <w:r w:rsidRPr="001B5722">
              <w:rPr>
                <w:rFonts w:ascii="Arial" w:hAnsi="Arial" w:cs="Arial"/>
                <w:sz w:val="18"/>
              </w:rPr>
              <w:t>or</w:t>
            </w:r>
            <w:r w:rsidR="00F91CEA" w:rsidRPr="001B5722">
              <w:rPr>
                <w:rFonts w:ascii="Arial" w:hAnsi="Arial" w:cs="Arial"/>
                <w:sz w:val="18"/>
              </w:rPr>
              <w:t xml:space="preserve"> </w:t>
            </w:r>
            <w:r w:rsidRPr="001B5722">
              <w:rPr>
                <w:rFonts w:ascii="Arial" w:hAnsi="Arial" w:cs="Arial"/>
                <w:sz w:val="18"/>
              </w:rPr>
              <w:t>new</w:t>
            </w:r>
            <w:r w:rsidR="00F91CEA" w:rsidRPr="001B5722">
              <w:rPr>
                <w:rFonts w:ascii="Arial" w:hAnsi="Arial" w:cs="Arial"/>
                <w:sz w:val="18"/>
              </w:rPr>
              <w:t xml:space="preserve"> </w:t>
            </w:r>
            <w:r w:rsidRPr="001B5722">
              <w:rPr>
                <w:rFonts w:ascii="Arial" w:hAnsi="Arial" w:cs="Arial"/>
                <w:sz w:val="18"/>
              </w:rPr>
              <w:t>Agent</w:t>
            </w:r>
            <w:r w:rsidR="00F91CEA" w:rsidRPr="001B5722">
              <w:rPr>
                <w:rFonts w:ascii="Arial" w:hAnsi="Arial" w:cs="Arial"/>
                <w:sz w:val="18"/>
              </w:rPr>
              <w:t xml:space="preserve"> </w:t>
            </w:r>
            <w:r w:rsidRPr="001B5722">
              <w:rPr>
                <w:rFonts w:ascii="Arial" w:hAnsi="Arial" w:cs="Arial"/>
                <w:sz w:val="18"/>
              </w:rPr>
              <w:t>Orange</w:t>
            </w:r>
            <w:r w:rsidR="00F91CEA" w:rsidRPr="001B5722">
              <w:rPr>
                <w:rFonts w:ascii="Arial" w:hAnsi="Arial" w:cs="Arial"/>
                <w:sz w:val="18"/>
              </w:rPr>
              <w:t xml:space="preserve"> </w:t>
            </w:r>
            <w:r w:rsidRPr="001B5722">
              <w:rPr>
                <w:rFonts w:ascii="Arial" w:hAnsi="Arial" w:cs="Arial"/>
                <w:sz w:val="18"/>
              </w:rPr>
              <w:t>claims</w:t>
            </w:r>
            <w:r w:rsidR="00F91CEA" w:rsidRPr="001B5722">
              <w:rPr>
                <w:rFonts w:ascii="Arial" w:hAnsi="Arial" w:cs="Arial"/>
                <w:sz w:val="18"/>
              </w:rPr>
              <w:t xml:space="preserve"> </w:t>
            </w:r>
            <w:r w:rsidRPr="001B5722">
              <w:rPr>
                <w:rFonts w:ascii="Arial" w:hAnsi="Arial" w:cs="Arial"/>
                <w:sz w:val="18"/>
              </w:rPr>
              <w:t>After</w:t>
            </w:r>
            <w:r w:rsidR="00F91CEA" w:rsidRPr="001B5722">
              <w:rPr>
                <w:rFonts w:ascii="Arial" w:hAnsi="Arial" w:cs="Arial"/>
                <w:sz w:val="18"/>
              </w:rPr>
              <w:t xml:space="preserve"> </w:t>
            </w:r>
            <w:r w:rsidRPr="001B5722">
              <w:rPr>
                <w:rFonts w:ascii="Arial" w:hAnsi="Arial" w:cs="Arial"/>
                <w:sz w:val="18"/>
              </w:rPr>
              <w:t>9/01/10</w:t>
            </w:r>
          </w:p>
        </w:tc>
        <w:tc>
          <w:tcPr>
            <w:tcW w:w="1260" w:type="dxa"/>
            <w:tcBorders>
              <w:top w:val="nil"/>
              <w:left w:val="nil"/>
              <w:bottom w:val="nil"/>
              <w:right w:val="nil"/>
            </w:tcBorders>
            <w:shd w:val="clear" w:color="000000" w:fill="FFC000"/>
            <w:noWrap/>
            <w:vAlign w:val="bottom"/>
            <w:hideMark/>
          </w:tcPr>
          <w:p w:rsidR="00D85265" w:rsidRPr="001B5722" w:rsidRDefault="00D85265" w:rsidP="00BD6857">
            <w:pPr>
              <w:jc w:val="center"/>
              <w:rPr>
                <w:rFonts w:cs="Calibri"/>
                <w:color w:val="000000"/>
                <w:sz w:val="18"/>
              </w:rPr>
            </w:pPr>
            <w:r w:rsidRPr="001B5722">
              <w:rPr>
                <w:rFonts w:cs="Calibri"/>
                <w:color w:val="000000"/>
                <w:sz w:val="18"/>
              </w:rPr>
              <w:t>X</w:t>
            </w:r>
          </w:p>
        </w:tc>
      </w:tr>
      <w:tr w:rsidR="00D85265" w:rsidRPr="001B5722" w:rsidTr="00BD6857">
        <w:trPr>
          <w:trHeight w:val="315"/>
        </w:trPr>
        <w:tc>
          <w:tcPr>
            <w:tcW w:w="1365" w:type="dxa"/>
            <w:tcBorders>
              <w:top w:val="nil"/>
              <w:left w:val="nil"/>
              <w:bottom w:val="nil"/>
              <w:right w:val="nil"/>
            </w:tcBorders>
            <w:shd w:val="clear" w:color="000000" w:fill="92CDDC"/>
            <w:noWrap/>
            <w:vAlign w:val="bottom"/>
            <w:hideMark/>
          </w:tcPr>
          <w:p w:rsidR="00D85265" w:rsidRPr="001B5722" w:rsidRDefault="00D85265" w:rsidP="00BD6857">
            <w:pPr>
              <w:jc w:val="center"/>
              <w:rPr>
                <w:rFonts w:cs="Calibri"/>
                <w:color w:val="000000"/>
                <w:sz w:val="18"/>
              </w:rPr>
            </w:pPr>
            <w:r w:rsidRPr="001B5722">
              <w:rPr>
                <w:rFonts w:cs="Calibri"/>
                <w:color w:val="000000"/>
                <w:sz w:val="18"/>
              </w:rPr>
              <w:t>X</w:t>
            </w:r>
          </w:p>
        </w:tc>
        <w:tc>
          <w:tcPr>
            <w:tcW w:w="7560" w:type="dxa"/>
            <w:gridSpan w:val="3"/>
            <w:tcBorders>
              <w:top w:val="nil"/>
              <w:left w:val="single" w:sz="8" w:space="0" w:color="auto"/>
              <w:bottom w:val="single" w:sz="8" w:space="0" w:color="auto"/>
              <w:right w:val="single" w:sz="8" w:space="0" w:color="000000"/>
            </w:tcBorders>
            <w:shd w:val="clear" w:color="FFFFFF" w:fill="FFFF00"/>
            <w:vAlign w:val="center"/>
            <w:hideMark/>
          </w:tcPr>
          <w:p w:rsidR="00D85265" w:rsidRPr="001B5722" w:rsidRDefault="00D85265" w:rsidP="00BD6857">
            <w:pPr>
              <w:rPr>
                <w:rFonts w:ascii="Arial" w:hAnsi="Arial" w:cs="Arial"/>
                <w:sz w:val="18"/>
              </w:rPr>
            </w:pPr>
            <w:r w:rsidRPr="001B5722">
              <w:rPr>
                <w:rFonts w:ascii="Arial" w:hAnsi="Arial" w:cs="Arial"/>
                <w:sz w:val="18"/>
              </w:rPr>
              <w:t>EP</w:t>
            </w:r>
            <w:r w:rsidR="00F91CEA" w:rsidRPr="001B5722">
              <w:rPr>
                <w:rFonts w:ascii="Arial" w:hAnsi="Arial" w:cs="Arial"/>
                <w:sz w:val="18"/>
              </w:rPr>
              <w:t xml:space="preserve"> </w:t>
            </w:r>
            <w:r w:rsidRPr="001B5722">
              <w:rPr>
                <w:rFonts w:ascii="Arial" w:hAnsi="Arial" w:cs="Arial"/>
                <w:sz w:val="18"/>
              </w:rPr>
              <w:t>409</w:t>
            </w:r>
            <w:r w:rsidR="00F91CEA" w:rsidRPr="001B5722">
              <w:rPr>
                <w:rFonts w:ascii="Arial" w:hAnsi="Arial" w:cs="Arial"/>
                <w:sz w:val="18"/>
              </w:rPr>
              <w:t xml:space="preserve"> </w:t>
            </w:r>
            <w:r w:rsidRPr="001B5722">
              <w:rPr>
                <w:rFonts w:ascii="Arial" w:hAnsi="Arial" w:cs="Arial"/>
                <w:sz w:val="18"/>
              </w:rPr>
              <w:t>-</w:t>
            </w:r>
            <w:r w:rsidR="00F91CEA" w:rsidRPr="001B5722">
              <w:rPr>
                <w:rFonts w:ascii="Arial" w:hAnsi="Arial" w:cs="Arial"/>
                <w:sz w:val="18"/>
              </w:rPr>
              <w:t xml:space="preserve"> </w:t>
            </w:r>
            <w:r w:rsidRPr="001B5722">
              <w:rPr>
                <w:rFonts w:ascii="Arial" w:hAnsi="Arial" w:cs="Arial"/>
                <w:sz w:val="18"/>
              </w:rPr>
              <w:t>Agent</w:t>
            </w:r>
            <w:r w:rsidR="00F91CEA" w:rsidRPr="001B5722">
              <w:rPr>
                <w:rFonts w:ascii="Arial" w:hAnsi="Arial" w:cs="Arial"/>
                <w:sz w:val="18"/>
              </w:rPr>
              <w:t xml:space="preserve"> </w:t>
            </w:r>
            <w:r w:rsidRPr="001B5722">
              <w:rPr>
                <w:rFonts w:ascii="Arial" w:hAnsi="Arial" w:cs="Arial"/>
                <w:sz w:val="18"/>
              </w:rPr>
              <w:t>Orange</w:t>
            </w:r>
            <w:r w:rsidR="00F91CEA" w:rsidRPr="001B5722">
              <w:rPr>
                <w:rFonts w:ascii="Arial" w:hAnsi="Arial" w:cs="Arial"/>
                <w:sz w:val="18"/>
              </w:rPr>
              <w:t xml:space="preserve"> </w:t>
            </w:r>
            <w:r w:rsidRPr="001B5722">
              <w:rPr>
                <w:rFonts w:ascii="Arial" w:hAnsi="Arial" w:cs="Arial"/>
                <w:sz w:val="18"/>
              </w:rPr>
              <w:t>claims</w:t>
            </w:r>
            <w:r w:rsidR="00F91CEA" w:rsidRPr="001B5722">
              <w:rPr>
                <w:rFonts w:ascii="Arial" w:hAnsi="Arial" w:cs="Arial"/>
                <w:sz w:val="18"/>
              </w:rPr>
              <w:t xml:space="preserve"> </w:t>
            </w:r>
            <w:r w:rsidRPr="001B5722">
              <w:rPr>
                <w:rFonts w:ascii="Arial" w:hAnsi="Arial" w:cs="Arial"/>
                <w:sz w:val="18"/>
              </w:rPr>
              <w:t>where</w:t>
            </w:r>
            <w:r w:rsidR="00F91CEA" w:rsidRPr="001B5722">
              <w:rPr>
                <w:rFonts w:ascii="Arial" w:hAnsi="Arial" w:cs="Arial"/>
                <w:sz w:val="18"/>
              </w:rPr>
              <w:t xml:space="preserve"> </w:t>
            </w:r>
            <w:r w:rsidRPr="001B5722">
              <w:rPr>
                <w:rFonts w:ascii="Arial" w:hAnsi="Arial" w:cs="Arial"/>
                <w:sz w:val="18"/>
              </w:rPr>
              <w:t>an</w:t>
            </w:r>
            <w:r w:rsidR="00F91CEA" w:rsidRPr="001B5722">
              <w:rPr>
                <w:rFonts w:ascii="Arial" w:hAnsi="Arial" w:cs="Arial"/>
                <w:sz w:val="18"/>
              </w:rPr>
              <w:t xml:space="preserve"> </w:t>
            </w:r>
            <w:r w:rsidRPr="001B5722">
              <w:rPr>
                <w:rFonts w:ascii="Arial" w:hAnsi="Arial" w:cs="Arial"/>
                <w:sz w:val="18"/>
              </w:rPr>
              <w:t>interim</w:t>
            </w:r>
            <w:r w:rsidR="00F91CEA" w:rsidRPr="001B5722">
              <w:rPr>
                <w:rFonts w:ascii="Arial" w:hAnsi="Arial" w:cs="Arial"/>
                <w:sz w:val="18"/>
              </w:rPr>
              <w:t xml:space="preserve"> </w:t>
            </w:r>
            <w:r w:rsidRPr="001B5722">
              <w:rPr>
                <w:rFonts w:ascii="Arial" w:hAnsi="Arial" w:cs="Arial"/>
                <w:sz w:val="18"/>
              </w:rPr>
              <w:t>decision</w:t>
            </w:r>
            <w:r w:rsidR="00F91CEA" w:rsidRPr="001B5722">
              <w:rPr>
                <w:rFonts w:ascii="Arial" w:hAnsi="Arial" w:cs="Arial"/>
                <w:sz w:val="18"/>
              </w:rPr>
              <w:t xml:space="preserve"> </w:t>
            </w:r>
            <w:r w:rsidRPr="001B5722">
              <w:rPr>
                <w:rFonts w:ascii="Arial" w:hAnsi="Arial" w:cs="Arial"/>
                <w:sz w:val="18"/>
              </w:rPr>
              <w:t>was</w:t>
            </w:r>
            <w:r w:rsidR="00F91CEA" w:rsidRPr="001B5722">
              <w:rPr>
                <w:rFonts w:ascii="Arial" w:hAnsi="Arial" w:cs="Arial"/>
                <w:sz w:val="18"/>
              </w:rPr>
              <w:t xml:space="preserve"> </w:t>
            </w:r>
            <w:r w:rsidRPr="001B5722">
              <w:rPr>
                <w:rFonts w:ascii="Arial" w:hAnsi="Arial" w:cs="Arial"/>
                <w:sz w:val="18"/>
              </w:rPr>
              <w:t>provided</w:t>
            </w:r>
          </w:p>
        </w:tc>
        <w:tc>
          <w:tcPr>
            <w:tcW w:w="1260" w:type="dxa"/>
            <w:tcBorders>
              <w:top w:val="nil"/>
              <w:left w:val="nil"/>
              <w:bottom w:val="nil"/>
              <w:right w:val="nil"/>
            </w:tcBorders>
            <w:shd w:val="clear" w:color="000000" w:fill="FFC000"/>
            <w:noWrap/>
            <w:vAlign w:val="bottom"/>
            <w:hideMark/>
          </w:tcPr>
          <w:p w:rsidR="00D85265" w:rsidRPr="001B5722" w:rsidRDefault="00D85265" w:rsidP="00BD6857">
            <w:pPr>
              <w:jc w:val="center"/>
              <w:rPr>
                <w:rFonts w:cs="Calibri"/>
                <w:color w:val="000000"/>
                <w:sz w:val="18"/>
              </w:rPr>
            </w:pPr>
            <w:r w:rsidRPr="001B5722">
              <w:rPr>
                <w:rFonts w:cs="Calibri"/>
                <w:color w:val="000000"/>
                <w:sz w:val="18"/>
              </w:rPr>
              <w:t>X</w:t>
            </w:r>
          </w:p>
        </w:tc>
      </w:tr>
      <w:tr w:rsidR="00D85265" w:rsidRPr="001B5722" w:rsidTr="00BD6857">
        <w:trPr>
          <w:trHeight w:val="315"/>
        </w:trPr>
        <w:tc>
          <w:tcPr>
            <w:tcW w:w="10185"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D85265" w:rsidRPr="001B5722" w:rsidRDefault="00D85265" w:rsidP="00BD6857">
            <w:pPr>
              <w:jc w:val="center"/>
              <w:rPr>
                <w:rFonts w:ascii="Arial" w:hAnsi="Arial" w:cs="Arial"/>
                <w:b/>
                <w:bCs/>
                <w:sz w:val="18"/>
              </w:rPr>
            </w:pPr>
            <w:r w:rsidRPr="001B5722">
              <w:rPr>
                <w:rFonts w:ascii="Arial" w:hAnsi="Arial" w:cs="Arial"/>
                <w:b/>
                <w:bCs/>
                <w:sz w:val="18"/>
              </w:rPr>
              <w:t>Pension</w:t>
            </w:r>
            <w:r w:rsidR="00F91CEA" w:rsidRPr="001B5722">
              <w:rPr>
                <w:rFonts w:ascii="Arial" w:hAnsi="Arial" w:cs="Arial"/>
                <w:b/>
                <w:bCs/>
                <w:sz w:val="18"/>
              </w:rPr>
              <w:t xml:space="preserve"> </w:t>
            </w:r>
            <w:r w:rsidRPr="001B5722">
              <w:rPr>
                <w:rFonts w:ascii="Arial" w:hAnsi="Arial" w:cs="Arial"/>
                <w:b/>
                <w:bCs/>
                <w:sz w:val="18"/>
              </w:rPr>
              <w:t>Original</w:t>
            </w:r>
            <w:r w:rsidR="00F91CEA" w:rsidRPr="001B5722">
              <w:rPr>
                <w:rFonts w:ascii="Arial" w:hAnsi="Arial" w:cs="Arial"/>
                <w:b/>
                <w:bCs/>
                <w:sz w:val="18"/>
              </w:rPr>
              <w:t xml:space="preserve"> </w:t>
            </w:r>
            <w:r w:rsidRPr="001B5722">
              <w:rPr>
                <w:rFonts w:ascii="Arial" w:hAnsi="Arial" w:cs="Arial"/>
                <w:b/>
                <w:bCs/>
                <w:sz w:val="18"/>
              </w:rPr>
              <w:t>Entitlement</w:t>
            </w:r>
            <w:r w:rsidR="00F91CEA" w:rsidRPr="001B5722">
              <w:rPr>
                <w:rFonts w:ascii="Arial" w:hAnsi="Arial" w:cs="Arial"/>
                <w:b/>
                <w:bCs/>
                <w:sz w:val="18"/>
              </w:rPr>
              <w:t xml:space="preserve"> </w:t>
            </w:r>
          </w:p>
        </w:tc>
      </w:tr>
      <w:tr w:rsidR="00D85265" w:rsidRPr="001B5722" w:rsidTr="00BD6857">
        <w:trPr>
          <w:trHeight w:val="300"/>
        </w:trPr>
        <w:tc>
          <w:tcPr>
            <w:tcW w:w="1365" w:type="dxa"/>
            <w:tcBorders>
              <w:top w:val="nil"/>
              <w:left w:val="nil"/>
              <w:bottom w:val="nil"/>
              <w:right w:val="nil"/>
            </w:tcBorders>
            <w:shd w:val="clear" w:color="000000" w:fill="92CDDC"/>
            <w:noWrap/>
            <w:vAlign w:val="bottom"/>
            <w:hideMark/>
          </w:tcPr>
          <w:p w:rsidR="00D85265" w:rsidRPr="001B5722" w:rsidRDefault="00D85265" w:rsidP="00BD6857">
            <w:pPr>
              <w:jc w:val="center"/>
              <w:rPr>
                <w:rFonts w:cs="Calibri"/>
                <w:color w:val="000000"/>
                <w:sz w:val="18"/>
              </w:rPr>
            </w:pPr>
            <w:r w:rsidRPr="001B5722">
              <w:rPr>
                <w:rFonts w:cs="Calibri"/>
                <w:color w:val="000000"/>
                <w:sz w:val="18"/>
              </w:rPr>
              <w:t>X</w:t>
            </w:r>
          </w:p>
        </w:tc>
        <w:tc>
          <w:tcPr>
            <w:tcW w:w="7560" w:type="dxa"/>
            <w:gridSpan w:val="3"/>
            <w:tcBorders>
              <w:top w:val="nil"/>
              <w:left w:val="single" w:sz="8" w:space="0" w:color="auto"/>
              <w:bottom w:val="nil"/>
              <w:right w:val="single" w:sz="8" w:space="0" w:color="000000"/>
            </w:tcBorders>
            <w:shd w:val="clear" w:color="000000" w:fill="FFFFFF"/>
            <w:vAlign w:val="center"/>
            <w:hideMark/>
          </w:tcPr>
          <w:p w:rsidR="00D85265" w:rsidRPr="001B5722" w:rsidRDefault="00D85265" w:rsidP="00BD6857">
            <w:pPr>
              <w:rPr>
                <w:rFonts w:ascii="Arial" w:hAnsi="Arial" w:cs="Arial"/>
                <w:sz w:val="18"/>
              </w:rPr>
            </w:pPr>
            <w:r w:rsidRPr="001B5722">
              <w:rPr>
                <w:rFonts w:ascii="Arial" w:hAnsi="Arial" w:cs="Arial"/>
                <w:sz w:val="18"/>
              </w:rPr>
              <w:t>EP</w:t>
            </w:r>
            <w:r w:rsidR="00F91CEA" w:rsidRPr="001B5722">
              <w:rPr>
                <w:rFonts w:ascii="Arial" w:hAnsi="Arial" w:cs="Arial"/>
                <w:sz w:val="18"/>
              </w:rPr>
              <w:t xml:space="preserve"> </w:t>
            </w:r>
            <w:r w:rsidRPr="001B5722">
              <w:rPr>
                <w:rFonts w:ascii="Arial" w:hAnsi="Arial" w:cs="Arial"/>
                <w:sz w:val="18"/>
              </w:rPr>
              <w:t>180</w:t>
            </w:r>
            <w:r w:rsidR="00F91CEA" w:rsidRPr="001B5722">
              <w:rPr>
                <w:rFonts w:ascii="Arial" w:hAnsi="Arial" w:cs="Arial"/>
                <w:sz w:val="18"/>
              </w:rPr>
              <w:t xml:space="preserve"> </w:t>
            </w:r>
            <w:r w:rsidRPr="001B5722">
              <w:rPr>
                <w:rFonts w:ascii="Arial" w:hAnsi="Arial" w:cs="Arial"/>
                <w:sz w:val="18"/>
              </w:rPr>
              <w:t>-</w:t>
            </w:r>
            <w:r w:rsidR="00F91CEA" w:rsidRPr="001B5722">
              <w:rPr>
                <w:rFonts w:ascii="Arial" w:hAnsi="Arial" w:cs="Arial"/>
                <w:sz w:val="18"/>
              </w:rPr>
              <w:t xml:space="preserve"> </w:t>
            </w:r>
            <w:r w:rsidRPr="001B5722">
              <w:rPr>
                <w:rFonts w:ascii="Arial" w:hAnsi="Arial" w:cs="Arial"/>
                <w:sz w:val="18"/>
              </w:rPr>
              <w:t>Initial</w:t>
            </w:r>
            <w:r w:rsidR="00F91CEA" w:rsidRPr="001B5722">
              <w:rPr>
                <w:rFonts w:ascii="Arial" w:hAnsi="Arial" w:cs="Arial"/>
                <w:sz w:val="18"/>
              </w:rPr>
              <w:t xml:space="preserve"> </w:t>
            </w:r>
            <w:r w:rsidRPr="001B5722">
              <w:rPr>
                <w:rFonts w:ascii="Arial" w:hAnsi="Arial" w:cs="Arial"/>
                <w:sz w:val="18"/>
              </w:rPr>
              <w:t>entitlement</w:t>
            </w:r>
            <w:r w:rsidR="00F91CEA" w:rsidRPr="001B5722">
              <w:rPr>
                <w:rFonts w:ascii="Arial" w:hAnsi="Arial" w:cs="Arial"/>
                <w:sz w:val="18"/>
              </w:rPr>
              <w:t xml:space="preserve"> </w:t>
            </w:r>
            <w:r w:rsidRPr="001B5722">
              <w:rPr>
                <w:rFonts w:ascii="Arial" w:hAnsi="Arial" w:cs="Arial"/>
                <w:sz w:val="18"/>
              </w:rPr>
              <w:t>-</w:t>
            </w:r>
            <w:r w:rsidR="00F91CEA" w:rsidRPr="001B5722">
              <w:rPr>
                <w:rFonts w:ascii="Arial" w:hAnsi="Arial" w:cs="Arial"/>
                <w:sz w:val="18"/>
              </w:rPr>
              <w:t xml:space="preserve"> </w:t>
            </w:r>
            <w:r w:rsidRPr="001B5722">
              <w:rPr>
                <w:rFonts w:ascii="Arial" w:hAnsi="Arial" w:cs="Arial"/>
                <w:sz w:val="18"/>
              </w:rPr>
              <w:t>Veteran</w:t>
            </w:r>
            <w:r w:rsidR="00F91CEA" w:rsidRPr="001B5722">
              <w:rPr>
                <w:rFonts w:ascii="Arial" w:hAnsi="Arial" w:cs="Arial"/>
                <w:sz w:val="18"/>
              </w:rPr>
              <w:t xml:space="preserve"> </w:t>
            </w:r>
          </w:p>
        </w:tc>
        <w:tc>
          <w:tcPr>
            <w:tcW w:w="1260" w:type="dxa"/>
            <w:tcBorders>
              <w:top w:val="nil"/>
              <w:left w:val="nil"/>
              <w:bottom w:val="nil"/>
              <w:right w:val="nil"/>
            </w:tcBorders>
            <w:shd w:val="clear" w:color="000000" w:fill="FFC000"/>
            <w:noWrap/>
            <w:vAlign w:val="bottom"/>
            <w:hideMark/>
          </w:tcPr>
          <w:p w:rsidR="00D85265" w:rsidRPr="001B5722" w:rsidRDefault="00D85265" w:rsidP="00BD6857">
            <w:pPr>
              <w:jc w:val="center"/>
              <w:rPr>
                <w:rFonts w:cs="Calibri"/>
                <w:color w:val="000000"/>
                <w:sz w:val="18"/>
              </w:rPr>
            </w:pPr>
            <w:r w:rsidRPr="001B5722">
              <w:rPr>
                <w:rFonts w:cs="Calibri"/>
                <w:color w:val="000000"/>
                <w:sz w:val="18"/>
              </w:rPr>
              <w:t>X</w:t>
            </w:r>
          </w:p>
        </w:tc>
      </w:tr>
      <w:tr w:rsidR="00D85265" w:rsidRPr="001B5722" w:rsidTr="00BD6857">
        <w:trPr>
          <w:trHeight w:val="300"/>
        </w:trPr>
        <w:tc>
          <w:tcPr>
            <w:tcW w:w="1365" w:type="dxa"/>
            <w:tcBorders>
              <w:top w:val="nil"/>
              <w:left w:val="nil"/>
              <w:bottom w:val="nil"/>
              <w:right w:val="nil"/>
            </w:tcBorders>
            <w:shd w:val="clear" w:color="000000" w:fill="92CDDC"/>
            <w:noWrap/>
            <w:vAlign w:val="bottom"/>
            <w:hideMark/>
          </w:tcPr>
          <w:p w:rsidR="00D85265" w:rsidRPr="001B5722" w:rsidRDefault="00D85265" w:rsidP="00BD6857">
            <w:pPr>
              <w:jc w:val="center"/>
              <w:rPr>
                <w:rFonts w:cs="Calibri"/>
                <w:color w:val="000000"/>
                <w:sz w:val="18"/>
              </w:rPr>
            </w:pPr>
            <w:r w:rsidRPr="001B5722">
              <w:rPr>
                <w:rFonts w:cs="Calibri"/>
                <w:color w:val="000000"/>
                <w:sz w:val="18"/>
              </w:rPr>
              <w:t>X</w:t>
            </w:r>
          </w:p>
        </w:tc>
        <w:tc>
          <w:tcPr>
            <w:tcW w:w="7560" w:type="dxa"/>
            <w:gridSpan w:val="3"/>
            <w:tcBorders>
              <w:top w:val="nil"/>
              <w:left w:val="single" w:sz="8" w:space="0" w:color="auto"/>
              <w:bottom w:val="nil"/>
              <w:right w:val="single" w:sz="8" w:space="0" w:color="000000"/>
            </w:tcBorders>
            <w:shd w:val="clear" w:color="000000" w:fill="FFFFFF"/>
            <w:vAlign w:val="center"/>
            <w:hideMark/>
          </w:tcPr>
          <w:p w:rsidR="00D85265" w:rsidRPr="001B5722" w:rsidRDefault="00D85265" w:rsidP="00BD6857">
            <w:pPr>
              <w:rPr>
                <w:rFonts w:ascii="Arial" w:hAnsi="Arial" w:cs="Arial"/>
                <w:sz w:val="18"/>
              </w:rPr>
            </w:pPr>
            <w:r w:rsidRPr="001B5722">
              <w:rPr>
                <w:rFonts w:ascii="Arial" w:hAnsi="Arial" w:cs="Arial"/>
                <w:sz w:val="18"/>
              </w:rPr>
              <w:t>EP</w:t>
            </w:r>
            <w:r w:rsidR="00F91CEA" w:rsidRPr="001B5722">
              <w:rPr>
                <w:rFonts w:ascii="Arial" w:hAnsi="Arial" w:cs="Arial"/>
                <w:sz w:val="18"/>
              </w:rPr>
              <w:t xml:space="preserve"> </w:t>
            </w:r>
            <w:r w:rsidRPr="001B5722">
              <w:rPr>
                <w:rFonts w:ascii="Arial" w:hAnsi="Arial" w:cs="Arial"/>
                <w:sz w:val="18"/>
              </w:rPr>
              <w:t>120</w:t>
            </w:r>
            <w:r w:rsidR="00F91CEA" w:rsidRPr="001B5722">
              <w:rPr>
                <w:rFonts w:ascii="Arial" w:hAnsi="Arial" w:cs="Arial"/>
                <w:sz w:val="18"/>
              </w:rPr>
              <w:t xml:space="preserve"> </w:t>
            </w:r>
            <w:r w:rsidRPr="001B5722">
              <w:rPr>
                <w:rFonts w:ascii="Arial" w:hAnsi="Arial" w:cs="Arial"/>
                <w:sz w:val="18"/>
              </w:rPr>
              <w:t>-</w:t>
            </w:r>
            <w:r w:rsidR="00F91CEA" w:rsidRPr="001B5722">
              <w:rPr>
                <w:rFonts w:ascii="Arial" w:hAnsi="Arial" w:cs="Arial"/>
                <w:sz w:val="18"/>
              </w:rPr>
              <w:t xml:space="preserve"> </w:t>
            </w:r>
            <w:r w:rsidRPr="001B5722">
              <w:rPr>
                <w:rFonts w:ascii="Arial" w:hAnsi="Arial" w:cs="Arial"/>
                <w:sz w:val="18"/>
              </w:rPr>
              <w:t>Increased</w:t>
            </w:r>
            <w:r w:rsidR="00F91CEA" w:rsidRPr="001B5722">
              <w:rPr>
                <w:rFonts w:ascii="Arial" w:hAnsi="Arial" w:cs="Arial"/>
                <w:sz w:val="18"/>
              </w:rPr>
              <w:t xml:space="preserve"> </w:t>
            </w:r>
            <w:r w:rsidRPr="001B5722">
              <w:rPr>
                <w:rFonts w:ascii="Arial" w:hAnsi="Arial" w:cs="Arial"/>
                <w:sz w:val="18"/>
              </w:rPr>
              <w:t>entitlement</w:t>
            </w:r>
            <w:r w:rsidR="00F91CEA" w:rsidRPr="001B5722">
              <w:rPr>
                <w:rFonts w:ascii="Arial" w:hAnsi="Arial" w:cs="Arial"/>
                <w:sz w:val="18"/>
              </w:rPr>
              <w:t xml:space="preserve"> </w:t>
            </w:r>
            <w:r w:rsidRPr="001B5722">
              <w:rPr>
                <w:rFonts w:ascii="Arial" w:hAnsi="Arial" w:cs="Arial"/>
                <w:sz w:val="18"/>
              </w:rPr>
              <w:t>and/or</w:t>
            </w:r>
            <w:r w:rsidR="00F91CEA" w:rsidRPr="001B5722">
              <w:rPr>
                <w:rFonts w:ascii="Arial" w:hAnsi="Arial" w:cs="Arial"/>
                <w:sz w:val="18"/>
              </w:rPr>
              <w:t xml:space="preserve"> </w:t>
            </w:r>
            <w:r w:rsidRPr="001B5722">
              <w:rPr>
                <w:rFonts w:ascii="Arial" w:hAnsi="Arial" w:cs="Arial"/>
                <w:sz w:val="18"/>
              </w:rPr>
              <w:t>reconsideration</w:t>
            </w:r>
            <w:r w:rsidR="00F91CEA" w:rsidRPr="001B5722">
              <w:rPr>
                <w:rFonts w:ascii="Arial" w:hAnsi="Arial" w:cs="Arial"/>
                <w:sz w:val="18"/>
              </w:rPr>
              <w:t xml:space="preserve"> </w:t>
            </w:r>
          </w:p>
        </w:tc>
        <w:tc>
          <w:tcPr>
            <w:tcW w:w="1260" w:type="dxa"/>
            <w:tcBorders>
              <w:top w:val="nil"/>
              <w:left w:val="nil"/>
              <w:bottom w:val="nil"/>
              <w:right w:val="nil"/>
            </w:tcBorders>
            <w:shd w:val="clear" w:color="000000" w:fill="FFC000"/>
            <w:noWrap/>
            <w:vAlign w:val="bottom"/>
            <w:hideMark/>
          </w:tcPr>
          <w:p w:rsidR="00D85265" w:rsidRPr="001B5722" w:rsidRDefault="00D85265" w:rsidP="00BD6857">
            <w:pPr>
              <w:jc w:val="center"/>
              <w:rPr>
                <w:rFonts w:cs="Calibri"/>
                <w:color w:val="000000"/>
                <w:sz w:val="18"/>
              </w:rPr>
            </w:pPr>
            <w:r w:rsidRPr="001B5722">
              <w:rPr>
                <w:rFonts w:cs="Calibri"/>
                <w:color w:val="000000"/>
                <w:sz w:val="18"/>
              </w:rPr>
              <w:t>X</w:t>
            </w:r>
          </w:p>
        </w:tc>
      </w:tr>
      <w:tr w:rsidR="00D85265" w:rsidRPr="001B5722" w:rsidTr="00BD6857">
        <w:trPr>
          <w:trHeight w:val="315"/>
        </w:trPr>
        <w:tc>
          <w:tcPr>
            <w:tcW w:w="1365" w:type="dxa"/>
            <w:tcBorders>
              <w:top w:val="nil"/>
              <w:left w:val="nil"/>
              <w:bottom w:val="nil"/>
              <w:right w:val="nil"/>
            </w:tcBorders>
            <w:shd w:val="clear" w:color="000000" w:fill="92CDDC"/>
            <w:noWrap/>
            <w:vAlign w:val="bottom"/>
            <w:hideMark/>
          </w:tcPr>
          <w:p w:rsidR="00D85265" w:rsidRPr="001B5722" w:rsidRDefault="00D85265" w:rsidP="00BD6857">
            <w:pPr>
              <w:jc w:val="center"/>
              <w:rPr>
                <w:rFonts w:cs="Calibri"/>
                <w:color w:val="000000"/>
                <w:sz w:val="18"/>
              </w:rPr>
            </w:pPr>
            <w:r w:rsidRPr="001B5722">
              <w:rPr>
                <w:rFonts w:cs="Calibri"/>
                <w:color w:val="000000"/>
                <w:sz w:val="18"/>
              </w:rPr>
              <w:t>X</w:t>
            </w:r>
          </w:p>
        </w:tc>
        <w:tc>
          <w:tcPr>
            <w:tcW w:w="7560" w:type="dxa"/>
            <w:gridSpan w:val="3"/>
            <w:tcBorders>
              <w:top w:val="nil"/>
              <w:left w:val="single" w:sz="8" w:space="0" w:color="auto"/>
              <w:bottom w:val="single" w:sz="8" w:space="0" w:color="auto"/>
              <w:right w:val="single" w:sz="8" w:space="0" w:color="000000"/>
            </w:tcBorders>
            <w:shd w:val="clear" w:color="000000" w:fill="FFFFFF"/>
            <w:vAlign w:val="center"/>
            <w:hideMark/>
          </w:tcPr>
          <w:p w:rsidR="00D85265" w:rsidRPr="001B5722" w:rsidRDefault="00D85265" w:rsidP="00BD6857">
            <w:pPr>
              <w:rPr>
                <w:rFonts w:ascii="Arial" w:hAnsi="Arial" w:cs="Arial"/>
                <w:sz w:val="18"/>
              </w:rPr>
            </w:pPr>
            <w:r w:rsidRPr="001B5722">
              <w:rPr>
                <w:rFonts w:ascii="Arial" w:hAnsi="Arial" w:cs="Arial"/>
                <w:sz w:val="18"/>
              </w:rPr>
              <w:t>EP</w:t>
            </w:r>
            <w:r w:rsidR="00F91CEA" w:rsidRPr="001B5722">
              <w:rPr>
                <w:rFonts w:ascii="Arial" w:hAnsi="Arial" w:cs="Arial"/>
                <w:sz w:val="18"/>
              </w:rPr>
              <w:t xml:space="preserve"> </w:t>
            </w:r>
            <w:r w:rsidRPr="001B5722">
              <w:rPr>
                <w:rFonts w:ascii="Arial" w:hAnsi="Arial" w:cs="Arial"/>
                <w:sz w:val="18"/>
              </w:rPr>
              <w:t>190</w:t>
            </w:r>
            <w:r w:rsidR="00F91CEA" w:rsidRPr="001B5722">
              <w:rPr>
                <w:rFonts w:ascii="Arial" w:hAnsi="Arial" w:cs="Arial"/>
                <w:sz w:val="18"/>
              </w:rPr>
              <w:t xml:space="preserve"> </w:t>
            </w:r>
            <w:r w:rsidRPr="001B5722">
              <w:rPr>
                <w:rFonts w:ascii="Arial" w:hAnsi="Arial" w:cs="Arial"/>
                <w:sz w:val="18"/>
              </w:rPr>
              <w:t>-</w:t>
            </w:r>
            <w:r w:rsidR="00F91CEA" w:rsidRPr="001B5722">
              <w:rPr>
                <w:rFonts w:ascii="Arial" w:hAnsi="Arial" w:cs="Arial"/>
                <w:sz w:val="18"/>
              </w:rPr>
              <w:t xml:space="preserve"> </w:t>
            </w:r>
            <w:r w:rsidRPr="001B5722">
              <w:rPr>
                <w:rFonts w:ascii="Arial" w:hAnsi="Arial" w:cs="Arial"/>
                <w:sz w:val="18"/>
              </w:rPr>
              <w:t>Initial</w:t>
            </w:r>
            <w:r w:rsidR="00F91CEA" w:rsidRPr="001B5722">
              <w:rPr>
                <w:rFonts w:ascii="Arial" w:hAnsi="Arial" w:cs="Arial"/>
                <w:sz w:val="18"/>
              </w:rPr>
              <w:t xml:space="preserve"> </w:t>
            </w:r>
            <w:r w:rsidRPr="001B5722">
              <w:rPr>
                <w:rFonts w:ascii="Arial" w:hAnsi="Arial" w:cs="Arial"/>
                <w:sz w:val="18"/>
              </w:rPr>
              <w:t>entitlement</w:t>
            </w:r>
            <w:r w:rsidR="00F91CEA" w:rsidRPr="001B5722">
              <w:rPr>
                <w:rFonts w:ascii="Arial" w:hAnsi="Arial" w:cs="Arial"/>
                <w:sz w:val="18"/>
              </w:rPr>
              <w:t xml:space="preserve"> </w:t>
            </w:r>
            <w:r w:rsidRPr="001B5722">
              <w:rPr>
                <w:rFonts w:ascii="Arial" w:hAnsi="Arial" w:cs="Arial"/>
                <w:sz w:val="18"/>
              </w:rPr>
              <w:t>-</w:t>
            </w:r>
            <w:r w:rsidR="00F91CEA" w:rsidRPr="001B5722">
              <w:rPr>
                <w:rFonts w:ascii="Arial" w:hAnsi="Arial" w:cs="Arial"/>
                <w:sz w:val="18"/>
              </w:rPr>
              <w:t xml:space="preserve"> </w:t>
            </w:r>
            <w:r w:rsidRPr="001B5722">
              <w:rPr>
                <w:rFonts w:ascii="Arial" w:hAnsi="Arial" w:cs="Arial"/>
                <w:sz w:val="18"/>
              </w:rPr>
              <w:t>Survivor</w:t>
            </w:r>
            <w:r w:rsidR="00F91CEA" w:rsidRPr="001B5722">
              <w:rPr>
                <w:rFonts w:ascii="Arial" w:hAnsi="Arial" w:cs="Arial"/>
                <w:sz w:val="18"/>
              </w:rPr>
              <w:t xml:space="preserve"> </w:t>
            </w:r>
          </w:p>
        </w:tc>
        <w:tc>
          <w:tcPr>
            <w:tcW w:w="1260" w:type="dxa"/>
            <w:tcBorders>
              <w:top w:val="nil"/>
              <w:left w:val="nil"/>
              <w:bottom w:val="nil"/>
              <w:right w:val="nil"/>
            </w:tcBorders>
            <w:shd w:val="clear" w:color="auto" w:fill="auto"/>
            <w:noWrap/>
            <w:vAlign w:val="bottom"/>
            <w:hideMark/>
          </w:tcPr>
          <w:p w:rsidR="00D85265" w:rsidRPr="001B5722" w:rsidRDefault="00D85265" w:rsidP="00BD6857">
            <w:pPr>
              <w:jc w:val="center"/>
              <w:rPr>
                <w:rFonts w:cs="Calibri"/>
                <w:color w:val="000000"/>
                <w:sz w:val="18"/>
              </w:rPr>
            </w:pPr>
          </w:p>
        </w:tc>
      </w:tr>
      <w:tr w:rsidR="00D85265" w:rsidRPr="001B5722" w:rsidTr="00BD6857">
        <w:trPr>
          <w:trHeight w:val="315"/>
        </w:trPr>
        <w:tc>
          <w:tcPr>
            <w:tcW w:w="10185" w:type="dxa"/>
            <w:gridSpan w:val="5"/>
            <w:tcBorders>
              <w:top w:val="single" w:sz="8" w:space="0" w:color="auto"/>
              <w:left w:val="single" w:sz="8" w:space="0" w:color="auto"/>
              <w:bottom w:val="single" w:sz="8" w:space="0" w:color="auto"/>
              <w:right w:val="single" w:sz="8" w:space="0" w:color="000000"/>
            </w:tcBorders>
            <w:shd w:val="clear" w:color="000000" w:fill="FFFFFF"/>
            <w:vAlign w:val="center"/>
            <w:hideMark/>
          </w:tcPr>
          <w:p w:rsidR="00D85265" w:rsidRPr="001B5722" w:rsidRDefault="00D85265" w:rsidP="00BD6857">
            <w:pPr>
              <w:jc w:val="center"/>
              <w:rPr>
                <w:rFonts w:ascii="Arial" w:hAnsi="Arial" w:cs="Arial"/>
                <w:b/>
                <w:bCs/>
                <w:sz w:val="18"/>
              </w:rPr>
            </w:pPr>
            <w:r w:rsidRPr="001B5722">
              <w:rPr>
                <w:rFonts w:ascii="Arial" w:hAnsi="Arial" w:cs="Arial"/>
                <w:b/>
                <w:bCs/>
                <w:sz w:val="18"/>
              </w:rPr>
              <w:t>Award</w:t>
            </w:r>
            <w:r w:rsidR="00F91CEA" w:rsidRPr="001B5722">
              <w:rPr>
                <w:rFonts w:ascii="Arial" w:hAnsi="Arial" w:cs="Arial"/>
                <w:b/>
                <w:bCs/>
                <w:sz w:val="18"/>
              </w:rPr>
              <w:t xml:space="preserve"> </w:t>
            </w:r>
            <w:r w:rsidRPr="001B5722">
              <w:rPr>
                <w:rFonts w:ascii="Arial" w:hAnsi="Arial" w:cs="Arial"/>
                <w:b/>
                <w:bCs/>
                <w:sz w:val="18"/>
              </w:rPr>
              <w:t>Adjustments</w:t>
            </w:r>
          </w:p>
        </w:tc>
      </w:tr>
      <w:tr w:rsidR="00D85265" w:rsidRPr="001B5722" w:rsidTr="00D85265">
        <w:trPr>
          <w:trHeight w:val="315"/>
        </w:trPr>
        <w:tc>
          <w:tcPr>
            <w:tcW w:w="1365" w:type="dxa"/>
            <w:tcBorders>
              <w:top w:val="nil"/>
              <w:left w:val="nil"/>
              <w:bottom w:val="nil"/>
              <w:right w:val="nil"/>
            </w:tcBorders>
            <w:shd w:val="clear" w:color="auto" w:fill="auto"/>
            <w:noWrap/>
            <w:vAlign w:val="bottom"/>
            <w:hideMark/>
          </w:tcPr>
          <w:p w:rsidR="00D85265" w:rsidRPr="001B5722" w:rsidRDefault="00D85265" w:rsidP="00BD6857">
            <w:pPr>
              <w:jc w:val="center"/>
              <w:rPr>
                <w:rFonts w:cs="Calibri"/>
                <w:color w:val="000000"/>
                <w:sz w:val="18"/>
              </w:rPr>
            </w:pPr>
          </w:p>
        </w:tc>
        <w:tc>
          <w:tcPr>
            <w:tcW w:w="7560" w:type="dxa"/>
            <w:gridSpan w:val="3"/>
            <w:tcBorders>
              <w:top w:val="nil"/>
              <w:left w:val="single" w:sz="8" w:space="0" w:color="auto"/>
              <w:bottom w:val="nil"/>
              <w:right w:val="single" w:sz="8" w:space="0" w:color="000000"/>
            </w:tcBorders>
            <w:shd w:val="clear" w:color="000000" w:fill="FFFFFF"/>
            <w:vAlign w:val="center"/>
            <w:hideMark/>
          </w:tcPr>
          <w:p w:rsidR="00D85265" w:rsidRPr="001B5722" w:rsidRDefault="00D85265" w:rsidP="00BD6857">
            <w:pPr>
              <w:rPr>
                <w:rFonts w:ascii="Arial" w:hAnsi="Arial" w:cs="Arial"/>
                <w:sz w:val="18"/>
              </w:rPr>
            </w:pPr>
            <w:r w:rsidRPr="001B5722">
              <w:rPr>
                <w:rFonts w:ascii="Arial" w:hAnsi="Arial" w:cs="Arial"/>
                <w:sz w:val="18"/>
              </w:rPr>
              <w:t>EP</w:t>
            </w:r>
            <w:r w:rsidR="00F91CEA" w:rsidRPr="001B5722">
              <w:rPr>
                <w:rFonts w:ascii="Arial" w:hAnsi="Arial" w:cs="Arial"/>
                <w:sz w:val="18"/>
              </w:rPr>
              <w:t xml:space="preserve"> </w:t>
            </w:r>
            <w:r w:rsidRPr="001B5722">
              <w:rPr>
                <w:rFonts w:ascii="Arial" w:hAnsi="Arial" w:cs="Arial"/>
                <w:sz w:val="18"/>
              </w:rPr>
              <w:t>310</w:t>
            </w:r>
            <w:r w:rsidR="00F91CEA" w:rsidRPr="001B5722">
              <w:rPr>
                <w:rFonts w:ascii="Arial" w:hAnsi="Arial" w:cs="Arial"/>
                <w:sz w:val="18"/>
              </w:rPr>
              <w:t xml:space="preserve"> </w:t>
            </w:r>
            <w:r w:rsidRPr="001B5722">
              <w:rPr>
                <w:rFonts w:ascii="Arial" w:hAnsi="Arial" w:cs="Arial"/>
                <w:sz w:val="18"/>
              </w:rPr>
              <w:t>-Future</w:t>
            </w:r>
            <w:r w:rsidR="00F91CEA" w:rsidRPr="001B5722">
              <w:rPr>
                <w:rFonts w:ascii="Arial" w:hAnsi="Arial" w:cs="Arial"/>
                <w:sz w:val="18"/>
              </w:rPr>
              <w:t xml:space="preserve"> </w:t>
            </w:r>
            <w:r w:rsidRPr="001B5722">
              <w:rPr>
                <w:rFonts w:ascii="Arial" w:hAnsi="Arial" w:cs="Arial"/>
                <w:sz w:val="18"/>
              </w:rPr>
              <w:t>examination</w:t>
            </w:r>
            <w:r w:rsidR="00F91CEA" w:rsidRPr="001B5722">
              <w:rPr>
                <w:rFonts w:ascii="Arial" w:hAnsi="Arial" w:cs="Arial"/>
                <w:sz w:val="18"/>
              </w:rPr>
              <w:t xml:space="preserve"> </w:t>
            </w:r>
            <w:r w:rsidRPr="001B5722">
              <w:rPr>
                <w:rFonts w:ascii="Arial" w:hAnsi="Arial" w:cs="Arial"/>
                <w:sz w:val="18"/>
              </w:rPr>
              <w:t>for</w:t>
            </w:r>
            <w:r w:rsidR="00F91CEA" w:rsidRPr="001B5722">
              <w:rPr>
                <w:rFonts w:ascii="Arial" w:hAnsi="Arial" w:cs="Arial"/>
                <w:sz w:val="18"/>
              </w:rPr>
              <w:t xml:space="preserve"> </w:t>
            </w:r>
            <w:r w:rsidRPr="001B5722">
              <w:rPr>
                <w:rFonts w:ascii="Arial" w:hAnsi="Arial" w:cs="Arial"/>
                <w:sz w:val="18"/>
              </w:rPr>
              <w:t>disabilities</w:t>
            </w:r>
          </w:p>
        </w:tc>
        <w:tc>
          <w:tcPr>
            <w:tcW w:w="1260" w:type="dxa"/>
            <w:tcBorders>
              <w:top w:val="nil"/>
              <w:left w:val="nil"/>
              <w:bottom w:val="nil"/>
              <w:right w:val="nil"/>
            </w:tcBorders>
            <w:shd w:val="clear" w:color="000000" w:fill="FFC000"/>
            <w:noWrap/>
            <w:vAlign w:val="bottom"/>
            <w:hideMark/>
          </w:tcPr>
          <w:p w:rsidR="00D85265" w:rsidRPr="001B5722" w:rsidRDefault="00D85265" w:rsidP="00BD6857">
            <w:pPr>
              <w:jc w:val="center"/>
              <w:rPr>
                <w:rFonts w:cs="Calibri"/>
                <w:color w:val="000000"/>
                <w:sz w:val="18"/>
              </w:rPr>
            </w:pPr>
            <w:r w:rsidRPr="001B5722">
              <w:rPr>
                <w:rFonts w:cs="Calibri"/>
                <w:color w:val="000000"/>
                <w:sz w:val="18"/>
              </w:rPr>
              <w:t>X</w:t>
            </w:r>
          </w:p>
        </w:tc>
      </w:tr>
      <w:tr w:rsidR="00D85265" w:rsidRPr="001B5722" w:rsidTr="00BD6857">
        <w:trPr>
          <w:trHeight w:val="315"/>
        </w:trPr>
        <w:tc>
          <w:tcPr>
            <w:tcW w:w="10185" w:type="dxa"/>
            <w:gridSpan w:val="5"/>
            <w:tcBorders>
              <w:top w:val="single" w:sz="8" w:space="0" w:color="auto"/>
              <w:left w:val="single" w:sz="8" w:space="0" w:color="auto"/>
              <w:bottom w:val="single" w:sz="8" w:space="0" w:color="auto"/>
              <w:right w:val="single" w:sz="8" w:space="0" w:color="000000"/>
            </w:tcBorders>
            <w:shd w:val="clear" w:color="000000" w:fill="FFFF00"/>
            <w:noWrap/>
            <w:vAlign w:val="bottom"/>
            <w:hideMark/>
          </w:tcPr>
          <w:p w:rsidR="00D85265" w:rsidRPr="001B5722" w:rsidRDefault="00D85265" w:rsidP="00BD6857">
            <w:pPr>
              <w:jc w:val="center"/>
              <w:rPr>
                <w:rFonts w:cs="Calibri"/>
                <w:color w:val="000000"/>
                <w:sz w:val="18"/>
              </w:rPr>
            </w:pPr>
            <w:r w:rsidRPr="001B5722">
              <w:rPr>
                <w:rFonts w:cs="Calibri"/>
                <w:color w:val="000000"/>
                <w:sz w:val="18"/>
              </w:rPr>
              <w:t>Note</w:t>
            </w:r>
            <w:r w:rsidR="00F91CEA" w:rsidRPr="001B5722">
              <w:rPr>
                <w:rFonts w:cs="Calibri"/>
                <w:color w:val="000000"/>
                <w:sz w:val="18"/>
              </w:rPr>
              <w:t xml:space="preserve"> </w:t>
            </w:r>
            <w:r w:rsidRPr="001B5722">
              <w:rPr>
                <w:rFonts w:cs="Calibri"/>
                <w:color w:val="000000"/>
                <w:sz w:val="18"/>
              </w:rPr>
              <w:t>EPs</w:t>
            </w:r>
            <w:r w:rsidR="00F91CEA" w:rsidRPr="001B5722">
              <w:rPr>
                <w:rFonts w:cs="Calibri"/>
                <w:color w:val="000000"/>
                <w:sz w:val="18"/>
              </w:rPr>
              <w:t xml:space="preserve"> </w:t>
            </w:r>
            <w:r w:rsidRPr="001B5722">
              <w:rPr>
                <w:rFonts w:cs="Calibri"/>
                <w:color w:val="000000"/>
                <w:sz w:val="18"/>
              </w:rPr>
              <w:t>681,</w:t>
            </w:r>
            <w:r w:rsidR="00F91CEA" w:rsidRPr="001B5722">
              <w:rPr>
                <w:rFonts w:cs="Calibri"/>
                <w:color w:val="000000"/>
                <w:sz w:val="18"/>
              </w:rPr>
              <w:t xml:space="preserve"> </w:t>
            </w:r>
            <w:r w:rsidRPr="001B5722">
              <w:rPr>
                <w:rFonts w:cs="Calibri"/>
                <w:color w:val="000000"/>
                <w:sz w:val="18"/>
              </w:rPr>
              <w:t>687,</w:t>
            </w:r>
            <w:r w:rsidR="00F91CEA" w:rsidRPr="001B5722">
              <w:rPr>
                <w:rFonts w:cs="Calibri"/>
                <w:color w:val="000000"/>
                <w:sz w:val="18"/>
              </w:rPr>
              <w:t xml:space="preserve"> </w:t>
            </w:r>
            <w:r w:rsidRPr="001B5722">
              <w:rPr>
                <w:rFonts w:cs="Calibri"/>
                <w:color w:val="000000"/>
                <w:sz w:val="18"/>
              </w:rPr>
              <w:t>405,</w:t>
            </w:r>
            <w:r w:rsidR="00F91CEA" w:rsidRPr="001B5722">
              <w:rPr>
                <w:rFonts w:cs="Calibri"/>
                <w:color w:val="000000"/>
                <w:sz w:val="18"/>
              </w:rPr>
              <w:t xml:space="preserve"> </w:t>
            </w:r>
            <w:r w:rsidRPr="001B5722">
              <w:rPr>
                <w:rFonts w:cs="Calibri"/>
                <w:color w:val="000000"/>
                <w:sz w:val="18"/>
              </w:rPr>
              <w:t>409</w:t>
            </w:r>
            <w:r w:rsidR="00F91CEA" w:rsidRPr="001B5722">
              <w:rPr>
                <w:rFonts w:cs="Calibri"/>
                <w:color w:val="000000"/>
                <w:sz w:val="18"/>
              </w:rPr>
              <w:t xml:space="preserve"> </w:t>
            </w:r>
            <w:r w:rsidRPr="001B5722">
              <w:rPr>
                <w:rFonts w:cs="Calibri"/>
                <w:color w:val="000000"/>
                <w:sz w:val="18"/>
              </w:rPr>
              <w:t>were</w:t>
            </w:r>
            <w:r w:rsidR="00F91CEA" w:rsidRPr="001B5722">
              <w:rPr>
                <w:rFonts w:cs="Calibri"/>
                <w:color w:val="000000"/>
                <w:sz w:val="18"/>
              </w:rPr>
              <w:t xml:space="preserve"> </w:t>
            </w:r>
            <w:r w:rsidRPr="001B5722">
              <w:rPr>
                <w:rFonts w:cs="Calibri"/>
                <w:color w:val="000000"/>
                <w:sz w:val="18"/>
              </w:rPr>
              <w:t>designated</w:t>
            </w:r>
            <w:r w:rsidR="00F91CEA" w:rsidRPr="001B5722">
              <w:rPr>
                <w:rFonts w:cs="Calibri"/>
                <w:color w:val="000000"/>
                <w:sz w:val="18"/>
              </w:rPr>
              <w:t xml:space="preserve"> </w:t>
            </w:r>
            <w:r w:rsidRPr="001B5722">
              <w:rPr>
                <w:rFonts w:cs="Calibri"/>
                <w:color w:val="000000"/>
                <w:sz w:val="18"/>
              </w:rPr>
              <w:t>as</w:t>
            </w:r>
            <w:r w:rsidR="00F91CEA" w:rsidRPr="001B5722">
              <w:rPr>
                <w:rFonts w:cs="Calibri"/>
                <w:color w:val="000000"/>
                <w:sz w:val="18"/>
              </w:rPr>
              <w:t xml:space="preserve"> </w:t>
            </w:r>
            <w:r w:rsidRPr="001B5722">
              <w:rPr>
                <w:rFonts w:cs="Calibri"/>
                <w:color w:val="000000"/>
                <w:sz w:val="18"/>
              </w:rPr>
              <w:t>Agent</w:t>
            </w:r>
            <w:r w:rsidR="00F91CEA" w:rsidRPr="001B5722">
              <w:rPr>
                <w:rFonts w:cs="Calibri"/>
                <w:color w:val="000000"/>
                <w:sz w:val="18"/>
              </w:rPr>
              <w:t xml:space="preserve"> </w:t>
            </w:r>
            <w:r w:rsidRPr="001B5722">
              <w:rPr>
                <w:rFonts w:cs="Calibri"/>
                <w:color w:val="000000"/>
                <w:sz w:val="18"/>
              </w:rPr>
              <w:t>Orange</w:t>
            </w:r>
            <w:r w:rsidR="00F91CEA" w:rsidRPr="001B5722">
              <w:rPr>
                <w:rFonts w:cs="Calibri"/>
                <w:color w:val="000000"/>
                <w:sz w:val="18"/>
              </w:rPr>
              <w:t xml:space="preserve"> </w:t>
            </w:r>
            <w:r w:rsidRPr="001B5722">
              <w:rPr>
                <w:rFonts w:cs="Calibri"/>
                <w:color w:val="000000"/>
                <w:sz w:val="18"/>
              </w:rPr>
              <w:t>EPs</w:t>
            </w:r>
            <w:r w:rsidR="00F91CEA" w:rsidRPr="001B5722">
              <w:rPr>
                <w:rFonts w:cs="Calibri"/>
                <w:color w:val="000000"/>
                <w:sz w:val="18"/>
              </w:rPr>
              <w:t xml:space="preserve"> </w:t>
            </w:r>
            <w:r w:rsidRPr="001B5722">
              <w:rPr>
                <w:rFonts w:cs="Calibri"/>
                <w:color w:val="000000"/>
                <w:sz w:val="18"/>
              </w:rPr>
              <w:t>in</w:t>
            </w:r>
            <w:r w:rsidR="00F91CEA" w:rsidRPr="001B5722">
              <w:rPr>
                <w:rFonts w:cs="Calibri"/>
                <w:color w:val="000000"/>
                <w:sz w:val="18"/>
              </w:rPr>
              <w:t xml:space="preserve"> </w:t>
            </w:r>
            <w:r w:rsidRPr="001B5722">
              <w:rPr>
                <w:rFonts w:cs="Calibri"/>
                <w:color w:val="000000"/>
                <w:sz w:val="18"/>
              </w:rPr>
              <w:t>November</w:t>
            </w:r>
            <w:r w:rsidR="00F91CEA" w:rsidRPr="001B5722">
              <w:rPr>
                <w:rFonts w:cs="Calibri"/>
                <w:color w:val="000000"/>
                <w:sz w:val="18"/>
              </w:rPr>
              <w:t xml:space="preserve"> </w:t>
            </w:r>
            <w:r w:rsidRPr="001B5722">
              <w:rPr>
                <w:rFonts w:cs="Calibri"/>
                <w:color w:val="000000"/>
                <w:sz w:val="18"/>
              </w:rPr>
              <w:t>2010.</w:t>
            </w:r>
            <w:r w:rsidR="00F91CEA" w:rsidRPr="001B5722">
              <w:rPr>
                <w:rFonts w:cs="Calibri"/>
                <w:color w:val="000000"/>
                <w:sz w:val="18"/>
              </w:rPr>
              <w:t xml:space="preserve"> </w:t>
            </w:r>
          </w:p>
          <w:p w:rsidR="00D85265" w:rsidRPr="001B5722" w:rsidRDefault="00D85265" w:rsidP="00BD6857">
            <w:pPr>
              <w:jc w:val="center"/>
              <w:rPr>
                <w:rFonts w:cs="Calibri"/>
                <w:color w:val="000000"/>
                <w:sz w:val="18"/>
              </w:rPr>
            </w:pPr>
            <w:r w:rsidRPr="001B5722">
              <w:rPr>
                <w:rFonts w:cs="Calibri"/>
                <w:color w:val="000000"/>
                <w:sz w:val="18"/>
              </w:rPr>
              <w:t>681,</w:t>
            </w:r>
            <w:r w:rsidR="00F91CEA" w:rsidRPr="001B5722">
              <w:rPr>
                <w:rFonts w:cs="Calibri"/>
                <w:color w:val="000000"/>
                <w:sz w:val="18"/>
              </w:rPr>
              <w:t xml:space="preserve"> </w:t>
            </w:r>
            <w:r w:rsidRPr="001B5722">
              <w:rPr>
                <w:rFonts w:cs="Calibri"/>
                <w:color w:val="000000"/>
                <w:sz w:val="18"/>
              </w:rPr>
              <w:t>687</w:t>
            </w:r>
            <w:r w:rsidR="00F91CEA" w:rsidRPr="001B5722">
              <w:rPr>
                <w:rFonts w:cs="Calibri"/>
                <w:color w:val="000000"/>
                <w:sz w:val="18"/>
              </w:rPr>
              <w:t xml:space="preserve"> </w:t>
            </w:r>
            <w:r w:rsidRPr="001B5722">
              <w:rPr>
                <w:rFonts w:cs="Calibri"/>
                <w:color w:val="000000"/>
                <w:sz w:val="18"/>
              </w:rPr>
              <w:t>&amp;</w:t>
            </w:r>
            <w:r w:rsidR="00F91CEA" w:rsidRPr="001B5722">
              <w:rPr>
                <w:rFonts w:cs="Calibri"/>
                <w:color w:val="000000"/>
                <w:sz w:val="18"/>
              </w:rPr>
              <w:t xml:space="preserve"> </w:t>
            </w:r>
            <w:r w:rsidRPr="001B5722">
              <w:rPr>
                <w:rFonts w:cs="Calibri"/>
                <w:color w:val="000000"/>
                <w:sz w:val="18"/>
              </w:rPr>
              <w:t>405</w:t>
            </w:r>
            <w:r w:rsidR="00F91CEA" w:rsidRPr="001B5722">
              <w:rPr>
                <w:rFonts w:cs="Calibri"/>
                <w:color w:val="000000"/>
                <w:sz w:val="18"/>
              </w:rPr>
              <w:t xml:space="preserve"> </w:t>
            </w:r>
            <w:r w:rsidRPr="001B5722">
              <w:rPr>
                <w:rFonts w:cs="Calibri"/>
                <w:color w:val="000000"/>
                <w:sz w:val="18"/>
              </w:rPr>
              <w:t>Added</w:t>
            </w:r>
            <w:r w:rsidR="00F91CEA" w:rsidRPr="001B5722">
              <w:rPr>
                <w:rFonts w:cs="Calibri"/>
                <w:color w:val="000000"/>
                <w:sz w:val="18"/>
              </w:rPr>
              <w:t xml:space="preserve"> </w:t>
            </w:r>
            <w:r w:rsidRPr="001B5722">
              <w:rPr>
                <w:rFonts w:cs="Calibri"/>
                <w:color w:val="000000"/>
                <w:sz w:val="18"/>
              </w:rPr>
              <w:t>to</w:t>
            </w:r>
            <w:r w:rsidR="00F91CEA" w:rsidRPr="001B5722">
              <w:rPr>
                <w:rFonts w:cs="Calibri"/>
                <w:color w:val="000000"/>
                <w:sz w:val="18"/>
              </w:rPr>
              <w:t xml:space="preserve"> </w:t>
            </w:r>
            <w:r w:rsidRPr="001B5722">
              <w:rPr>
                <w:rFonts w:cs="Calibri"/>
                <w:color w:val="000000"/>
                <w:sz w:val="18"/>
              </w:rPr>
              <w:t>MMWR</w:t>
            </w:r>
            <w:r w:rsidR="00F91CEA" w:rsidRPr="001B5722">
              <w:rPr>
                <w:rFonts w:cs="Calibri"/>
                <w:color w:val="000000"/>
                <w:sz w:val="18"/>
              </w:rPr>
              <w:t xml:space="preserve"> </w:t>
            </w:r>
            <w:r w:rsidRPr="001B5722">
              <w:rPr>
                <w:rFonts w:cs="Calibri"/>
                <w:color w:val="000000"/>
                <w:sz w:val="18"/>
              </w:rPr>
              <w:t>on</w:t>
            </w:r>
            <w:r w:rsidR="00F91CEA" w:rsidRPr="001B5722">
              <w:rPr>
                <w:rFonts w:cs="Calibri"/>
                <w:color w:val="000000"/>
                <w:sz w:val="18"/>
              </w:rPr>
              <w:t xml:space="preserve"> </w:t>
            </w:r>
            <w:r w:rsidRPr="001B5722">
              <w:rPr>
                <w:rFonts w:cs="Calibri"/>
                <w:color w:val="000000"/>
                <w:sz w:val="18"/>
              </w:rPr>
              <w:t>11/01/2010</w:t>
            </w:r>
            <w:r w:rsidR="00F91CEA" w:rsidRPr="001B5722">
              <w:rPr>
                <w:rFonts w:cs="Calibri"/>
                <w:color w:val="000000"/>
                <w:sz w:val="18"/>
              </w:rPr>
              <w:t xml:space="preserve"> </w:t>
            </w:r>
            <w:r w:rsidRPr="001B5722">
              <w:rPr>
                <w:rFonts w:cs="Calibri"/>
                <w:color w:val="000000"/>
                <w:sz w:val="18"/>
              </w:rPr>
              <w:t>EP</w:t>
            </w:r>
            <w:r w:rsidR="00F91CEA" w:rsidRPr="001B5722">
              <w:rPr>
                <w:rFonts w:cs="Calibri"/>
                <w:color w:val="000000"/>
                <w:sz w:val="18"/>
              </w:rPr>
              <w:t xml:space="preserve"> </w:t>
            </w:r>
            <w:r w:rsidRPr="001B5722">
              <w:rPr>
                <w:rFonts w:cs="Calibri"/>
                <w:color w:val="000000"/>
                <w:sz w:val="18"/>
              </w:rPr>
              <w:t>409</w:t>
            </w:r>
            <w:r w:rsidR="00F91CEA" w:rsidRPr="001B5722">
              <w:rPr>
                <w:rFonts w:cs="Calibri"/>
                <w:color w:val="000000"/>
                <w:sz w:val="18"/>
              </w:rPr>
              <w:t xml:space="preserve"> </w:t>
            </w:r>
            <w:r w:rsidRPr="001B5722">
              <w:rPr>
                <w:rFonts w:cs="Calibri"/>
                <w:color w:val="000000"/>
                <w:sz w:val="18"/>
              </w:rPr>
              <w:t>Added</w:t>
            </w:r>
            <w:r w:rsidR="00F91CEA" w:rsidRPr="001B5722">
              <w:rPr>
                <w:rFonts w:cs="Calibri"/>
                <w:color w:val="000000"/>
                <w:sz w:val="18"/>
              </w:rPr>
              <w:t xml:space="preserve"> </w:t>
            </w:r>
            <w:r w:rsidRPr="001B5722">
              <w:rPr>
                <w:rFonts w:cs="Calibri"/>
                <w:color w:val="000000"/>
                <w:sz w:val="18"/>
              </w:rPr>
              <w:t>to</w:t>
            </w:r>
            <w:r w:rsidR="00F91CEA" w:rsidRPr="001B5722">
              <w:rPr>
                <w:rFonts w:cs="Calibri"/>
                <w:color w:val="000000"/>
                <w:sz w:val="18"/>
              </w:rPr>
              <w:t xml:space="preserve"> </w:t>
            </w:r>
            <w:r w:rsidRPr="001B5722">
              <w:rPr>
                <w:rFonts w:cs="Calibri"/>
                <w:color w:val="000000"/>
                <w:sz w:val="18"/>
              </w:rPr>
              <w:t>MMWR</w:t>
            </w:r>
            <w:r w:rsidR="00F91CEA" w:rsidRPr="001B5722">
              <w:rPr>
                <w:rFonts w:cs="Calibri"/>
                <w:color w:val="000000"/>
                <w:sz w:val="18"/>
              </w:rPr>
              <w:t xml:space="preserve"> </w:t>
            </w:r>
            <w:r w:rsidRPr="001B5722">
              <w:rPr>
                <w:rFonts w:cs="Calibri"/>
                <w:color w:val="000000"/>
                <w:sz w:val="18"/>
              </w:rPr>
              <w:t>on</w:t>
            </w:r>
            <w:r w:rsidR="00F91CEA" w:rsidRPr="001B5722">
              <w:rPr>
                <w:rFonts w:cs="Calibri"/>
                <w:color w:val="000000"/>
                <w:sz w:val="18"/>
              </w:rPr>
              <w:t xml:space="preserve"> </w:t>
            </w:r>
            <w:r w:rsidRPr="001B5722">
              <w:rPr>
                <w:rFonts w:cs="Calibri"/>
                <w:color w:val="000000"/>
                <w:sz w:val="18"/>
              </w:rPr>
              <w:t>12/13/2010</w:t>
            </w:r>
          </w:p>
        </w:tc>
      </w:tr>
    </w:tbl>
    <w:p w:rsidR="00D85265" w:rsidRPr="001B5722" w:rsidRDefault="00D85265" w:rsidP="00D85265">
      <w:pPr>
        <w:jc w:val="center"/>
        <w:rPr>
          <w:rFonts w:ascii="Arial" w:hAnsi="Arial" w:cs="Arial"/>
          <w:sz w:val="24"/>
          <w:szCs w:val="24"/>
          <w:u w:val="single"/>
        </w:rPr>
      </w:pPr>
    </w:p>
    <w:p w:rsidR="00D85265" w:rsidRPr="008121D3" w:rsidRDefault="00D85265" w:rsidP="00D85265">
      <w:pPr>
        <w:rPr>
          <w:rFonts w:ascii="Arial" w:hAnsi="Arial" w:cs="Arial"/>
          <w:b/>
          <w:sz w:val="24"/>
          <w:szCs w:val="24"/>
        </w:rPr>
      </w:pPr>
      <w:r w:rsidRPr="001B5722">
        <w:rPr>
          <w:rFonts w:ascii="Arial" w:hAnsi="Arial" w:cs="Arial"/>
          <w:b/>
          <w:sz w:val="24"/>
          <w:szCs w:val="24"/>
        </w:rPr>
        <w:br w:type="page"/>
      </w:r>
      <w:r w:rsidRPr="008121D3">
        <w:rPr>
          <w:rFonts w:ascii="Arial" w:hAnsi="Arial" w:cs="Arial"/>
          <w:b/>
          <w:sz w:val="24"/>
          <w:szCs w:val="24"/>
        </w:rPr>
        <w:lastRenderedPageBreak/>
        <w:t>Where</w:t>
      </w:r>
      <w:r w:rsidR="00F91CEA" w:rsidRPr="008121D3">
        <w:rPr>
          <w:rFonts w:ascii="Arial" w:hAnsi="Arial" w:cs="Arial"/>
          <w:b/>
          <w:sz w:val="24"/>
          <w:szCs w:val="24"/>
        </w:rPr>
        <w:t xml:space="preserve"> </w:t>
      </w:r>
      <w:r w:rsidRPr="008121D3">
        <w:rPr>
          <w:rFonts w:ascii="Arial" w:hAnsi="Arial" w:cs="Arial"/>
          <w:b/>
          <w:sz w:val="24"/>
          <w:szCs w:val="24"/>
        </w:rPr>
        <w:t>can</w:t>
      </w:r>
      <w:r w:rsidR="00F91CEA" w:rsidRPr="008121D3">
        <w:rPr>
          <w:rFonts w:ascii="Arial" w:hAnsi="Arial" w:cs="Arial"/>
          <w:b/>
          <w:sz w:val="24"/>
          <w:szCs w:val="24"/>
        </w:rPr>
        <w:t xml:space="preserve"> </w:t>
      </w:r>
      <w:r w:rsidRPr="008121D3">
        <w:rPr>
          <w:rFonts w:ascii="Arial" w:hAnsi="Arial" w:cs="Arial"/>
          <w:b/>
          <w:sz w:val="24"/>
          <w:szCs w:val="24"/>
        </w:rPr>
        <w:t>I</w:t>
      </w:r>
      <w:r w:rsidR="00F91CEA" w:rsidRPr="008121D3">
        <w:rPr>
          <w:rFonts w:ascii="Arial" w:hAnsi="Arial" w:cs="Arial"/>
          <w:b/>
          <w:sz w:val="24"/>
          <w:szCs w:val="24"/>
        </w:rPr>
        <w:t xml:space="preserve"> </w:t>
      </w:r>
      <w:r w:rsidRPr="008121D3">
        <w:rPr>
          <w:rFonts w:ascii="Arial" w:hAnsi="Arial" w:cs="Arial"/>
          <w:b/>
          <w:sz w:val="24"/>
          <w:szCs w:val="24"/>
        </w:rPr>
        <w:t>find</w:t>
      </w:r>
      <w:r w:rsidR="00F91CEA" w:rsidRPr="008121D3">
        <w:rPr>
          <w:rFonts w:ascii="Arial" w:hAnsi="Arial" w:cs="Arial"/>
          <w:b/>
          <w:sz w:val="24"/>
          <w:szCs w:val="24"/>
        </w:rPr>
        <w:t xml:space="preserve"> </w:t>
      </w:r>
      <w:r w:rsidRPr="008121D3">
        <w:rPr>
          <w:rFonts w:ascii="Arial" w:hAnsi="Arial" w:cs="Arial"/>
          <w:b/>
          <w:sz w:val="24"/>
          <w:szCs w:val="24"/>
        </w:rPr>
        <w:t>historical</w:t>
      </w:r>
      <w:r w:rsidR="00F91CEA" w:rsidRPr="008121D3">
        <w:rPr>
          <w:rFonts w:ascii="Arial" w:hAnsi="Arial" w:cs="Arial"/>
          <w:b/>
          <w:sz w:val="24"/>
          <w:szCs w:val="24"/>
        </w:rPr>
        <w:t xml:space="preserve"> </w:t>
      </w:r>
      <w:r w:rsidRPr="008121D3">
        <w:rPr>
          <w:rFonts w:ascii="Arial" w:hAnsi="Arial" w:cs="Arial"/>
          <w:b/>
          <w:sz w:val="24"/>
          <w:szCs w:val="24"/>
        </w:rPr>
        <w:t>copies</w:t>
      </w:r>
      <w:r w:rsidR="00F91CEA" w:rsidRPr="008121D3">
        <w:rPr>
          <w:rFonts w:ascii="Arial" w:hAnsi="Arial" w:cs="Arial"/>
          <w:b/>
          <w:sz w:val="24"/>
          <w:szCs w:val="24"/>
        </w:rPr>
        <w:t xml:space="preserve"> </w:t>
      </w:r>
      <w:r w:rsidRPr="008121D3">
        <w:rPr>
          <w:rFonts w:ascii="Arial" w:hAnsi="Arial" w:cs="Arial"/>
          <w:b/>
          <w:sz w:val="24"/>
          <w:szCs w:val="24"/>
        </w:rPr>
        <w:t>of</w:t>
      </w:r>
      <w:r w:rsidR="00F91CEA" w:rsidRPr="008121D3">
        <w:rPr>
          <w:rFonts w:ascii="Arial" w:hAnsi="Arial" w:cs="Arial"/>
          <w:b/>
          <w:sz w:val="24"/>
          <w:szCs w:val="24"/>
        </w:rPr>
        <w:t xml:space="preserve"> </w:t>
      </w:r>
      <w:r w:rsidRPr="008121D3">
        <w:rPr>
          <w:rFonts w:ascii="Arial" w:hAnsi="Arial" w:cs="Arial"/>
          <w:b/>
          <w:sz w:val="24"/>
          <w:szCs w:val="24"/>
        </w:rPr>
        <w:t>the</w:t>
      </w:r>
      <w:r w:rsidR="00F91CEA" w:rsidRPr="008121D3">
        <w:rPr>
          <w:rFonts w:ascii="Arial" w:hAnsi="Arial" w:cs="Arial"/>
          <w:b/>
          <w:sz w:val="24"/>
          <w:szCs w:val="24"/>
        </w:rPr>
        <w:t xml:space="preserve"> </w:t>
      </w:r>
      <w:r w:rsidRPr="008121D3">
        <w:rPr>
          <w:rFonts w:ascii="Arial" w:hAnsi="Arial" w:cs="Arial"/>
          <w:b/>
          <w:sz w:val="24"/>
          <w:szCs w:val="24"/>
        </w:rPr>
        <w:t>MMWR?</w:t>
      </w:r>
    </w:p>
    <w:p w:rsidR="00D85265" w:rsidRPr="008121D3" w:rsidRDefault="00D85265" w:rsidP="00D85265">
      <w:pPr>
        <w:rPr>
          <w:rFonts w:ascii="Arial" w:hAnsi="Arial" w:cs="Arial"/>
          <w:sz w:val="24"/>
          <w:szCs w:val="24"/>
        </w:rPr>
      </w:pPr>
      <w:r w:rsidRPr="008121D3">
        <w:rPr>
          <w:rFonts w:ascii="Arial" w:hAnsi="Arial" w:cs="Arial"/>
          <w:sz w:val="24"/>
          <w:szCs w:val="24"/>
        </w:rPr>
        <w:t>Historical</w:t>
      </w:r>
      <w:r w:rsidR="00F91CEA" w:rsidRPr="008121D3">
        <w:rPr>
          <w:rFonts w:ascii="Arial" w:hAnsi="Arial" w:cs="Arial"/>
          <w:sz w:val="24"/>
          <w:szCs w:val="24"/>
        </w:rPr>
        <w:t xml:space="preserve"> </w:t>
      </w:r>
      <w:r w:rsidRPr="008121D3">
        <w:rPr>
          <w:rFonts w:ascii="Arial" w:hAnsi="Arial" w:cs="Arial"/>
          <w:sz w:val="24"/>
          <w:szCs w:val="24"/>
        </w:rPr>
        <w:t>copies</w:t>
      </w:r>
      <w:r w:rsidR="00F91CEA" w:rsidRPr="008121D3">
        <w:rPr>
          <w:rFonts w:ascii="Arial" w:hAnsi="Arial" w:cs="Arial"/>
          <w:sz w:val="24"/>
          <w:szCs w:val="24"/>
        </w:rPr>
        <w:t xml:space="preserve"> </w:t>
      </w:r>
      <w:r w:rsidRPr="008121D3">
        <w:rPr>
          <w:rFonts w:ascii="Arial" w:hAnsi="Arial" w:cs="Arial"/>
          <w:sz w:val="24"/>
          <w:szCs w:val="24"/>
        </w:rPr>
        <w:t>of</w:t>
      </w:r>
      <w:r w:rsidR="00F91CEA" w:rsidRPr="008121D3">
        <w:rPr>
          <w:rFonts w:ascii="Arial" w:hAnsi="Arial" w:cs="Arial"/>
          <w:sz w:val="24"/>
          <w:szCs w:val="24"/>
        </w:rPr>
        <w:t xml:space="preserve"> </w:t>
      </w:r>
      <w:r w:rsidRPr="008121D3">
        <w:rPr>
          <w:rFonts w:ascii="Arial" w:hAnsi="Arial" w:cs="Arial"/>
          <w:sz w:val="24"/>
          <w:szCs w:val="24"/>
        </w:rPr>
        <w:t>the</w:t>
      </w:r>
      <w:r w:rsidR="00F91CEA" w:rsidRPr="008121D3">
        <w:rPr>
          <w:rFonts w:ascii="Arial" w:hAnsi="Arial" w:cs="Arial"/>
          <w:sz w:val="24"/>
          <w:szCs w:val="24"/>
        </w:rPr>
        <w:t xml:space="preserve"> </w:t>
      </w:r>
      <w:r w:rsidRPr="008121D3">
        <w:rPr>
          <w:rFonts w:ascii="Arial" w:hAnsi="Arial" w:cs="Arial"/>
          <w:sz w:val="24"/>
          <w:szCs w:val="24"/>
        </w:rPr>
        <w:t>MMWR</w:t>
      </w:r>
      <w:r w:rsidR="00F91CEA" w:rsidRPr="008121D3">
        <w:rPr>
          <w:rFonts w:ascii="Arial" w:hAnsi="Arial" w:cs="Arial"/>
          <w:sz w:val="24"/>
          <w:szCs w:val="24"/>
        </w:rPr>
        <w:t xml:space="preserve"> </w:t>
      </w:r>
      <w:r w:rsidRPr="008121D3">
        <w:rPr>
          <w:rFonts w:ascii="Arial" w:hAnsi="Arial" w:cs="Arial"/>
          <w:sz w:val="24"/>
          <w:szCs w:val="24"/>
        </w:rPr>
        <w:t>are</w:t>
      </w:r>
      <w:r w:rsidR="00F91CEA" w:rsidRPr="008121D3">
        <w:rPr>
          <w:rFonts w:ascii="Arial" w:hAnsi="Arial" w:cs="Arial"/>
          <w:sz w:val="24"/>
          <w:szCs w:val="24"/>
        </w:rPr>
        <w:t xml:space="preserve"> </w:t>
      </w:r>
      <w:r w:rsidRPr="008121D3">
        <w:rPr>
          <w:rFonts w:ascii="Arial" w:hAnsi="Arial" w:cs="Arial"/>
          <w:sz w:val="24"/>
          <w:szCs w:val="24"/>
        </w:rPr>
        <w:t>available</w:t>
      </w:r>
      <w:r w:rsidR="00F91CEA" w:rsidRPr="008121D3">
        <w:rPr>
          <w:rFonts w:ascii="Arial" w:hAnsi="Arial" w:cs="Arial"/>
          <w:sz w:val="24"/>
          <w:szCs w:val="24"/>
        </w:rPr>
        <w:t xml:space="preserve"> </w:t>
      </w:r>
      <w:r w:rsidRPr="008121D3">
        <w:rPr>
          <w:rFonts w:ascii="Arial" w:hAnsi="Arial" w:cs="Arial"/>
          <w:sz w:val="24"/>
          <w:szCs w:val="24"/>
        </w:rPr>
        <w:t>back</w:t>
      </w:r>
      <w:r w:rsidR="00F91CEA" w:rsidRPr="008121D3">
        <w:rPr>
          <w:rFonts w:ascii="Arial" w:hAnsi="Arial" w:cs="Arial"/>
          <w:sz w:val="24"/>
          <w:szCs w:val="24"/>
        </w:rPr>
        <w:t xml:space="preserve"> </w:t>
      </w:r>
      <w:r w:rsidRPr="008121D3">
        <w:rPr>
          <w:rFonts w:ascii="Arial" w:hAnsi="Arial" w:cs="Arial"/>
          <w:sz w:val="24"/>
          <w:szCs w:val="24"/>
        </w:rPr>
        <w:t>to</w:t>
      </w:r>
      <w:r w:rsidR="00F91CEA" w:rsidRPr="008121D3">
        <w:rPr>
          <w:rFonts w:ascii="Arial" w:hAnsi="Arial" w:cs="Arial"/>
          <w:sz w:val="24"/>
          <w:szCs w:val="24"/>
        </w:rPr>
        <w:t xml:space="preserve"> </w:t>
      </w:r>
      <w:r w:rsidRPr="008121D3">
        <w:rPr>
          <w:rFonts w:ascii="Arial" w:hAnsi="Arial" w:cs="Arial"/>
          <w:sz w:val="24"/>
          <w:szCs w:val="24"/>
        </w:rPr>
        <w:t>the</w:t>
      </w:r>
      <w:r w:rsidR="00F91CEA" w:rsidRPr="008121D3">
        <w:rPr>
          <w:rFonts w:ascii="Arial" w:hAnsi="Arial" w:cs="Arial"/>
          <w:sz w:val="24"/>
          <w:szCs w:val="24"/>
        </w:rPr>
        <w:t xml:space="preserve"> </w:t>
      </w:r>
      <w:r w:rsidRPr="008121D3">
        <w:rPr>
          <w:rFonts w:ascii="Arial" w:hAnsi="Arial" w:cs="Arial"/>
          <w:sz w:val="24"/>
          <w:szCs w:val="24"/>
        </w:rPr>
        <w:t>2004</w:t>
      </w:r>
      <w:r w:rsidR="00F91CEA" w:rsidRPr="008121D3">
        <w:rPr>
          <w:rFonts w:ascii="Arial" w:hAnsi="Arial" w:cs="Arial"/>
          <w:sz w:val="24"/>
          <w:szCs w:val="24"/>
        </w:rPr>
        <w:t xml:space="preserve"> </w:t>
      </w:r>
      <w:r w:rsidRPr="008121D3">
        <w:rPr>
          <w:rFonts w:ascii="Arial" w:hAnsi="Arial" w:cs="Arial"/>
          <w:sz w:val="24"/>
          <w:szCs w:val="24"/>
        </w:rPr>
        <w:t>calendar</w:t>
      </w:r>
      <w:r w:rsidR="00F91CEA" w:rsidRPr="008121D3">
        <w:rPr>
          <w:rFonts w:ascii="Arial" w:hAnsi="Arial" w:cs="Arial"/>
          <w:sz w:val="24"/>
          <w:szCs w:val="24"/>
        </w:rPr>
        <w:t xml:space="preserve"> </w:t>
      </w:r>
      <w:r w:rsidRPr="008121D3">
        <w:rPr>
          <w:rFonts w:ascii="Arial" w:hAnsi="Arial" w:cs="Arial"/>
          <w:sz w:val="24"/>
          <w:szCs w:val="24"/>
        </w:rPr>
        <w:t>year</w:t>
      </w:r>
      <w:r w:rsidR="00F91CEA" w:rsidRPr="008121D3">
        <w:rPr>
          <w:rFonts w:ascii="Arial" w:hAnsi="Arial" w:cs="Arial"/>
          <w:sz w:val="24"/>
          <w:szCs w:val="24"/>
        </w:rPr>
        <w:t xml:space="preserve"> </w:t>
      </w:r>
      <w:r w:rsidRPr="008121D3">
        <w:rPr>
          <w:rFonts w:ascii="Arial" w:hAnsi="Arial" w:cs="Arial"/>
          <w:sz w:val="24"/>
          <w:szCs w:val="24"/>
        </w:rPr>
        <w:t>on</w:t>
      </w:r>
      <w:r w:rsidR="00F91CEA" w:rsidRPr="008121D3">
        <w:rPr>
          <w:rFonts w:ascii="Arial" w:hAnsi="Arial" w:cs="Arial"/>
          <w:sz w:val="24"/>
          <w:szCs w:val="24"/>
        </w:rPr>
        <w:t xml:space="preserve"> </w:t>
      </w:r>
      <w:r w:rsidRPr="008121D3">
        <w:rPr>
          <w:rFonts w:ascii="Arial" w:hAnsi="Arial" w:cs="Arial"/>
          <w:sz w:val="24"/>
          <w:szCs w:val="24"/>
        </w:rPr>
        <w:t>the</w:t>
      </w:r>
      <w:r w:rsidR="00F91CEA" w:rsidRPr="008121D3">
        <w:rPr>
          <w:rFonts w:ascii="Arial" w:hAnsi="Arial" w:cs="Arial"/>
          <w:sz w:val="24"/>
          <w:szCs w:val="24"/>
        </w:rPr>
        <w:t xml:space="preserve"> </w:t>
      </w:r>
      <w:r w:rsidRPr="008121D3">
        <w:rPr>
          <w:rFonts w:ascii="Arial" w:hAnsi="Arial" w:cs="Arial"/>
          <w:sz w:val="24"/>
          <w:szCs w:val="24"/>
        </w:rPr>
        <w:t>MMWR</w:t>
      </w:r>
      <w:r w:rsidR="00F91CEA" w:rsidRPr="008121D3">
        <w:rPr>
          <w:rFonts w:ascii="Arial" w:hAnsi="Arial" w:cs="Arial"/>
          <w:sz w:val="24"/>
          <w:szCs w:val="24"/>
        </w:rPr>
        <w:t xml:space="preserve"> </w:t>
      </w:r>
      <w:r w:rsidRPr="008121D3">
        <w:rPr>
          <w:rFonts w:ascii="Arial" w:hAnsi="Arial" w:cs="Arial"/>
          <w:sz w:val="24"/>
          <w:szCs w:val="24"/>
        </w:rPr>
        <w:t>website</w:t>
      </w:r>
      <w:r w:rsidR="00F91CEA" w:rsidRPr="008121D3">
        <w:rPr>
          <w:rFonts w:ascii="Arial" w:hAnsi="Arial" w:cs="Arial"/>
          <w:sz w:val="24"/>
          <w:szCs w:val="24"/>
        </w:rPr>
        <w:t xml:space="preserve"> </w:t>
      </w:r>
      <w:r w:rsidRPr="008121D3">
        <w:rPr>
          <w:rFonts w:ascii="Arial" w:hAnsi="Arial" w:cs="Arial"/>
          <w:sz w:val="24"/>
          <w:szCs w:val="24"/>
        </w:rPr>
        <w:t>directly</w:t>
      </w:r>
      <w:r w:rsidR="00F91CEA" w:rsidRPr="008121D3">
        <w:rPr>
          <w:rFonts w:ascii="Arial" w:hAnsi="Arial" w:cs="Arial"/>
          <w:sz w:val="24"/>
          <w:szCs w:val="24"/>
        </w:rPr>
        <w:t xml:space="preserve"> </w:t>
      </w:r>
      <w:r w:rsidRPr="008121D3">
        <w:rPr>
          <w:rFonts w:ascii="Arial" w:hAnsi="Arial" w:cs="Arial"/>
          <w:sz w:val="24"/>
          <w:szCs w:val="24"/>
        </w:rPr>
        <w:t>below</w:t>
      </w:r>
      <w:r w:rsidR="00F91CEA" w:rsidRPr="008121D3">
        <w:rPr>
          <w:rFonts w:ascii="Arial" w:hAnsi="Arial" w:cs="Arial"/>
          <w:sz w:val="24"/>
          <w:szCs w:val="24"/>
        </w:rPr>
        <w:t xml:space="preserve"> </w:t>
      </w:r>
      <w:r w:rsidRPr="008121D3">
        <w:rPr>
          <w:rFonts w:ascii="Arial" w:hAnsi="Arial" w:cs="Arial"/>
          <w:sz w:val="24"/>
          <w:szCs w:val="24"/>
        </w:rPr>
        <w:t>the</w:t>
      </w:r>
      <w:r w:rsidR="00F91CEA" w:rsidRPr="008121D3">
        <w:rPr>
          <w:rFonts w:ascii="Arial" w:hAnsi="Arial" w:cs="Arial"/>
          <w:sz w:val="24"/>
          <w:szCs w:val="24"/>
        </w:rPr>
        <w:t xml:space="preserve"> </w:t>
      </w:r>
      <w:r w:rsidRPr="008121D3">
        <w:rPr>
          <w:rFonts w:ascii="Arial" w:hAnsi="Arial" w:cs="Arial"/>
          <w:sz w:val="24"/>
          <w:szCs w:val="24"/>
        </w:rPr>
        <w:t>data</w:t>
      </w:r>
      <w:r w:rsidR="00F91CEA" w:rsidRPr="008121D3">
        <w:rPr>
          <w:rFonts w:ascii="Arial" w:hAnsi="Arial" w:cs="Arial"/>
          <w:sz w:val="24"/>
          <w:szCs w:val="24"/>
        </w:rPr>
        <w:t xml:space="preserve"> </w:t>
      </w:r>
      <w:r w:rsidRPr="008121D3">
        <w:rPr>
          <w:rFonts w:ascii="Arial" w:hAnsi="Arial" w:cs="Arial"/>
          <w:sz w:val="24"/>
          <w:szCs w:val="24"/>
        </w:rPr>
        <w:t>table</w:t>
      </w:r>
      <w:r w:rsidR="00F91CEA" w:rsidRPr="008121D3">
        <w:rPr>
          <w:rFonts w:ascii="Arial" w:hAnsi="Arial" w:cs="Arial"/>
          <w:sz w:val="24"/>
          <w:szCs w:val="24"/>
        </w:rPr>
        <w:t xml:space="preserve"> </w:t>
      </w:r>
      <w:r w:rsidRPr="008121D3">
        <w:rPr>
          <w:rFonts w:ascii="Arial" w:hAnsi="Arial" w:cs="Arial"/>
          <w:sz w:val="24"/>
          <w:szCs w:val="24"/>
        </w:rPr>
        <w:t>with</w:t>
      </w:r>
      <w:r w:rsidR="00F91CEA" w:rsidRPr="008121D3">
        <w:rPr>
          <w:rFonts w:ascii="Arial" w:hAnsi="Arial" w:cs="Arial"/>
          <w:sz w:val="24"/>
          <w:szCs w:val="24"/>
        </w:rPr>
        <w:t xml:space="preserve"> </w:t>
      </w:r>
      <w:r w:rsidRPr="008121D3">
        <w:rPr>
          <w:rFonts w:ascii="Arial" w:hAnsi="Arial" w:cs="Arial"/>
          <w:sz w:val="24"/>
          <w:szCs w:val="24"/>
        </w:rPr>
        <w:t>the</w:t>
      </w:r>
      <w:r w:rsidR="00F91CEA" w:rsidRPr="008121D3">
        <w:rPr>
          <w:rFonts w:ascii="Arial" w:hAnsi="Arial" w:cs="Arial"/>
          <w:sz w:val="24"/>
          <w:szCs w:val="24"/>
        </w:rPr>
        <w:t xml:space="preserve"> </w:t>
      </w:r>
      <w:r w:rsidRPr="008121D3">
        <w:rPr>
          <w:rFonts w:ascii="Arial" w:hAnsi="Arial" w:cs="Arial"/>
          <w:sz w:val="24"/>
          <w:szCs w:val="24"/>
        </w:rPr>
        <w:t>current</w:t>
      </w:r>
      <w:r w:rsidR="00F91CEA" w:rsidRPr="008121D3">
        <w:rPr>
          <w:rFonts w:ascii="Arial" w:hAnsi="Arial" w:cs="Arial"/>
          <w:sz w:val="24"/>
          <w:szCs w:val="24"/>
        </w:rPr>
        <w:t xml:space="preserve"> </w:t>
      </w:r>
      <w:r w:rsidRPr="008121D3">
        <w:rPr>
          <w:rFonts w:ascii="Arial" w:hAnsi="Arial" w:cs="Arial"/>
          <w:sz w:val="24"/>
          <w:szCs w:val="24"/>
        </w:rPr>
        <w:t>year</w:t>
      </w:r>
      <w:r w:rsidR="00F91CEA" w:rsidRPr="008121D3">
        <w:rPr>
          <w:rFonts w:ascii="Arial" w:hAnsi="Arial" w:cs="Arial"/>
          <w:sz w:val="24"/>
          <w:szCs w:val="24"/>
        </w:rPr>
        <w:t xml:space="preserve"> </w:t>
      </w:r>
      <w:r w:rsidRPr="008121D3">
        <w:rPr>
          <w:rFonts w:ascii="Arial" w:hAnsi="Arial" w:cs="Arial"/>
          <w:sz w:val="24"/>
          <w:szCs w:val="24"/>
        </w:rPr>
        <w:t>reports.</w:t>
      </w:r>
    </w:p>
    <w:p w:rsidR="00D85265" w:rsidRPr="008121D3" w:rsidRDefault="00D85265" w:rsidP="00D85265">
      <w:pPr>
        <w:rPr>
          <w:rFonts w:ascii="Arial" w:hAnsi="Arial" w:cs="Arial"/>
          <w:sz w:val="24"/>
          <w:szCs w:val="24"/>
        </w:rPr>
      </w:pPr>
    </w:p>
    <w:p w:rsidR="00D85265" w:rsidRPr="008121D3" w:rsidRDefault="00D85265" w:rsidP="00D85265">
      <w:pPr>
        <w:rPr>
          <w:rFonts w:ascii="Arial" w:hAnsi="Arial" w:cs="Arial"/>
          <w:b/>
          <w:sz w:val="24"/>
          <w:szCs w:val="24"/>
        </w:rPr>
      </w:pPr>
      <w:r w:rsidRPr="008121D3">
        <w:rPr>
          <w:rFonts w:ascii="Arial" w:hAnsi="Arial" w:cs="Arial"/>
          <w:b/>
          <w:sz w:val="24"/>
          <w:szCs w:val="24"/>
        </w:rPr>
        <w:t>What</w:t>
      </w:r>
      <w:r w:rsidR="00F91CEA" w:rsidRPr="008121D3">
        <w:rPr>
          <w:rFonts w:ascii="Arial" w:hAnsi="Arial" w:cs="Arial"/>
          <w:b/>
          <w:sz w:val="24"/>
          <w:szCs w:val="24"/>
        </w:rPr>
        <w:t xml:space="preserve"> </w:t>
      </w:r>
      <w:r w:rsidRPr="008121D3">
        <w:rPr>
          <w:rFonts w:ascii="Arial" w:hAnsi="Arial" w:cs="Arial"/>
          <w:b/>
          <w:sz w:val="24"/>
          <w:szCs w:val="24"/>
        </w:rPr>
        <w:t>claims</w:t>
      </w:r>
      <w:r w:rsidR="00F91CEA" w:rsidRPr="008121D3">
        <w:rPr>
          <w:rFonts w:ascii="Arial" w:hAnsi="Arial" w:cs="Arial"/>
          <w:b/>
          <w:sz w:val="24"/>
          <w:szCs w:val="24"/>
        </w:rPr>
        <w:t xml:space="preserve"> </w:t>
      </w:r>
      <w:r w:rsidRPr="008121D3">
        <w:rPr>
          <w:rFonts w:ascii="Arial" w:hAnsi="Arial" w:cs="Arial"/>
          <w:b/>
          <w:sz w:val="24"/>
          <w:szCs w:val="24"/>
        </w:rPr>
        <w:t>are</w:t>
      </w:r>
      <w:r w:rsidR="00F91CEA" w:rsidRPr="008121D3">
        <w:rPr>
          <w:rFonts w:ascii="Arial" w:hAnsi="Arial" w:cs="Arial"/>
          <w:b/>
          <w:sz w:val="24"/>
          <w:szCs w:val="24"/>
        </w:rPr>
        <w:t xml:space="preserve"> </w:t>
      </w:r>
      <w:r w:rsidRPr="008121D3">
        <w:rPr>
          <w:rFonts w:ascii="Arial" w:hAnsi="Arial" w:cs="Arial"/>
          <w:b/>
          <w:sz w:val="24"/>
          <w:szCs w:val="24"/>
        </w:rPr>
        <w:t>in</w:t>
      </w:r>
      <w:r w:rsidR="00F91CEA" w:rsidRPr="008121D3">
        <w:rPr>
          <w:rFonts w:ascii="Arial" w:hAnsi="Arial" w:cs="Arial"/>
          <w:b/>
          <w:sz w:val="24"/>
          <w:szCs w:val="24"/>
        </w:rPr>
        <w:t xml:space="preserve"> </w:t>
      </w:r>
      <w:r w:rsidRPr="008121D3">
        <w:rPr>
          <w:rFonts w:ascii="Arial" w:hAnsi="Arial" w:cs="Arial"/>
          <w:b/>
          <w:sz w:val="24"/>
          <w:szCs w:val="24"/>
        </w:rPr>
        <w:t>the</w:t>
      </w:r>
      <w:r w:rsidR="00F91CEA" w:rsidRPr="008121D3">
        <w:rPr>
          <w:rFonts w:ascii="Arial" w:hAnsi="Arial" w:cs="Arial"/>
          <w:b/>
          <w:sz w:val="24"/>
          <w:szCs w:val="24"/>
        </w:rPr>
        <w:t xml:space="preserve"> </w:t>
      </w:r>
      <w:r w:rsidRPr="008121D3">
        <w:rPr>
          <w:rFonts w:ascii="Arial" w:hAnsi="Arial" w:cs="Arial"/>
          <w:b/>
          <w:sz w:val="24"/>
          <w:szCs w:val="24"/>
        </w:rPr>
        <w:t>“backlog”?</w:t>
      </w:r>
    </w:p>
    <w:p w:rsidR="00D85265" w:rsidRPr="008121D3" w:rsidRDefault="00D85265" w:rsidP="00D85265">
      <w:pPr>
        <w:rPr>
          <w:rFonts w:ascii="Arial" w:hAnsi="Arial" w:cs="Arial"/>
          <w:sz w:val="24"/>
          <w:szCs w:val="24"/>
        </w:rPr>
      </w:pPr>
      <w:r w:rsidRPr="008121D3">
        <w:rPr>
          <w:rFonts w:ascii="Arial" w:hAnsi="Arial" w:cs="Arial"/>
          <w:sz w:val="24"/>
          <w:szCs w:val="24"/>
        </w:rPr>
        <w:t>VBA</w:t>
      </w:r>
      <w:r w:rsidR="00F91CEA" w:rsidRPr="008121D3">
        <w:rPr>
          <w:rFonts w:ascii="Arial" w:hAnsi="Arial" w:cs="Arial"/>
          <w:sz w:val="24"/>
          <w:szCs w:val="24"/>
        </w:rPr>
        <w:t xml:space="preserve"> </w:t>
      </w:r>
      <w:r w:rsidRPr="008121D3">
        <w:rPr>
          <w:rFonts w:ascii="Arial" w:hAnsi="Arial" w:cs="Arial"/>
          <w:sz w:val="24"/>
          <w:szCs w:val="24"/>
        </w:rPr>
        <w:t>has</w:t>
      </w:r>
      <w:r w:rsidR="00F91CEA" w:rsidRPr="008121D3">
        <w:rPr>
          <w:rFonts w:ascii="Arial" w:hAnsi="Arial" w:cs="Arial"/>
          <w:sz w:val="24"/>
          <w:szCs w:val="24"/>
        </w:rPr>
        <w:t xml:space="preserve"> </w:t>
      </w:r>
      <w:r w:rsidRPr="008121D3">
        <w:rPr>
          <w:rFonts w:ascii="Arial" w:hAnsi="Arial" w:cs="Arial"/>
          <w:sz w:val="24"/>
          <w:szCs w:val="24"/>
        </w:rPr>
        <w:t>defined</w:t>
      </w:r>
      <w:r w:rsidR="00F91CEA" w:rsidRPr="008121D3">
        <w:rPr>
          <w:rFonts w:ascii="Arial" w:hAnsi="Arial" w:cs="Arial"/>
          <w:sz w:val="24"/>
          <w:szCs w:val="24"/>
        </w:rPr>
        <w:t xml:space="preserve"> </w:t>
      </w:r>
      <w:r w:rsidRPr="008121D3">
        <w:rPr>
          <w:rFonts w:ascii="Arial" w:hAnsi="Arial" w:cs="Arial"/>
          <w:sz w:val="24"/>
          <w:szCs w:val="24"/>
        </w:rPr>
        <w:t>the</w:t>
      </w:r>
      <w:r w:rsidR="00F91CEA" w:rsidRPr="008121D3">
        <w:rPr>
          <w:rFonts w:ascii="Arial" w:hAnsi="Arial" w:cs="Arial"/>
          <w:sz w:val="24"/>
          <w:szCs w:val="24"/>
        </w:rPr>
        <w:t xml:space="preserve"> </w:t>
      </w:r>
      <w:r w:rsidRPr="008121D3">
        <w:rPr>
          <w:rFonts w:ascii="Arial" w:hAnsi="Arial" w:cs="Arial"/>
          <w:sz w:val="24"/>
          <w:szCs w:val="24"/>
        </w:rPr>
        <w:t>“backlog,”</w:t>
      </w:r>
      <w:r w:rsidR="00F91CEA" w:rsidRPr="008121D3">
        <w:rPr>
          <w:rFonts w:ascii="Arial" w:hAnsi="Arial" w:cs="Arial"/>
          <w:sz w:val="24"/>
          <w:szCs w:val="24"/>
        </w:rPr>
        <w:t xml:space="preserve"> </w:t>
      </w:r>
      <w:r w:rsidRPr="008121D3">
        <w:rPr>
          <w:rFonts w:ascii="Arial" w:hAnsi="Arial" w:cs="Arial"/>
          <w:sz w:val="24"/>
          <w:szCs w:val="24"/>
        </w:rPr>
        <w:t>as</w:t>
      </w:r>
      <w:r w:rsidR="00F91CEA" w:rsidRPr="008121D3">
        <w:rPr>
          <w:rFonts w:ascii="Arial" w:hAnsi="Arial" w:cs="Arial"/>
          <w:sz w:val="24"/>
          <w:szCs w:val="24"/>
        </w:rPr>
        <w:t xml:space="preserve"> </w:t>
      </w:r>
      <w:r w:rsidRPr="008121D3">
        <w:rPr>
          <w:rFonts w:ascii="Arial" w:hAnsi="Arial" w:cs="Arial"/>
          <w:sz w:val="24"/>
          <w:szCs w:val="24"/>
        </w:rPr>
        <w:t>rating</w:t>
      </w:r>
      <w:r w:rsidR="00F91CEA" w:rsidRPr="008121D3">
        <w:rPr>
          <w:rFonts w:ascii="Arial" w:hAnsi="Arial" w:cs="Arial"/>
          <w:sz w:val="24"/>
          <w:szCs w:val="24"/>
        </w:rPr>
        <w:t xml:space="preserve"> </w:t>
      </w:r>
      <w:r w:rsidRPr="008121D3">
        <w:rPr>
          <w:rFonts w:ascii="Arial" w:hAnsi="Arial" w:cs="Arial"/>
          <w:sz w:val="24"/>
          <w:szCs w:val="24"/>
        </w:rPr>
        <w:t>claims</w:t>
      </w:r>
      <w:r w:rsidR="00F91CEA" w:rsidRPr="008121D3">
        <w:rPr>
          <w:rFonts w:ascii="Arial" w:hAnsi="Arial" w:cs="Arial"/>
          <w:sz w:val="24"/>
          <w:szCs w:val="24"/>
        </w:rPr>
        <w:t xml:space="preserve"> </w:t>
      </w:r>
      <w:r w:rsidRPr="008121D3">
        <w:rPr>
          <w:rFonts w:ascii="Arial" w:hAnsi="Arial" w:cs="Arial"/>
          <w:sz w:val="24"/>
          <w:szCs w:val="24"/>
        </w:rPr>
        <w:t>pending</w:t>
      </w:r>
      <w:r w:rsidR="00F91CEA" w:rsidRPr="008121D3">
        <w:rPr>
          <w:rFonts w:ascii="Arial" w:hAnsi="Arial" w:cs="Arial"/>
          <w:sz w:val="24"/>
          <w:szCs w:val="24"/>
        </w:rPr>
        <w:t xml:space="preserve"> </w:t>
      </w:r>
      <w:r w:rsidRPr="008121D3">
        <w:rPr>
          <w:rFonts w:ascii="Arial" w:hAnsi="Arial" w:cs="Arial"/>
          <w:sz w:val="24"/>
          <w:szCs w:val="24"/>
        </w:rPr>
        <w:t>greater</w:t>
      </w:r>
      <w:r w:rsidR="00F91CEA" w:rsidRPr="008121D3">
        <w:rPr>
          <w:rFonts w:ascii="Arial" w:hAnsi="Arial" w:cs="Arial"/>
          <w:sz w:val="24"/>
          <w:szCs w:val="24"/>
        </w:rPr>
        <w:t xml:space="preserve"> </w:t>
      </w:r>
      <w:r w:rsidRPr="008121D3">
        <w:rPr>
          <w:rFonts w:ascii="Arial" w:hAnsi="Arial" w:cs="Arial"/>
          <w:sz w:val="24"/>
          <w:szCs w:val="24"/>
        </w:rPr>
        <w:t>than</w:t>
      </w:r>
      <w:r w:rsidR="00F91CEA" w:rsidRPr="008121D3">
        <w:rPr>
          <w:rFonts w:ascii="Arial" w:hAnsi="Arial" w:cs="Arial"/>
          <w:sz w:val="24"/>
          <w:szCs w:val="24"/>
        </w:rPr>
        <w:t xml:space="preserve"> </w:t>
      </w:r>
      <w:r w:rsidRPr="008121D3">
        <w:rPr>
          <w:rFonts w:ascii="Arial" w:hAnsi="Arial" w:cs="Arial"/>
          <w:sz w:val="24"/>
          <w:szCs w:val="24"/>
        </w:rPr>
        <w:t>125</w:t>
      </w:r>
      <w:r w:rsidR="00F91CEA" w:rsidRPr="008121D3">
        <w:rPr>
          <w:rFonts w:ascii="Arial" w:hAnsi="Arial" w:cs="Arial"/>
          <w:sz w:val="24"/>
          <w:szCs w:val="24"/>
        </w:rPr>
        <w:t xml:space="preserve"> </w:t>
      </w:r>
      <w:r w:rsidRPr="008121D3">
        <w:rPr>
          <w:rFonts w:ascii="Arial" w:hAnsi="Arial" w:cs="Arial"/>
          <w:sz w:val="24"/>
          <w:szCs w:val="24"/>
        </w:rPr>
        <w:t>days.</w:t>
      </w:r>
      <w:r w:rsidR="00F91CEA" w:rsidRPr="008121D3">
        <w:rPr>
          <w:rFonts w:ascii="Arial" w:hAnsi="Arial" w:cs="Arial"/>
          <w:sz w:val="24"/>
          <w:szCs w:val="24"/>
        </w:rPr>
        <w:t xml:space="preserve"> </w:t>
      </w:r>
      <w:r w:rsidRPr="008121D3">
        <w:rPr>
          <w:rFonts w:ascii="Arial" w:hAnsi="Arial" w:cs="Arial"/>
          <w:sz w:val="24"/>
          <w:szCs w:val="24"/>
        </w:rPr>
        <w:t>Rating</w:t>
      </w:r>
      <w:r w:rsidR="00F91CEA" w:rsidRPr="008121D3">
        <w:rPr>
          <w:rFonts w:ascii="Arial" w:hAnsi="Arial" w:cs="Arial"/>
          <w:sz w:val="24"/>
          <w:szCs w:val="24"/>
        </w:rPr>
        <w:t xml:space="preserve"> </w:t>
      </w:r>
      <w:r w:rsidRPr="008121D3">
        <w:rPr>
          <w:rFonts w:ascii="Arial" w:hAnsi="Arial" w:cs="Arial"/>
          <w:sz w:val="24"/>
          <w:szCs w:val="24"/>
        </w:rPr>
        <w:t>claims</w:t>
      </w:r>
      <w:r w:rsidR="00F91CEA" w:rsidRPr="008121D3">
        <w:rPr>
          <w:rFonts w:ascii="Arial" w:hAnsi="Arial" w:cs="Arial"/>
          <w:sz w:val="24"/>
          <w:szCs w:val="24"/>
        </w:rPr>
        <w:t xml:space="preserve"> </w:t>
      </w:r>
      <w:r w:rsidRPr="008121D3">
        <w:rPr>
          <w:rFonts w:ascii="Arial" w:hAnsi="Arial" w:cs="Arial"/>
          <w:sz w:val="24"/>
          <w:szCs w:val="24"/>
        </w:rPr>
        <w:t>are</w:t>
      </w:r>
      <w:r w:rsidR="00F91CEA" w:rsidRPr="008121D3">
        <w:rPr>
          <w:rFonts w:ascii="Arial" w:hAnsi="Arial" w:cs="Arial"/>
          <w:sz w:val="24"/>
          <w:szCs w:val="24"/>
        </w:rPr>
        <w:t xml:space="preserve"> </w:t>
      </w:r>
      <w:r w:rsidRPr="008121D3">
        <w:rPr>
          <w:rFonts w:ascii="Arial" w:hAnsi="Arial" w:cs="Arial"/>
          <w:sz w:val="24"/>
          <w:szCs w:val="24"/>
        </w:rPr>
        <w:t>considered</w:t>
      </w:r>
      <w:r w:rsidR="00F91CEA" w:rsidRPr="008121D3">
        <w:rPr>
          <w:rFonts w:ascii="Arial" w:hAnsi="Arial" w:cs="Arial"/>
          <w:sz w:val="24"/>
          <w:szCs w:val="24"/>
        </w:rPr>
        <w:t xml:space="preserve"> </w:t>
      </w:r>
      <w:r w:rsidRPr="008121D3">
        <w:rPr>
          <w:rFonts w:ascii="Arial" w:hAnsi="Arial" w:cs="Arial"/>
          <w:sz w:val="24"/>
          <w:szCs w:val="24"/>
        </w:rPr>
        <w:t>claims</w:t>
      </w:r>
      <w:r w:rsidR="00F91CEA" w:rsidRPr="008121D3">
        <w:rPr>
          <w:rFonts w:ascii="Arial" w:hAnsi="Arial" w:cs="Arial"/>
          <w:sz w:val="24"/>
          <w:szCs w:val="24"/>
        </w:rPr>
        <w:t xml:space="preserve"> </w:t>
      </w:r>
      <w:r w:rsidRPr="008121D3">
        <w:rPr>
          <w:rFonts w:ascii="Arial" w:hAnsi="Arial" w:cs="Arial"/>
          <w:sz w:val="24"/>
          <w:szCs w:val="24"/>
        </w:rPr>
        <w:t>for</w:t>
      </w:r>
      <w:r w:rsidR="00F91CEA" w:rsidRPr="008121D3">
        <w:rPr>
          <w:rFonts w:ascii="Arial" w:hAnsi="Arial" w:cs="Arial"/>
          <w:sz w:val="24"/>
          <w:szCs w:val="24"/>
        </w:rPr>
        <w:t xml:space="preserve"> </w:t>
      </w:r>
      <w:r w:rsidRPr="008121D3">
        <w:rPr>
          <w:rFonts w:ascii="Arial" w:hAnsi="Arial" w:cs="Arial"/>
          <w:sz w:val="24"/>
          <w:szCs w:val="24"/>
        </w:rPr>
        <w:t>disability</w:t>
      </w:r>
      <w:r w:rsidR="00F91CEA" w:rsidRPr="008121D3">
        <w:rPr>
          <w:rFonts w:ascii="Arial" w:hAnsi="Arial" w:cs="Arial"/>
          <w:sz w:val="24"/>
          <w:szCs w:val="24"/>
        </w:rPr>
        <w:t xml:space="preserve"> </w:t>
      </w:r>
      <w:r w:rsidRPr="008121D3">
        <w:rPr>
          <w:rFonts w:ascii="Arial" w:hAnsi="Arial" w:cs="Arial"/>
          <w:sz w:val="24"/>
          <w:szCs w:val="24"/>
        </w:rPr>
        <w:t>compensation,</w:t>
      </w:r>
      <w:r w:rsidR="00F91CEA" w:rsidRPr="008121D3">
        <w:rPr>
          <w:rFonts w:ascii="Arial" w:hAnsi="Arial" w:cs="Arial"/>
          <w:sz w:val="24"/>
          <w:szCs w:val="24"/>
        </w:rPr>
        <w:t xml:space="preserve"> </w:t>
      </w:r>
      <w:r w:rsidRPr="008121D3">
        <w:rPr>
          <w:rFonts w:ascii="Arial" w:hAnsi="Arial" w:cs="Arial"/>
          <w:sz w:val="24"/>
          <w:szCs w:val="24"/>
        </w:rPr>
        <w:t>dependency</w:t>
      </w:r>
      <w:r w:rsidR="00F91CEA" w:rsidRPr="008121D3">
        <w:rPr>
          <w:rFonts w:ascii="Arial" w:hAnsi="Arial" w:cs="Arial"/>
          <w:sz w:val="24"/>
          <w:szCs w:val="24"/>
        </w:rPr>
        <w:t xml:space="preserve"> </w:t>
      </w:r>
      <w:r w:rsidRPr="008121D3">
        <w:rPr>
          <w:rFonts w:ascii="Arial" w:hAnsi="Arial" w:cs="Arial"/>
          <w:sz w:val="24"/>
          <w:szCs w:val="24"/>
        </w:rPr>
        <w:t>and</w:t>
      </w:r>
      <w:r w:rsidR="00F91CEA" w:rsidRPr="008121D3">
        <w:rPr>
          <w:rFonts w:ascii="Arial" w:hAnsi="Arial" w:cs="Arial"/>
          <w:sz w:val="24"/>
          <w:szCs w:val="24"/>
        </w:rPr>
        <w:t xml:space="preserve"> </w:t>
      </w:r>
      <w:r w:rsidRPr="008121D3">
        <w:rPr>
          <w:rFonts w:ascii="Arial" w:hAnsi="Arial" w:cs="Arial"/>
          <w:sz w:val="24"/>
          <w:szCs w:val="24"/>
        </w:rPr>
        <w:t>indemnity</w:t>
      </w:r>
      <w:r w:rsidR="00F91CEA" w:rsidRPr="008121D3">
        <w:rPr>
          <w:rFonts w:ascii="Arial" w:hAnsi="Arial" w:cs="Arial"/>
          <w:sz w:val="24"/>
          <w:szCs w:val="24"/>
        </w:rPr>
        <w:t xml:space="preserve"> </w:t>
      </w:r>
      <w:r w:rsidRPr="008121D3">
        <w:rPr>
          <w:rFonts w:ascii="Arial" w:hAnsi="Arial" w:cs="Arial"/>
          <w:sz w:val="24"/>
          <w:szCs w:val="24"/>
        </w:rPr>
        <w:t>compensation,</w:t>
      </w:r>
      <w:r w:rsidR="00F91CEA" w:rsidRPr="008121D3">
        <w:rPr>
          <w:rFonts w:ascii="Arial" w:hAnsi="Arial" w:cs="Arial"/>
          <w:sz w:val="24"/>
          <w:szCs w:val="24"/>
        </w:rPr>
        <w:t xml:space="preserve"> </w:t>
      </w:r>
      <w:r w:rsidRPr="008121D3">
        <w:rPr>
          <w:rFonts w:ascii="Arial" w:hAnsi="Arial" w:cs="Arial"/>
          <w:sz w:val="24"/>
          <w:szCs w:val="24"/>
        </w:rPr>
        <w:t>and</w:t>
      </w:r>
      <w:r w:rsidR="00F91CEA" w:rsidRPr="008121D3">
        <w:rPr>
          <w:rFonts w:ascii="Arial" w:hAnsi="Arial" w:cs="Arial"/>
          <w:sz w:val="24"/>
          <w:szCs w:val="24"/>
        </w:rPr>
        <w:t xml:space="preserve"> </w:t>
      </w:r>
      <w:r w:rsidRPr="008121D3">
        <w:rPr>
          <w:rFonts w:ascii="Arial" w:hAnsi="Arial" w:cs="Arial"/>
          <w:sz w:val="24"/>
          <w:szCs w:val="24"/>
        </w:rPr>
        <w:t>Veterans’</w:t>
      </w:r>
      <w:r w:rsidR="00F91CEA" w:rsidRPr="008121D3">
        <w:rPr>
          <w:rFonts w:ascii="Arial" w:hAnsi="Arial" w:cs="Arial"/>
          <w:sz w:val="24"/>
          <w:szCs w:val="24"/>
        </w:rPr>
        <w:t xml:space="preserve"> </w:t>
      </w:r>
      <w:r w:rsidRPr="008121D3">
        <w:rPr>
          <w:rFonts w:ascii="Arial" w:hAnsi="Arial" w:cs="Arial"/>
          <w:sz w:val="24"/>
          <w:szCs w:val="24"/>
        </w:rPr>
        <w:t>pension</w:t>
      </w:r>
      <w:r w:rsidR="00F91CEA" w:rsidRPr="008121D3">
        <w:rPr>
          <w:rFonts w:ascii="Arial" w:hAnsi="Arial" w:cs="Arial"/>
          <w:sz w:val="24"/>
          <w:szCs w:val="24"/>
        </w:rPr>
        <w:t xml:space="preserve"> </w:t>
      </w:r>
      <w:r w:rsidRPr="008121D3">
        <w:rPr>
          <w:rFonts w:ascii="Arial" w:hAnsi="Arial" w:cs="Arial"/>
          <w:sz w:val="24"/>
          <w:szCs w:val="24"/>
        </w:rPr>
        <w:t>benefits,</w:t>
      </w:r>
      <w:r w:rsidR="00F91CEA" w:rsidRPr="008121D3">
        <w:rPr>
          <w:rFonts w:ascii="Arial" w:hAnsi="Arial" w:cs="Arial"/>
          <w:sz w:val="24"/>
          <w:szCs w:val="24"/>
        </w:rPr>
        <w:t xml:space="preserve"> </w:t>
      </w:r>
      <w:r w:rsidRPr="008121D3">
        <w:rPr>
          <w:rFonts w:ascii="Arial" w:hAnsi="Arial" w:cs="Arial"/>
          <w:sz w:val="24"/>
          <w:szCs w:val="24"/>
        </w:rPr>
        <w:t>including</w:t>
      </w:r>
      <w:r w:rsidR="00F91CEA" w:rsidRPr="008121D3">
        <w:rPr>
          <w:rFonts w:ascii="Arial" w:hAnsi="Arial" w:cs="Arial"/>
          <w:sz w:val="24"/>
          <w:szCs w:val="24"/>
        </w:rPr>
        <w:t xml:space="preserve"> </w:t>
      </w:r>
      <w:r w:rsidRPr="008121D3">
        <w:rPr>
          <w:rFonts w:ascii="Arial" w:hAnsi="Arial" w:cs="Arial"/>
          <w:sz w:val="24"/>
          <w:szCs w:val="24"/>
        </w:rPr>
        <w:t>both</w:t>
      </w:r>
      <w:r w:rsidR="00F91CEA" w:rsidRPr="008121D3">
        <w:rPr>
          <w:rFonts w:ascii="Arial" w:hAnsi="Arial" w:cs="Arial"/>
          <w:sz w:val="24"/>
          <w:szCs w:val="24"/>
        </w:rPr>
        <w:t xml:space="preserve"> </w:t>
      </w:r>
      <w:r w:rsidRPr="008121D3">
        <w:rPr>
          <w:rFonts w:ascii="Arial" w:hAnsi="Arial" w:cs="Arial"/>
          <w:sz w:val="24"/>
          <w:szCs w:val="24"/>
        </w:rPr>
        <w:t>original</w:t>
      </w:r>
      <w:r w:rsidR="00F91CEA" w:rsidRPr="008121D3">
        <w:rPr>
          <w:rFonts w:ascii="Arial" w:hAnsi="Arial" w:cs="Arial"/>
          <w:sz w:val="24"/>
          <w:szCs w:val="24"/>
        </w:rPr>
        <w:t xml:space="preserve"> </w:t>
      </w:r>
      <w:r w:rsidRPr="008121D3">
        <w:rPr>
          <w:rFonts w:ascii="Arial" w:hAnsi="Arial" w:cs="Arial"/>
          <w:sz w:val="24"/>
          <w:szCs w:val="24"/>
        </w:rPr>
        <w:t>and</w:t>
      </w:r>
      <w:r w:rsidR="00F91CEA" w:rsidRPr="008121D3">
        <w:rPr>
          <w:rFonts w:ascii="Arial" w:hAnsi="Arial" w:cs="Arial"/>
          <w:sz w:val="24"/>
          <w:szCs w:val="24"/>
        </w:rPr>
        <w:t xml:space="preserve"> </w:t>
      </w:r>
      <w:r w:rsidRPr="008121D3">
        <w:rPr>
          <w:rFonts w:ascii="Arial" w:hAnsi="Arial" w:cs="Arial"/>
          <w:sz w:val="24"/>
          <w:szCs w:val="24"/>
        </w:rPr>
        <w:t>supplemental</w:t>
      </w:r>
      <w:r w:rsidR="00F91CEA" w:rsidRPr="008121D3">
        <w:rPr>
          <w:rFonts w:ascii="Arial" w:hAnsi="Arial" w:cs="Arial"/>
          <w:sz w:val="24"/>
          <w:szCs w:val="24"/>
        </w:rPr>
        <w:t xml:space="preserve"> </w:t>
      </w:r>
      <w:r w:rsidRPr="008121D3">
        <w:rPr>
          <w:rFonts w:ascii="Arial" w:hAnsi="Arial" w:cs="Arial"/>
          <w:sz w:val="24"/>
          <w:szCs w:val="24"/>
        </w:rPr>
        <w:t>claims.</w:t>
      </w:r>
      <w:r w:rsidR="00F91CEA" w:rsidRPr="008121D3">
        <w:rPr>
          <w:rFonts w:ascii="Arial" w:hAnsi="Arial" w:cs="Arial"/>
          <w:sz w:val="24"/>
          <w:szCs w:val="24"/>
        </w:rPr>
        <w:t xml:space="preserve"> </w:t>
      </w:r>
      <w:r w:rsidRPr="008121D3">
        <w:rPr>
          <w:rFonts w:ascii="Arial" w:hAnsi="Arial" w:cs="Arial"/>
          <w:sz w:val="24"/>
          <w:szCs w:val="24"/>
        </w:rPr>
        <w:t>Rating</w:t>
      </w:r>
      <w:r w:rsidR="00F91CEA" w:rsidRPr="008121D3">
        <w:rPr>
          <w:rFonts w:ascii="Arial" w:hAnsi="Arial" w:cs="Arial"/>
          <w:sz w:val="24"/>
          <w:szCs w:val="24"/>
        </w:rPr>
        <w:t xml:space="preserve"> </w:t>
      </w:r>
      <w:r w:rsidRPr="008121D3">
        <w:rPr>
          <w:rFonts w:ascii="Arial" w:hAnsi="Arial" w:cs="Arial"/>
          <w:sz w:val="24"/>
          <w:szCs w:val="24"/>
        </w:rPr>
        <w:t>claims</w:t>
      </w:r>
      <w:r w:rsidR="00F91CEA" w:rsidRPr="008121D3">
        <w:rPr>
          <w:rFonts w:ascii="Arial" w:hAnsi="Arial" w:cs="Arial"/>
          <w:sz w:val="24"/>
          <w:szCs w:val="24"/>
        </w:rPr>
        <w:t xml:space="preserve"> </w:t>
      </w:r>
      <w:r w:rsidRPr="008121D3">
        <w:rPr>
          <w:rFonts w:ascii="Arial" w:hAnsi="Arial" w:cs="Arial"/>
          <w:sz w:val="24"/>
          <w:szCs w:val="24"/>
        </w:rPr>
        <w:t>generally</w:t>
      </w:r>
      <w:r w:rsidR="00F91CEA" w:rsidRPr="008121D3">
        <w:rPr>
          <w:rFonts w:ascii="Arial" w:hAnsi="Arial" w:cs="Arial"/>
          <w:sz w:val="24"/>
          <w:szCs w:val="24"/>
        </w:rPr>
        <w:t xml:space="preserve"> </w:t>
      </w:r>
      <w:r w:rsidRPr="008121D3">
        <w:rPr>
          <w:rFonts w:ascii="Arial" w:hAnsi="Arial" w:cs="Arial"/>
          <w:sz w:val="24"/>
          <w:szCs w:val="24"/>
        </w:rPr>
        <w:t>require</w:t>
      </w:r>
      <w:r w:rsidR="00F91CEA" w:rsidRPr="008121D3">
        <w:rPr>
          <w:rFonts w:ascii="Arial" w:hAnsi="Arial" w:cs="Arial"/>
          <w:sz w:val="24"/>
          <w:szCs w:val="24"/>
        </w:rPr>
        <w:t xml:space="preserve"> </w:t>
      </w:r>
      <w:r w:rsidRPr="008121D3">
        <w:rPr>
          <w:rFonts w:ascii="Arial" w:hAnsi="Arial" w:cs="Arial"/>
          <w:sz w:val="24"/>
          <w:szCs w:val="24"/>
        </w:rPr>
        <w:t>a</w:t>
      </w:r>
      <w:r w:rsidR="00F91CEA" w:rsidRPr="008121D3">
        <w:rPr>
          <w:rFonts w:ascii="Arial" w:hAnsi="Arial" w:cs="Arial"/>
          <w:sz w:val="24"/>
          <w:szCs w:val="24"/>
        </w:rPr>
        <w:t xml:space="preserve"> </w:t>
      </w:r>
      <w:r w:rsidRPr="008121D3">
        <w:rPr>
          <w:rFonts w:ascii="Arial" w:hAnsi="Arial" w:cs="Arial"/>
          <w:sz w:val="24"/>
          <w:szCs w:val="24"/>
        </w:rPr>
        <w:t>disability</w:t>
      </w:r>
      <w:r w:rsidR="00F91CEA" w:rsidRPr="008121D3">
        <w:rPr>
          <w:rFonts w:ascii="Arial" w:hAnsi="Arial" w:cs="Arial"/>
          <w:sz w:val="24"/>
          <w:szCs w:val="24"/>
        </w:rPr>
        <w:t xml:space="preserve"> </w:t>
      </w:r>
      <w:r w:rsidRPr="008121D3">
        <w:rPr>
          <w:rFonts w:ascii="Arial" w:hAnsi="Arial" w:cs="Arial"/>
          <w:sz w:val="24"/>
          <w:szCs w:val="24"/>
        </w:rPr>
        <w:t>rating</w:t>
      </w:r>
      <w:r w:rsidR="00F91CEA" w:rsidRPr="008121D3">
        <w:rPr>
          <w:rFonts w:ascii="Arial" w:hAnsi="Arial" w:cs="Arial"/>
          <w:sz w:val="24"/>
          <w:szCs w:val="24"/>
        </w:rPr>
        <w:t xml:space="preserve"> </w:t>
      </w:r>
      <w:r w:rsidRPr="008121D3">
        <w:rPr>
          <w:rFonts w:ascii="Arial" w:hAnsi="Arial" w:cs="Arial"/>
          <w:sz w:val="24"/>
          <w:szCs w:val="24"/>
        </w:rPr>
        <w:t>decision</w:t>
      </w:r>
      <w:r w:rsidR="00F91CEA" w:rsidRPr="008121D3">
        <w:rPr>
          <w:rFonts w:ascii="Arial" w:hAnsi="Arial" w:cs="Arial"/>
          <w:sz w:val="24"/>
          <w:szCs w:val="24"/>
        </w:rPr>
        <w:t xml:space="preserve"> </w:t>
      </w:r>
      <w:r w:rsidRPr="008121D3">
        <w:rPr>
          <w:rFonts w:ascii="Arial" w:hAnsi="Arial" w:cs="Arial"/>
          <w:sz w:val="24"/>
          <w:szCs w:val="24"/>
        </w:rPr>
        <w:t>by</w:t>
      </w:r>
      <w:r w:rsidR="00F91CEA" w:rsidRPr="008121D3">
        <w:rPr>
          <w:rFonts w:ascii="Arial" w:hAnsi="Arial" w:cs="Arial"/>
          <w:sz w:val="24"/>
          <w:szCs w:val="24"/>
        </w:rPr>
        <w:t xml:space="preserve"> </w:t>
      </w:r>
      <w:r w:rsidRPr="008121D3">
        <w:rPr>
          <w:rFonts w:ascii="Arial" w:hAnsi="Arial" w:cs="Arial"/>
          <w:sz w:val="24"/>
          <w:szCs w:val="24"/>
        </w:rPr>
        <w:t>a</w:t>
      </w:r>
      <w:r w:rsidR="00F91CEA" w:rsidRPr="008121D3">
        <w:rPr>
          <w:rFonts w:ascii="Arial" w:hAnsi="Arial" w:cs="Arial"/>
          <w:sz w:val="24"/>
          <w:szCs w:val="24"/>
        </w:rPr>
        <w:t xml:space="preserve"> </w:t>
      </w:r>
      <w:r w:rsidRPr="008121D3">
        <w:rPr>
          <w:rFonts w:ascii="Arial" w:hAnsi="Arial" w:cs="Arial"/>
          <w:sz w:val="24"/>
          <w:szCs w:val="24"/>
        </w:rPr>
        <w:t>Rating</w:t>
      </w:r>
      <w:r w:rsidR="00F91CEA" w:rsidRPr="008121D3">
        <w:rPr>
          <w:rFonts w:ascii="Arial" w:hAnsi="Arial" w:cs="Arial"/>
          <w:sz w:val="24"/>
          <w:szCs w:val="24"/>
        </w:rPr>
        <w:t xml:space="preserve"> </w:t>
      </w:r>
      <w:r w:rsidRPr="008121D3">
        <w:rPr>
          <w:rFonts w:ascii="Arial" w:hAnsi="Arial" w:cs="Arial"/>
          <w:sz w:val="24"/>
          <w:szCs w:val="24"/>
        </w:rPr>
        <w:t>Veteran</w:t>
      </w:r>
      <w:r w:rsidR="00F91CEA" w:rsidRPr="008121D3">
        <w:rPr>
          <w:rFonts w:ascii="Arial" w:hAnsi="Arial" w:cs="Arial"/>
          <w:sz w:val="24"/>
          <w:szCs w:val="24"/>
        </w:rPr>
        <w:t xml:space="preserve"> </w:t>
      </w:r>
      <w:r w:rsidRPr="008121D3">
        <w:rPr>
          <w:rFonts w:ascii="Arial" w:hAnsi="Arial" w:cs="Arial"/>
          <w:sz w:val="24"/>
          <w:szCs w:val="24"/>
        </w:rPr>
        <w:t>Service</w:t>
      </w:r>
      <w:r w:rsidR="00F91CEA" w:rsidRPr="008121D3">
        <w:rPr>
          <w:rFonts w:ascii="Arial" w:hAnsi="Arial" w:cs="Arial"/>
          <w:sz w:val="24"/>
          <w:szCs w:val="24"/>
        </w:rPr>
        <w:t xml:space="preserve"> </w:t>
      </w:r>
      <w:r w:rsidRPr="008121D3">
        <w:rPr>
          <w:rFonts w:ascii="Arial" w:hAnsi="Arial" w:cs="Arial"/>
          <w:sz w:val="24"/>
          <w:szCs w:val="24"/>
        </w:rPr>
        <w:t>Representative.</w:t>
      </w:r>
    </w:p>
    <w:p w:rsidR="00D85265" w:rsidRPr="008121D3" w:rsidRDefault="00D85265" w:rsidP="00D85265">
      <w:pPr>
        <w:rPr>
          <w:rFonts w:ascii="Arial" w:hAnsi="Arial" w:cs="Arial"/>
          <w:b/>
          <w:sz w:val="24"/>
          <w:szCs w:val="24"/>
        </w:rPr>
      </w:pPr>
    </w:p>
    <w:p w:rsidR="00D85265" w:rsidRPr="008121D3" w:rsidRDefault="00D85265" w:rsidP="00D85265">
      <w:pPr>
        <w:rPr>
          <w:rFonts w:ascii="Arial" w:hAnsi="Arial" w:cs="Arial"/>
          <w:b/>
          <w:sz w:val="24"/>
          <w:szCs w:val="24"/>
        </w:rPr>
      </w:pPr>
      <w:r w:rsidRPr="008121D3">
        <w:rPr>
          <w:rFonts w:ascii="Arial" w:hAnsi="Arial" w:cs="Arial"/>
          <w:b/>
          <w:sz w:val="24"/>
          <w:szCs w:val="24"/>
        </w:rPr>
        <w:t>Where</w:t>
      </w:r>
      <w:r w:rsidR="00F91CEA" w:rsidRPr="008121D3">
        <w:rPr>
          <w:rFonts w:ascii="Arial" w:hAnsi="Arial" w:cs="Arial"/>
          <w:b/>
          <w:sz w:val="24"/>
          <w:szCs w:val="24"/>
        </w:rPr>
        <w:t xml:space="preserve"> </w:t>
      </w:r>
      <w:r w:rsidRPr="008121D3">
        <w:rPr>
          <w:rFonts w:ascii="Arial" w:hAnsi="Arial" w:cs="Arial"/>
          <w:b/>
          <w:sz w:val="24"/>
          <w:szCs w:val="24"/>
        </w:rPr>
        <w:t>can</w:t>
      </w:r>
      <w:r w:rsidR="00F91CEA" w:rsidRPr="008121D3">
        <w:rPr>
          <w:rFonts w:ascii="Arial" w:hAnsi="Arial" w:cs="Arial"/>
          <w:b/>
          <w:sz w:val="24"/>
          <w:szCs w:val="24"/>
        </w:rPr>
        <w:t xml:space="preserve"> </w:t>
      </w:r>
      <w:r w:rsidRPr="008121D3">
        <w:rPr>
          <w:rFonts w:ascii="Arial" w:hAnsi="Arial" w:cs="Arial"/>
          <w:b/>
          <w:sz w:val="24"/>
          <w:szCs w:val="24"/>
        </w:rPr>
        <w:t>I</w:t>
      </w:r>
      <w:r w:rsidR="00F91CEA" w:rsidRPr="008121D3">
        <w:rPr>
          <w:rFonts w:ascii="Arial" w:hAnsi="Arial" w:cs="Arial"/>
          <w:b/>
          <w:sz w:val="24"/>
          <w:szCs w:val="24"/>
        </w:rPr>
        <w:t xml:space="preserve"> </w:t>
      </w:r>
      <w:r w:rsidRPr="008121D3">
        <w:rPr>
          <w:rFonts w:ascii="Arial" w:hAnsi="Arial" w:cs="Arial"/>
          <w:b/>
          <w:sz w:val="24"/>
          <w:szCs w:val="24"/>
        </w:rPr>
        <w:t>find</w:t>
      </w:r>
      <w:r w:rsidR="00F91CEA" w:rsidRPr="008121D3">
        <w:rPr>
          <w:rFonts w:ascii="Arial" w:hAnsi="Arial" w:cs="Arial"/>
          <w:b/>
          <w:sz w:val="24"/>
          <w:szCs w:val="24"/>
        </w:rPr>
        <w:t xml:space="preserve"> </w:t>
      </w:r>
      <w:r w:rsidRPr="008121D3">
        <w:rPr>
          <w:rFonts w:ascii="Arial" w:hAnsi="Arial" w:cs="Arial"/>
          <w:b/>
          <w:sz w:val="24"/>
          <w:szCs w:val="24"/>
        </w:rPr>
        <w:t>the</w:t>
      </w:r>
      <w:r w:rsidR="00F91CEA" w:rsidRPr="008121D3">
        <w:rPr>
          <w:rFonts w:ascii="Arial" w:hAnsi="Arial" w:cs="Arial"/>
          <w:b/>
          <w:sz w:val="24"/>
          <w:szCs w:val="24"/>
        </w:rPr>
        <w:t xml:space="preserve"> </w:t>
      </w:r>
      <w:r w:rsidRPr="008121D3">
        <w:rPr>
          <w:rFonts w:ascii="Arial" w:hAnsi="Arial" w:cs="Arial"/>
          <w:b/>
          <w:sz w:val="24"/>
          <w:szCs w:val="24"/>
        </w:rPr>
        <w:t>backlog</w:t>
      </w:r>
      <w:r w:rsidR="00F91CEA" w:rsidRPr="008121D3">
        <w:rPr>
          <w:rFonts w:ascii="Arial" w:hAnsi="Arial" w:cs="Arial"/>
          <w:b/>
          <w:sz w:val="24"/>
          <w:szCs w:val="24"/>
        </w:rPr>
        <w:t xml:space="preserve"> </w:t>
      </w:r>
      <w:r w:rsidRPr="008121D3">
        <w:rPr>
          <w:rFonts w:ascii="Arial" w:hAnsi="Arial" w:cs="Arial"/>
          <w:b/>
          <w:sz w:val="24"/>
          <w:szCs w:val="24"/>
        </w:rPr>
        <w:t>numbers</w:t>
      </w:r>
      <w:r w:rsidR="00F91CEA" w:rsidRPr="008121D3">
        <w:rPr>
          <w:rFonts w:ascii="Arial" w:hAnsi="Arial" w:cs="Arial"/>
          <w:b/>
          <w:sz w:val="24"/>
          <w:szCs w:val="24"/>
        </w:rPr>
        <w:t xml:space="preserve"> </w:t>
      </w:r>
      <w:r w:rsidRPr="008121D3">
        <w:rPr>
          <w:rFonts w:ascii="Arial" w:hAnsi="Arial" w:cs="Arial"/>
          <w:b/>
          <w:sz w:val="24"/>
          <w:szCs w:val="24"/>
        </w:rPr>
        <w:t>for</w:t>
      </w:r>
      <w:r w:rsidR="00F91CEA" w:rsidRPr="008121D3">
        <w:rPr>
          <w:rFonts w:ascii="Arial" w:hAnsi="Arial" w:cs="Arial"/>
          <w:b/>
          <w:sz w:val="24"/>
          <w:szCs w:val="24"/>
        </w:rPr>
        <w:t xml:space="preserve"> </w:t>
      </w:r>
      <w:r w:rsidRPr="008121D3">
        <w:rPr>
          <w:rFonts w:ascii="Arial" w:hAnsi="Arial" w:cs="Arial"/>
          <w:b/>
          <w:sz w:val="24"/>
          <w:szCs w:val="24"/>
        </w:rPr>
        <w:t>my</w:t>
      </w:r>
      <w:r w:rsidR="00F91CEA" w:rsidRPr="008121D3">
        <w:rPr>
          <w:rFonts w:ascii="Arial" w:hAnsi="Arial" w:cs="Arial"/>
          <w:b/>
          <w:sz w:val="24"/>
          <w:szCs w:val="24"/>
        </w:rPr>
        <w:t xml:space="preserve"> </w:t>
      </w:r>
      <w:r w:rsidRPr="008121D3">
        <w:rPr>
          <w:rFonts w:ascii="Arial" w:hAnsi="Arial" w:cs="Arial"/>
          <w:b/>
          <w:sz w:val="24"/>
          <w:szCs w:val="24"/>
        </w:rPr>
        <w:t>Regional</w:t>
      </w:r>
      <w:r w:rsidR="00F91CEA" w:rsidRPr="008121D3">
        <w:rPr>
          <w:rFonts w:ascii="Arial" w:hAnsi="Arial" w:cs="Arial"/>
          <w:b/>
          <w:sz w:val="24"/>
          <w:szCs w:val="24"/>
        </w:rPr>
        <w:t xml:space="preserve"> </w:t>
      </w:r>
      <w:r w:rsidRPr="008121D3">
        <w:rPr>
          <w:rFonts w:ascii="Arial" w:hAnsi="Arial" w:cs="Arial"/>
          <w:b/>
          <w:sz w:val="24"/>
          <w:szCs w:val="24"/>
        </w:rPr>
        <w:t>Office?</w:t>
      </w:r>
    </w:p>
    <w:p w:rsidR="00D85265" w:rsidRPr="008121D3" w:rsidRDefault="00D85265" w:rsidP="00D85265">
      <w:pPr>
        <w:rPr>
          <w:rFonts w:ascii="Arial" w:hAnsi="Arial" w:cs="Arial"/>
          <w:sz w:val="24"/>
          <w:szCs w:val="24"/>
        </w:rPr>
      </w:pPr>
      <w:r w:rsidRPr="008121D3">
        <w:rPr>
          <w:rFonts w:ascii="Arial" w:hAnsi="Arial" w:cs="Arial"/>
          <w:sz w:val="24"/>
          <w:szCs w:val="24"/>
        </w:rPr>
        <w:t>The</w:t>
      </w:r>
      <w:r w:rsidR="00F91CEA" w:rsidRPr="008121D3">
        <w:rPr>
          <w:rFonts w:ascii="Arial" w:hAnsi="Arial" w:cs="Arial"/>
          <w:sz w:val="24"/>
          <w:szCs w:val="24"/>
        </w:rPr>
        <w:t xml:space="preserve"> </w:t>
      </w:r>
      <w:r w:rsidRPr="008121D3">
        <w:rPr>
          <w:rFonts w:ascii="Arial" w:hAnsi="Arial" w:cs="Arial"/>
          <w:sz w:val="24"/>
          <w:szCs w:val="24"/>
        </w:rPr>
        <w:t>percentage</w:t>
      </w:r>
      <w:r w:rsidR="00F91CEA" w:rsidRPr="008121D3">
        <w:rPr>
          <w:rFonts w:ascii="Arial" w:hAnsi="Arial" w:cs="Arial"/>
          <w:sz w:val="24"/>
          <w:szCs w:val="24"/>
        </w:rPr>
        <w:t xml:space="preserve"> </w:t>
      </w:r>
      <w:r w:rsidRPr="008121D3">
        <w:rPr>
          <w:rFonts w:ascii="Arial" w:hAnsi="Arial" w:cs="Arial"/>
          <w:sz w:val="24"/>
          <w:szCs w:val="24"/>
        </w:rPr>
        <w:t>of</w:t>
      </w:r>
      <w:r w:rsidR="00F91CEA" w:rsidRPr="008121D3">
        <w:rPr>
          <w:rFonts w:ascii="Arial" w:hAnsi="Arial" w:cs="Arial"/>
          <w:sz w:val="24"/>
          <w:szCs w:val="24"/>
        </w:rPr>
        <w:t xml:space="preserve"> </w:t>
      </w:r>
      <w:r w:rsidRPr="008121D3">
        <w:rPr>
          <w:rFonts w:ascii="Arial" w:hAnsi="Arial" w:cs="Arial"/>
          <w:sz w:val="24"/>
          <w:szCs w:val="24"/>
        </w:rPr>
        <w:t>claims</w:t>
      </w:r>
      <w:r w:rsidR="00F91CEA" w:rsidRPr="008121D3">
        <w:rPr>
          <w:rFonts w:ascii="Arial" w:hAnsi="Arial" w:cs="Arial"/>
          <w:sz w:val="24"/>
          <w:szCs w:val="24"/>
        </w:rPr>
        <w:t xml:space="preserve"> </w:t>
      </w:r>
      <w:r w:rsidRPr="008121D3">
        <w:rPr>
          <w:rFonts w:ascii="Arial" w:hAnsi="Arial" w:cs="Arial"/>
          <w:sz w:val="24"/>
          <w:szCs w:val="24"/>
        </w:rPr>
        <w:t>backlogged</w:t>
      </w:r>
      <w:r w:rsidR="00F91CEA" w:rsidRPr="008121D3">
        <w:rPr>
          <w:rFonts w:ascii="Arial" w:hAnsi="Arial" w:cs="Arial"/>
          <w:sz w:val="24"/>
          <w:szCs w:val="24"/>
        </w:rPr>
        <w:t xml:space="preserve"> </w:t>
      </w:r>
      <w:r w:rsidRPr="008121D3">
        <w:rPr>
          <w:rFonts w:ascii="Arial" w:hAnsi="Arial" w:cs="Arial"/>
          <w:sz w:val="24"/>
          <w:szCs w:val="24"/>
        </w:rPr>
        <w:t>at</w:t>
      </w:r>
      <w:r w:rsidR="00F91CEA" w:rsidRPr="008121D3">
        <w:rPr>
          <w:rFonts w:ascii="Arial" w:hAnsi="Arial" w:cs="Arial"/>
          <w:sz w:val="24"/>
          <w:szCs w:val="24"/>
        </w:rPr>
        <w:t xml:space="preserve"> </w:t>
      </w:r>
      <w:r w:rsidRPr="008121D3">
        <w:rPr>
          <w:rFonts w:ascii="Arial" w:hAnsi="Arial" w:cs="Arial"/>
          <w:sz w:val="24"/>
          <w:szCs w:val="24"/>
        </w:rPr>
        <w:t>each</w:t>
      </w:r>
      <w:r w:rsidR="00F91CEA" w:rsidRPr="008121D3">
        <w:rPr>
          <w:rFonts w:ascii="Arial" w:hAnsi="Arial" w:cs="Arial"/>
          <w:sz w:val="24"/>
          <w:szCs w:val="24"/>
        </w:rPr>
        <w:t xml:space="preserve"> </w:t>
      </w:r>
      <w:r w:rsidRPr="008121D3">
        <w:rPr>
          <w:rFonts w:ascii="Arial" w:hAnsi="Arial" w:cs="Arial"/>
          <w:sz w:val="24"/>
          <w:szCs w:val="24"/>
        </w:rPr>
        <w:t>Regional</w:t>
      </w:r>
      <w:r w:rsidR="00F91CEA" w:rsidRPr="008121D3">
        <w:rPr>
          <w:rFonts w:ascii="Arial" w:hAnsi="Arial" w:cs="Arial"/>
          <w:sz w:val="24"/>
          <w:szCs w:val="24"/>
        </w:rPr>
        <w:t xml:space="preserve"> </w:t>
      </w:r>
      <w:r w:rsidRPr="008121D3">
        <w:rPr>
          <w:rFonts w:ascii="Arial" w:hAnsi="Arial" w:cs="Arial"/>
          <w:sz w:val="24"/>
          <w:szCs w:val="24"/>
        </w:rPr>
        <w:t>Office</w:t>
      </w:r>
      <w:r w:rsidR="00F91CEA" w:rsidRPr="008121D3">
        <w:rPr>
          <w:rFonts w:ascii="Arial" w:hAnsi="Arial" w:cs="Arial"/>
          <w:sz w:val="24"/>
          <w:szCs w:val="24"/>
        </w:rPr>
        <w:t xml:space="preserve"> </w:t>
      </w:r>
      <w:r w:rsidRPr="008121D3">
        <w:rPr>
          <w:rFonts w:ascii="Arial" w:hAnsi="Arial" w:cs="Arial"/>
          <w:sz w:val="24"/>
          <w:szCs w:val="24"/>
        </w:rPr>
        <w:t>can</w:t>
      </w:r>
      <w:r w:rsidR="00F91CEA" w:rsidRPr="008121D3">
        <w:rPr>
          <w:rFonts w:ascii="Arial" w:hAnsi="Arial" w:cs="Arial"/>
          <w:sz w:val="24"/>
          <w:szCs w:val="24"/>
        </w:rPr>
        <w:t xml:space="preserve"> </w:t>
      </w:r>
      <w:r w:rsidRPr="008121D3">
        <w:rPr>
          <w:rFonts w:ascii="Arial" w:hAnsi="Arial" w:cs="Arial"/>
          <w:sz w:val="24"/>
          <w:szCs w:val="24"/>
        </w:rPr>
        <w:t>be</w:t>
      </w:r>
      <w:r w:rsidR="00F91CEA" w:rsidRPr="008121D3">
        <w:rPr>
          <w:rFonts w:ascii="Arial" w:hAnsi="Arial" w:cs="Arial"/>
          <w:sz w:val="24"/>
          <w:szCs w:val="24"/>
        </w:rPr>
        <w:t xml:space="preserve"> </w:t>
      </w:r>
      <w:r w:rsidRPr="008121D3">
        <w:rPr>
          <w:rFonts w:ascii="Arial" w:hAnsi="Arial" w:cs="Arial"/>
          <w:sz w:val="24"/>
          <w:szCs w:val="24"/>
        </w:rPr>
        <w:t>found</w:t>
      </w:r>
      <w:r w:rsidR="00F91CEA" w:rsidRPr="008121D3">
        <w:rPr>
          <w:rFonts w:ascii="Arial" w:hAnsi="Arial" w:cs="Arial"/>
          <w:sz w:val="24"/>
          <w:szCs w:val="24"/>
        </w:rPr>
        <w:t xml:space="preserve"> </w:t>
      </w:r>
      <w:r w:rsidRPr="008121D3">
        <w:rPr>
          <w:rFonts w:ascii="Arial" w:hAnsi="Arial" w:cs="Arial"/>
          <w:sz w:val="24"/>
          <w:szCs w:val="24"/>
        </w:rPr>
        <w:t>on</w:t>
      </w:r>
      <w:r w:rsidR="00F91CEA" w:rsidRPr="008121D3">
        <w:rPr>
          <w:rFonts w:ascii="Arial" w:hAnsi="Arial" w:cs="Arial"/>
          <w:sz w:val="24"/>
          <w:szCs w:val="24"/>
        </w:rPr>
        <w:t xml:space="preserve"> </w:t>
      </w:r>
      <w:r w:rsidR="008121D3" w:rsidRPr="008121D3">
        <w:rPr>
          <w:rFonts w:ascii="Arial" w:hAnsi="Arial" w:cs="Arial"/>
          <w:sz w:val="24"/>
          <w:szCs w:val="24"/>
        </w:rPr>
        <w:t>the Rating</w:t>
      </w:r>
      <w:r w:rsidR="00FC6B56" w:rsidRPr="008121D3">
        <w:rPr>
          <w:rFonts w:ascii="Arial" w:hAnsi="Arial" w:cs="Arial"/>
          <w:sz w:val="24"/>
          <w:szCs w:val="24"/>
        </w:rPr>
        <w:t xml:space="preserve"> Bundle</w:t>
      </w:r>
      <w:r w:rsidR="00F91CEA" w:rsidRPr="008121D3">
        <w:rPr>
          <w:rFonts w:ascii="Arial" w:hAnsi="Arial" w:cs="Arial"/>
          <w:sz w:val="24"/>
          <w:szCs w:val="24"/>
        </w:rPr>
        <w:t xml:space="preserve"> </w:t>
      </w:r>
      <w:r w:rsidRPr="008121D3">
        <w:rPr>
          <w:rFonts w:ascii="Arial" w:hAnsi="Arial" w:cs="Arial"/>
          <w:sz w:val="24"/>
          <w:szCs w:val="24"/>
        </w:rPr>
        <w:t>Aggregate</w:t>
      </w:r>
      <w:r w:rsidR="00F91CEA" w:rsidRPr="008121D3">
        <w:rPr>
          <w:rFonts w:ascii="Arial" w:hAnsi="Arial" w:cs="Arial"/>
          <w:sz w:val="24"/>
          <w:szCs w:val="24"/>
        </w:rPr>
        <w:t xml:space="preserve"> </w:t>
      </w:r>
      <w:r w:rsidRPr="008121D3">
        <w:rPr>
          <w:rFonts w:ascii="Arial" w:hAnsi="Arial" w:cs="Arial"/>
          <w:sz w:val="24"/>
          <w:szCs w:val="24"/>
        </w:rPr>
        <w:t>worksheet.</w:t>
      </w:r>
      <w:r w:rsidR="00F91CEA" w:rsidRPr="008121D3">
        <w:rPr>
          <w:rFonts w:ascii="Arial" w:hAnsi="Arial" w:cs="Arial"/>
          <w:sz w:val="24"/>
          <w:szCs w:val="24"/>
        </w:rPr>
        <w:t xml:space="preserve"> </w:t>
      </w:r>
      <w:r w:rsidRPr="008121D3">
        <w:rPr>
          <w:rFonts w:ascii="Arial" w:hAnsi="Arial" w:cs="Arial"/>
          <w:sz w:val="24"/>
          <w:szCs w:val="24"/>
        </w:rPr>
        <w:t>The</w:t>
      </w:r>
      <w:r w:rsidR="00F91CEA" w:rsidRPr="008121D3">
        <w:rPr>
          <w:rFonts w:ascii="Arial" w:hAnsi="Arial" w:cs="Arial"/>
          <w:sz w:val="24"/>
          <w:szCs w:val="24"/>
        </w:rPr>
        <w:t xml:space="preserve"> </w:t>
      </w:r>
      <w:r w:rsidRPr="008121D3">
        <w:rPr>
          <w:rFonts w:ascii="Arial" w:hAnsi="Arial" w:cs="Arial"/>
          <w:sz w:val="24"/>
          <w:szCs w:val="24"/>
        </w:rPr>
        <w:t>number</w:t>
      </w:r>
      <w:r w:rsidR="00F91CEA" w:rsidRPr="008121D3">
        <w:rPr>
          <w:rFonts w:ascii="Arial" w:hAnsi="Arial" w:cs="Arial"/>
          <w:sz w:val="24"/>
          <w:szCs w:val="24"/>
        </w:rPr>
        <w:t xml:space="preserve"> </w:t>
      </w:r>
      <w:r w:rsidRPr="008121D3">
        <w:rPr>
          <w:rFonts w:ascii="Arial" w:hAnsi="Arial" w:cs="Arial"/>
          <w:sz w:val="24"/>
          <w:szCs w:val="24"/>
        </w:rPr>
        <w:t>of</w:t>
      </w:r>
      <w:r w:rsidR="00F91CEA" w:rsidRPr="008121D3">
        <w:rPr>
          <w:rFonts w:ascii="Arial" w:hAnsi="Arial" w:cs="Arial"/>
          <w:sz w:val="24"/>
          <w:szCs w:val="24"/>
        </w:rPr>
        <w:t xml:space="preserve"> </w:t>
      </w:r>
      <w:r w:rsidRPr="008121D3">
        <w:rPr>
          <w:rFonts w:ascii="Arial" w:hAnsi="Arial" w:cs="Arial"/>
          <w:sz w:val="24"/>
          <w:szCs w:val="24"/>
        </w:rPr>
        <w:t>claims</w:t>
      </w:r>
      <w:r w:rsidR="00F91CEA" w:rsidRPr="008121D3">
        <w:rPr>
          <w:rFonts w:ascii="Arial" w:hAnsi="Arial" w:cs="Arial"/>
          <w:sz w:val="24"/>
          <w:szCs w:val="24"/>
        </w:rPr>
        <w:t xml:space="preserve"> </w:t>
      </w:r>
      <w:r w:rsidRPr="008121D3">
        <w:rPr>
          <w:rFonts w:ascii="Arial" w:hAnsi="Arial" w:cs="Arial"/>
          <w:sz w:val="24"/>
          <w:szCs w:val="24"/>
        </w:rPr>
        <w:t>backlogged</w:t>
      </w:r>
      <w:r w:rsidR="00F91CEA" w:rsidRPr="008121D3">
        <w:rPr>
          <w:rFonts w:ascii="Arial" w:hAnsi="Arial" w:cs="Arial"/>
          <w:sz w:val="24"/>
          <w:szCs w:val="24"/>
        </w:rPr>
        <w:t xml:space="preserve"> </w:t>
      </w:r>
      <w:r w:rsidRPr="008121D3">
        <w:rPr>
          <w:rFonts w:ascii="Arial" w:hAnsi="Arial" w:cs="Arial"/>
          <w:sz w:val="24"/>
          <w:szCs w:val="24"/>
        </w:rPr>
        <w:t>nationwide</w:t>
      </w:r>
      <w:r w:rsidR="00F91CEA" w:rsidRPr="008121D3">
        <w:rPr>
          <w:rFonts w:ascii="Arial" w:hAnsi="Arial" w:cs="Arial"/>
          <w:sz w:val="24"/>
          <w:szCs w:val="24"/>
        </w:rPr>
        <w:t xml:space="preserve"> </w:t>
      </w:r>
      <w:r w:rsidRPr="008121D3">
        <w:rPr>
          <w:rFonts w:ascii="Arial" w:hAnsi="Arial" w:cs="Arial"/>
          <w:sz w:val="24"/>
          <w:szCs w:val="24"/>
        </w:rPr>
        <w:t>can</w:t>
      </w:r>
      <w:r w:rsidR="00F91CEA" w:rsidRPr="008121D3">
        <w:rPr>
          <w:rFonts w:ascii="Arial" w:hAnsi="Arial" w:cs="Arial"/>
          <w:sz w:val="24"/>
          <w:szCs w:val="24"/>
        </w:rPr>
        <w:t xml:space="preserve"> </w:t>
      </w:r>
      <w:r w:rsidRPr="008121D3">
        <w:rPr>
          <w:rFonts w:ascii="Arial" w:hAnsi="Arial" w:cs="Arial"/>
          <w:sz w:val="24"/>
          <w:szCs w:val="24"/>
        </w:rPr>
        <w:t>be</w:t>
      </w:r>
      <w:r w:rsidR="00F91CEA" w:rsidRPr="008121D3">
        <w:rPr>
          <w:rFonts w:ascii="Arial" w:hAnsi="Arial" w:cs="Arial"/>
          <w:sz w:val="24"/>
          <w:szCs w:val="24"/>
        </w:rPr>
        <w:t xml:space="preserve"> </w:t>
      </w:r>
      <w:r w:rsidRPr="008121D3">
        <w:rPr>
          <w:rFonts w:ascii="Arial" w:hAnsi="Arial" w:cs="Arial"/>
          <w:sz w:val="24"/>
          <w:szCs w:val="24"/>
        </w:rPr>
        <w:t>found</w:t>
      </w:r>
      <w:r w:rsidR="00F91CEA" w:rsidRPr="008121D3">
        <w:rPr>
          <w:rFonts w:ascii="Arial" w:hAnsi="Arial" w:cs="Arial"/>
          <w:sz w:val="24"/>
          <w:szCs w:val="24"/>
        </w:rPr>
        <w:t xml:space="preserve"> </w:t>
      </w:r>
      <w:r w:rsidRPr="008121D3">
        <w:rPr>
          <w:rFonts w:ascii="Arial" w:hAnsi="Arial" w:cs="Arial"/>
          <w:sz w:val="24"/>
          <w:szCs w:val="24"/>
        </w:rPr>
        <w:t>on</w:t>
      </w:r>
      <w:r w:rsidR="00F91CEA" w:rsidRPr="008121D3">
        <w:rPr>
          <w:rFonts w:ascii="Arial" w:hAnsi="Arial" w:cs="Arial"/>
          <w:sz w:val="24"/>
          <w:szCs w:val="24"/>
        </w:rPr>
        <w:t xml:space="preserve"> </w:t>
      </w:r>
      <w:r w:rsidRPr="008121D3">
        <w:rPr>
          <w:rFonts w:ascii="Arial" w:hAnsi="Arial" w:cs="Arial"/>
          <w:sz w:val="24"/>
          <w:szCs w:val="24"/>
        </w:rPr>
        <w:t>the</w:t>
      </w:r>
      <w:r w:rsidR="00F91CEA" w:rsidRPr="008121D3">
        <w:rPr>
          <w:rFonts w:ascii="Arial" w:hAnsi="Arial" w:cs="Arial"/>
          <w:sz w:val="24"/>
          <w:szCs w:val="24"/>
        </w:rPr>
        <w:t xml:space="preserve"> </w:t>
      </w:r>
      <w:r w:rsidRPr="008121D3">
        <w:rPr>
          <w:rFonts w:ascii="Arial" w:hAnsi="Arial" w:cs="Arial"/>
          <w:sz w:val="24"/>
          <w:szCs w:val="24"/>
        </w:rPr>
        <w:t>Transformation</w:t>
      </w:r>
      <w:r w:rsidR="00F91CEA" w:rsidRPr="008121D3">
        <w:rPr>
          <w:rFonts w:ascii="Arial" w:hAnsi="Arial" w:cs="Arial"/>
          <w:sz w:val="24"/>
          <w:szCs w:val="24"/>
        </w:rPr>
        <w:t xml:space="preserve"> </w:t>
      </w:r>
      <w:r w:rsidRPr="008121D3">
        <w:rPr>
          <w:rFonts w:ascii="Arial" w:hAnsi="Arial" w:cs="Arial"/>
          <w:sz w:val="24"/>
          <w:szCs w:val="24"/>
        </w:rPr>
        <w:t>worksheet.</w:t>
      </w:r>
    </w:p>
    <w:p w:rsidR="00D85265" w:rsidRPr="008121D3" w:rsidRDefault="00D85265" w:rsidP="00D85265">
      <w:pPr>
        <w:rPr>
          <w:rFonts w:ascii="Arial" w:hAnsi="Arial" w:cs="Arial"/>
          <w:b/>
          <w:sz w:val="24"/>
          <w:szCs w:val="24"/>
        </w:rPr>
      </w:pPr>
    </w:p>
    <w:p w:rsidR="00D85265" w:rsidRPr="008121D3" w:rsidRDefault="008121D3" w:rsidP="00D85265">
      <w:pPr>
        <w:rPr>
          <w:rFonts w:ascii="Arial" w:hAnsi="Arial" w:cs="Arial"/>
          <w:b/>
          <w:sz w:val="24"/>
          <w:szCs w:val="24"/>
        </w:rPr>
      </w:pPr>
      <w:r w:rsidRPr="008121D3">
        <w:rPr>
          <w:rFonts w:ascii="Arial" w:hAnsi="Arial" w:cs="Arial"/>
          <w:b/>
          <w:sz w:val="24"/>
          <w:szCs w:val="24"/>
        </w:rPr>
        <w:t>What is</w:t>
      </w:r>
      <w:r w:rsidR="00F91CEA" w:rsidRPr="008121D3">
        <w:rPr>
          <w:rFonts w:ascii="Arial" w:hAnsi="Arial" w:cs="Arial"/>
          <w:b/>
          <w:sz w:val="24"/>
          <w:szCs w:val="24"/>
        </w:rPr>
        <w:t xml:space="preserve"> </w:t>
      </w:r>
      <w:r w:rsidR="00D85265" w:rsidRPr="008121D3">
        <w:rPr>
          <w:rFonts w:ascii="Arial" w:hAnsi="Arial" w:cs="Arial"/>
          <w:b/>
          <w:sz w:val="24"/>
          <w:szCs w:val="24"/>
        </w:rPr>
        <w:t>the</w:t>
      </w:r>
      <w:r w:rsidR="00F91CEA" w:rsidRPr="008121D3">
        <w:rPr>
          <w:rFonts w:ascii="Arial" w:hAnsi="Arial" w:cs="Arial"/>
          <w:b/>
          <w:sz w:val="24"/>
          <w:szCs w:val="24"/>
        </w:rPr>
        <w:t xml:space="preserve"> </w:t>
      </w:r>
      <w:r w:rsidR="00D85265" w:rsidRPr="008121D3">
        <w:rPr>
          <w:rFonts w:ascii="Arial" w:hAnsi="Arial" w:cs="Arial"/>
          <w:b/>
          <w:sz w:val="24"/>
          <w:szCs w:val="24"/>
        </w:rPr>
        <w:t>difference</w:t>
      </w:r>
      <w:r w:rsidR="00F91CEA" w:rsidRPr="008121D3">
        <w:rPr>
          <w:rFonts w:ascii="Arial" w:hAnsi="Arial" w:cs="Arial"/>
          <w:b/>
          <w:sz w:val="24"/>
          <w:szCs w:val="24"/>
        </w:rPr>
        <w:t xml:space="preserve"> </w:t>
      </w:r>
      <w:r w:rsidR="00D85265" w:rsidRPr="008121D3">
        <w:rPr>
          <w:rFonts w:ascii="Arial" w:hAnsi="Arial" w:cs="Arial"/>
          <w:b/>
          <w:sz w:val="24"/>
          <w:szCs w:val="24"/>
        </w:rPr>
        <w:t>between</w:t>
      </w:r>
      <w:r w:rsidR="00F91CEA" w:rsidRPr="008121D3">
        <w:rPr>
          <w:rFonts w:ascii="Arial" w:hAnsi="Arial" w:cs="Arial"/>
          <w:b/>
          <w:sz w:val="24"/>
          <w:szCs w:val="24"/>
        </w:rPr>
        <w:t xml:space="preserve"> </w:t>
      </w:r>
      <w:r w:rsidR="00D85265" w:rsidRPr="008121D3">
        <w:rPr>
          <w:rFonts w:ascii="Arial" w:hAnsi="Arial" w:cs="Arial"/>
          <w:b/>
          <w:sz w:val="24"/>
          <w:szCs w:val="24"/>
        </w:rPr>
        <w:t>Claim-Level</w:t>
      </w:r>
      <w:r w:rsidR="00F91CEA" w:rsidRPr="008121D3">
        <w:rPr>
          <w:rFonts w:ascii="Arial" w:hAnsi="Arial" w:cs="Arial"/>
          <w:b/>
          <w:sz w:val="24"/>
          <w:szCs w:val="24"/>
        </w:rPr>
        <w:t xml:space="preserve"> </w:t>
      </w:r>
      <w:r w:rsidR="00D85265" w:rsidRPr="008121D3">
        <w:rPr>
          <w:rFonts w:ascii="Arial" w:hAnsi="Arial" w:cs="Arial"/>
          <w:b/>
          <w:sz w:val="24"/>
          <w:szCs w:val="24"/>
        </w:rPr>
        <w:t>Accuracy</w:t>
      </w:r>
      <w:r w:rsidR="00F91CEA" w:rsidRPr="008121D3">
        <w:rPr>
          <w:rFonts w:ascii="Arial" w:hAnsi="Arial" w:cs="Arial"/>
          <w:b/>
          <w:sz w:val="24"/>
          <w:szCs w:val="24"/>
        </w:rPr>
        <w:t xml:space="preserve"> </w:t>
      </w:r>
      <w:r w:rsidR="00D85265" w:rsidRPr="008121D3">
        <w:rPr>
          <w:rFonts w:ascii="Arial" w:hAnsi="Arial" w:cs="Arial"/>
          <w:b/>
          <w:sz w:val="24"/>
          <w:szCs w:val="24"/>
        </w:rPr>
        <w:t>and</w:t>
      </w:r>
      <w:r w:rsidR="00F91CEA" w:rsidRPr="008121D3">
        <w:rPr>
          <w:rFonts w:ascii="Arial" w:hAnsi="Arial" w:cs="Arial"/>
          <w:b/>
          <w:sz w:val="24"/>
          <w:szCs w:val="24"/>
        </w:rPr>
        <w:t xml:space="preserve"> </w:t>
      </w:r>
      <w:r w:rsidR="00D85265" w:rsidRPr="008121D3">
        <w:rPr>
          <w:rFonts w:ascii="Arial" w:hAnsi="Arial" w:cs="Arial"/>
          <w:b/>
          <w:sz w:val="24"/>
          <w:szCs w:val="24"/>
        </w:rPr>
        <w:t>Issue-Based</w:t>
      </w:r>
      <w:r w:rsidR="00F91CEA" w:rsidRPr="008121D3">
        <w:rPr>
          <w:rFonts w:ascii="Arial" w:hAnsi="Arial" w:cs="Arial"/>
          <w:b/>
          <w:sz w:val="24"/>
          <w:szCs w:val="24"/>
        </w:rPr>
        <w:t xml:space="preserve"> </w:t>
      </w:r>
      <w:r w:rsidR="00D85265" w:rsidRPr="008121D3">
        <w:rPr>
          <w:rFonts w:ascii="Arial" w:hAnsi="Arial" w:cs="Arial"/>
          <w:b/>
          <w:sz w:val="24"/>
          <w:szCs w:val="24"/>
        </w:rPr>
        <w:t>Accuracy?</w:t>
      </w:r>
    </w:p>
    <w:p w:rsidR="00D85265" w:rsidRPr="008121D3" w:rsidRDefault="00D85265" w:rsidP="00D85265">
      <w:pPr>
        <w:rPr>
          <w:rFonts w:ascii="Arial" w:hAnsi="Arial" w:cs="Arial"/>
          <w:sz w:val="24"/>
        </w:rPr>
      </w:pPr>
      <w:r w:rsidRPr="008121D3">
        <w:rPr>
          <w:rFonts w:ascii="Arial" w:hAnsi="Arial" w:cs="Arial"/>
          <w:sz w:val="24"/>
        </w:rPr>
        <w:t>With</w:t>
      </w:r>
      <w:r w:rsidR="00F91CEA" w:rsidRPr="008121D3">
        <w:rPr>
          <w:rFonts w:ascii="Arial" w:hAnsi="Arial" w:cs="Arial"/>
          <w:sz w:val="24"/>
        </w:rPr>
        <w:t xml:space="preserve"> </w:t>
      </w:r>
      <w:r w:rsidRPr="008121D3">
        <w:rPr>
          <w:rFonts w:ascii="Arial" w:hAnsi="Arial" w:cs="Arial"/>
          <w:sz w:val="24"/>
        </w:rPr>
        <w:t>Issue-based</w:t>
      </w:r>
      <w:r w:rsidR="00F91CEA" w:rsidRPr="008121D3">
        <w:rPr>
          <w:rFonts w:ascii="Arial" w:hAnsi="Arial" w:cs="Arial"/>
          <w:sz w:val="24"/>
        </w:rPr>
        <w:t xml:space="preserve"> </w:t>
      </w:r>
      <w:r w:rsidRPr="008121D3">
        <w:rPr>
          <w:rFonts w:ascii="Arial" w:hAnsi="Arial" w:cs="Arial"/>
          <w:sz w:val="24"/>
        </w:rPr>
        <w:t>Accuracy,</w:t>
      </w:r>
      <w:r w:rsidR="00F91CEA" w:rsidRPr="008121D3">
        <w:rPr>
          <w:rFonts w:ascii="Arial" w:hAnsi="Arial" w:cs="Arial"/>
          <w:sz w:val="24"/>
        </w:rPr>
        <w:t xml:space="preserve"> </w:t>
      </w:r>
      <w:r w:rsidRPr="008121D3">
        <w:rPr>
          <w:rFonts w:ascii="Arial" w:hAnsi="Arial" w:cs="Arial"/>
          <w:sz w:val="24"/>
        </w:rPr>
        <w:t>if</w:t>
      </w:r>
      <w:r w:rsidR="00F91CEA" w:rsidRPr="008121D3">
        <w:rPr>
          <w:rFonts w:ascii="Arial" w:hAnsi="Arial" w:cs="Arial"/>
          <w:sz w:val="24"/>
        </w:rPr>
        <w:t xml:space="preserve"> </w:t>
      </w:r>
      <w:r w:rsidRPr="008121D3">
        <w:rPr>
          <w:rFonts w:ascii="Arial" w:hAnsi="Arial" w:cs="Arial"/>
          <w:sz w:val="24"/>
        </w:rPr>
        <w:t>a</w:t>
      </w:r>
      <w:r w:rsidR="00F91CEA" w:rsidRPr="008121D3">
        <w:rPr>
          <w:rFonts w:ascii="Arial" w:hAnsi="Arial" w:cs="Arial"/>
          <w:sz w:val="24"/>
        </w:rPr>
        <w:t xml:space="preserve"> </w:t>
      </w:r>
      <w:r w:rsidRPr="008121D3">
        <w:rPr>
          <w:rFonts w:ascii="Arial" w:hAnsi="Arial" w:cs="Arial"/>
          <w:sz w:val="24"/>
        </w:rPr>
        <w:t>claims</w:t>
      </w:r>
      <w:r w:rsidR="00F91CEA" w:rsidRPr="008121D3">
        <w:rPr>
          <w:rFonts w:ascii="Arial" w:hAnsi="Arial" w:cs="Arial"/>
          <w:sz w:val="24"/>
        </w:rPr>
        <w:t xml:space="preserve"> </w:t>
      </w:r>
      <w:r w:rsidRPr="008121D3">
        <w:rPr>
          <w:rFonts w:ascii="Arial" w:hAnsi="Arial" w:cs="Arial"/>
          <w:sz w:val="24"/>
        </w:rPr>
        <w:t>processor</w:t>
      </w:r>
      <w:r w:rsidR="00F91CEA" w:rsidRPr="008121D3">
        <w:rPr>
          <w:rFonts w:ascii="Arial" w:hAnsi="Arial" w:cs="Arial"/>
          <w:sz w:val="24"/>
        </w:rPr>
        <w:t xml:space="preserve"> </w:t>
      </w:r>
      <w:r w:rsidRPr="008121D3">
        <w:rPr>
          <w:rFonts w:ascii="Arial" w:hAnsi="Arial" w:cs="Arial"/>
          <w:sz w:val="24"/>
        </w:rPr>
        <w:t>rates</w:t>
      </w:r>
      <w:r w:rsidR="00F91CEA" w:rsidRPr="008121D3">
        <w:rPr>
          <w:rFonts w:ascii="Arial" w:hAnsi="Arial" w:cs="Arial"/>
          <w:sz w:val="24"/>
        </w:rPr>
        <w:t xml:space="preserve"> </w:t>
      </w:r>
      <w:r w:rsidRPr="008121D3">
        <w:rPr>
          <w:rFonts w:ascii="Arial" w:hAnsi="Arial" w:cs="Arial"/>
          <w:sz w:val="24"/>
        </w:rPr>
        <w:t>15</w:t>
      </w:r>
      <w:r w:rsidR="00F91CEA" w:rsidRPr="008121D3">
        <w:rPr>
          <w:rFonts w:ascii="Arial" w:hAnsi="Arial" w:cs="Arial"/>
          <w:sz w:val="24"/>
        </w:rPr>
        <w:t xml:space="preserve"> </w:t>
      </w:r>
      <w:r w:rsidRPr="008121D3">
        <w:rPr>
          <w:rFonts w:ascii="Arial" w:hAnsi="Arial" w:cs="Arial"/>
          <w:sz w:val="24"/>
        </w:rPr>
        <w:t>out</w:t>
      </w:r>
      <w:r w:rsidR="00F91CEA" w:rsidRPr="008121D3">
        <w:rPr>
          <w:rFonts w:ascii="Arial" w:hAnsi="Arial" w:cs="Arial"/>
          <w:sz w:val="24"/>
        </w:rPr>
        <w:t xml:space="preserve"> </w:t>
      </w:r>
      <w:r w:rsidRPr="008121D3">
        <w:rPr>
          <w:rFonts w:ascii="Arial" w:hAnsi="Arial" w:cs="Arial"/>
          <w:sz w:val="24"/>
        </w:rPr>
        <w:t>of</w:t>
      </w:r>
      <w:r w:rsidR="00F91CEA" w:rsidRPr="008121D3">
        <w:rPr>
          <w:rFonts w:ascii="Arial" w:hAnsi="Arial" w:cs="Arial"/>
          <w:sz w:val="24"/>
        </w:rPr>
        <w:t xml:space="preserve"> </w:t>
      </w:r>
      <w:r w:rsidRPr="008121D3">
        <w:rPr>
          <w:rFonts w:ascii="Arial" w:hAnsi="Arial" w:cs="Arial"/>
          <w:sz w:val="24"/>
        </w:rPr>
        <w:t>16</w:t>
      </w:r>
      <w:r w:rsidR="00F91CEA" w:rsidRPr="008121D3">
        <w:rPr>
          <w:rFonts w:ascii="Arial" w:hAnsi="Arial" w:cs="Arial"/>
          <w:sz w:val="24"/>
        </w:rPr>
        <w:t xml:space="preserve"> </w:t>
      </w:r>
      <w:r w:rsidRPr="008121D3">
        <w:rPr>
          <w:rFonts w:ascii="Arial" w:hAnsi="Arial" w:cs="Arial"/>
          <w:sz w:val="24"/>
        </w:rPr>
        <w:t>medical</w:t>
      </w:r>
      <w:r w:rsidR="00F91CEA" w:rsidRPr="008121D3">
        <w:rPr>
          <w:rFonts w:ascii="Arial" w:hAnsi="Arial" w:cs="Arial"/>
          <w:sz w:val="24"/>
        </w:rPr>
        <w:t xml:space="preserve"> </w:t>
      </w:r>
      <w:r w:rsidRPr="008121D3">
        <w:rPr>
          <w:rFonts w:ascii="Arial" w:hAnsi="Arial" w:cs="Arial"/>
          <w:sz w:val="24"/>
        </w:rPr>
        <w:t>issues</w:t>
      </w:r>
      <w:r w:rsidR="00F91CEA" w:rsidRPr="008121D3">
        <w:rPr>
          <w:rFonts w:ascii="Arial" w:hAnsi="Arial" w:cs="Arial"/>
          <w:sz w:val="24"/>
        </w:rPr>
        <w:t xml:space="preserve"> </w:t>
      </w:r>
      <w:r w:rsidRPr="008121D3">
        <w:rPr>
          <w:rFonts w:ascii="Arial" w:hAnsi="Arial" w:cs="Arial"/>
          <w:sz w:val="24"/>
        </w:rPr>
        <w:t>correctly,</w:t>
      </w:r>
      <w:r w:rsidR="00F91CEA" w:rsidRPr="008121D3">
        <w:rPr>
          <w:rFonts w:ascii="Arial" w:hAnsi="Arial" w:cs="Arial"/>
          <w:sz w:val="24"/>
        </w:rPr>
        <w:t xml:space="preserve"> </w:t>
      </w:r>
      <w:r w:rsidR="008121D3" w:rsidRPr="008121D3">
        <w:rPr>
          <w:rFonts w:ascii="Arial" w:hAnsi="Arial" w:cs="Arial"/>
          <w:sz w:val="24"/>
        </w:rPr>
        <w:t>that is</w:t>
      </w:r>
      <w:r w:rsidR="00F91CEA" w:rsidRPr="008121D3">
        <w:rPr>
          <w:rFonts w:ascii="Arial" w:hAnsi="Arial" w:cs="Arial"/>
          <w:sz w:val="24"/>
        </w:rPr>
        <w:t xml:space="preserve"> </w:t>
      </w:r>
      <w:r w:rsidRPr="008121D3">
        <w:rPr>
          <w:rFonts w:ascii="Arial" w:hAnsi="Arial" w:cs="Arial"/>
          <w:sz w:val="24"/>
        </w:rPr>
        <w:t>a</w:t>
      </w:r>
      <w:r w:rsidR="00F91CEA" w:rsidRPr="008121D3">
        <w:rPr>
          <w:rFonts w:ascii="Arial" w:hAnsi="Arial" w:cs="Arial"/>
          <w:sz w:val="24"/>
        </w:rPr>
        <w:t xml:space="preserve"> </w:t>
      </w:r>
      <w:r w:rsidRPr="008121D3">
        <w:rPr>
          <w:rFonts w:ascii="Arial" w:hAnsi="Arial" w:cs="Arial"/>
          <w:sz w:val="24"/>
        </w:rPr>
        <w:t>93.7</w:t>
      </w:r>
      <w:r w:rsidR="00F91CEA" w:rsidRPr="008121D3">
        <w:rPr>
          <w:rFonts w:ascii="Arial" w:hAnsi="Arial" w:cs="Arial"/>
          <w:sz w:val="24"/>
        </w:rPr>
        <w:t xml:space="preserve"> </w:t>
      </w:r>
      <w:r w:rsidRPr="008121D3">
        <w:rPr>
          <w:rFonts w:ascii="Arial" w:hAnsi="Arial" w:cs="Arial"/>
          <w:sz w:val="24"/>
        </w:rPr>
        <w:t>percent</w:t>
      </w:r>
      <w:r w:rsidR="00F91CEA" w:rsidRPr="008121D3">
        <w:rPr>
          <w:rFonts w:ascii="Arial" w:hAnsi="Arial" w:cs="Arial"/>
          <w:sz w:val="24"/>
        </w:rPr>
        <w:t xml:space="preserve"> </w:t>
      </w:r>
      <w:r w:rsidRPr="008121D3">
        <w:rPr>
          <w:rFonts w:ascii="Arial" w:hAnsi="Arial" w:cs="Arial"/>
          <w:sz w:val="24"/>
        </w:rPr>
        <w:t>rating.</w:t>
      </w:r>
      <w:r w:rsidR="00F91CEA" w:rsidRPr="008121D3">
        <w:rPr>
          <w:rFonts w:ascii="Arial" w:hAnsi="Arial" w:cs="Arial"/>
          <w:sz w:val="24"/>
        </w:rPr>
        <w:t xml:space="preserve"> </w:t>
      </w:r>
      <w:r w:rsidRPr="008121D3">
        <w:rPr>
          <w:rFonts w:ascii="Arial" w:hAnsi="Arial" w:cs="Arial"/>
          <w:sz w:val="24"/>
        </w:rPr>
        <w:t>Using</w:t>
      </w:r>
      <w:r w:rsidR="00F91CEA" w:rsidRPr="008121D3">
        <w:rPr>
          <w:rFonts w:ascii="Arial" w:hAnsi="Arial" w:cs="Arial"/>
          <w:sz w:val="24"/>
        </w:rPr>
        <w:t xml:space="preserve"> </w:t>
      </w:r>
      <w:r w:rsidRPr="008121D3">
        <w:rPr>
          <w:rFonts w:ascii="Arial" w:hAnsi="Arial" w:cs="Arial"/>
          <w:sz w:val="24"/>
        </w:rPr>
        <w:t>the</w:t>
      </w:r>
      <w:r w:rsidR="00F91CEA" w:rsidRPr="008121D3">
        <w:rPr>
          <w:rFonts w:ascii="Arial" w:hAnsi="Arial" w:cs="Arial"/>
          <w:sz w:val="24"/>
        </w:rPr>
        <w:t xml:space="preserve"> </w:t>
      </w:r>
      <w:r w:rsidRPr="008121D3">
        <w:rPr>
          <w:rFonts w:ascii="Arial" w:hAnsi="Arial" w:cs="Arial"/>
          <w:sz w:val="24"/>
        </w:rPr>
        <w:t>same</w:t>
      </w:r>
      <w:r w:rsidR="00F91CEA" w:rsidRPr="008121D3">
        <w:rPr>
          <w:rFonts w:ascii="Arial" w:hAnsi="Arial" w:cs="Arial"/>
          <w:sz w:val="24"/>
        </w:rPr>
        <w:t xml:space="preserve"> </w:t>
      </w:r>
      <w:r w:rsidRPr="008121D3">
        <w:rPr>
          <w:rFonts w:ascii="Arial" w:hAnsi="Arial" w:cs="Arial"/>
          <w:sz w:val="24"/>
        </w:rPr>
        <w:t>example</w:t>
      </w:r>
      <w:r w:rsidR="00F91CEA" w:rsidRPr="008121D3">
        <w:rPr>
          <w:rFonts w:ascii="Arial" w:hAnsi="Arial" w:cs="Arial"/>
          <w:sz w:val="24"/>
        </w:rPr>
        <w:t xml:space="preserve"> </w:t>
      </w:r>
      <w:r w:rsidRPr="008121D3">
        <w:rPr>
          <w:rFonts w:ascii="Arial" w:hAnsi="Arial" w:cs="Arial"/>
          <w:sz w:val="24"/>
        </w:rPr>
        <w:t>with</w:t>
      </w:r>
      <w:r w:rsidR="00F91CEA" w:rsidRPr="008121D3">
        <w:rPr>
          <w:rFonts w:ascii="Arial" w:hAnsi="Arial" w:cs="Arial"/>
          <w:sz w:val="24"/>
        </w:rPr>
        <w:t xml:space="preserve"> </w:t>
      </w:r>
      <w:r w:rsidRPr="008121D3">
        <w:rPr>
          <w:rFonts w:ascii="Arial" w:hAnsi="Arial" w:cs="Arial"/>
          <w:sz w:val="24"/>
        </w:rPr>
        <w:t>Claims-Level</w:t>
      </w:r>
      <w:r w:rsidR="00F91CEA" w:rsidRPr="008121D3">
        <w:rPr>
          <w:rFonts w:ascii="Arial" w:hAnsi="Arial" w:cs="Arial"/>
          <w:sz w:val="24"/>
        </w:rPr>
        <w:t xml:space="preserve"> </w:t>
      </w:r>
      <w:r w:rsidRPr="008121D3">
        <w:rPr>
          <w:rFonts w:ascii="Arial" w:hAnsi="Arial" w:cs="Arial"/>
          <w:sz w:val="24"/>
        </w:rPr>
        <w:t>Accuracy,</w:t>
      </w:r>
      <w:r w:rsidR="00F91CEA" w:rsidRPr="008121D3">
        <w:rPr>
          <w:rFonts w:ascii="Arial" w:hAnsi="Arial" w:cs="Arial"/>
          <w:sz w:val="24"/>
        </w:rPr>
        <w:t xml:space="preserve"> </w:t>
      </w:r>
      <w:r w:rsidRPr="008121D3">
        <w:rPr>
          <w:rFonts w:ascii="Arial" w:hAnsi="Arial" w:cs="Arial"/>
          <w:sz w:val="24"/>
        </w:rPr>
        <w:t>the</w:t>
      </w:r>
      <w:r w:rsidR="00F91CEA" w:rsidRPr="008121D3">
        <w:rPr>
          <w:rFonts w:ascii="Arial" w:hAnsi="Arial" w:cs="Arial"/>
          <w:sz w:val="24"/>
        </w:rPr>
        <w:t xml:space="preserve"> </w:t>
      </w:r>
      <w:r w:rsidRPr="008121D3">
        <w:rPr>
          <w:rFonts w:ascii="Arial" w:hAnsi="Arial" w:cs="Arial"/>
          <w:sz w:val="24"/>
        </w:rPr>
        <w:t>entire</w:t>
      </w:r>
      <w:r w:rsidR="00F91CEA" w:rsidRPr="008121D3">
        <w:rPr>
          <w:rFonts w:ascii="Arial" w:hAnsi="Arial" w:cs="Arial"/>
          <w:sz w:val="24"/>
        </w:rPr>
        <w:t xml:space="preserve"> </w:t>
      </w:r>
      <w:r w:rsidRPr="008121D3">
        <w:rPr>
          <w:rFonts w:ascii="Arial" w:hAnsi="Arial" w:cs="Arial"/>
          <w:sz w:val="24"/>
        </w:rPr>
        <w:t>claim</w:t>
      </w:r>
      <w:r w:rsidR="00F91CEA" w:rsidRPr="008121D3">
        <w:rPr>
          <w:rFonts w:ascii="Arial" w:hAnsi="Arial" w:cs="Arial"/>
          <w:sz w:val="24"/>
        </w:rPr>
        <w:t xml:space="preserve"> </w:t>
      </w:r>
      <w:r w:rsidRPr="008121D3">
        <w:rPr>
          <w:rFonts w:ascii="Arial" w:hAnsi="Arial" w:cs="Arial"/>
          <w:sz w:val="24"/>
        </w:rPr>
        <w:t>is</w:t>
      </w:r>
      <w:r w:rsidR="00F91CEA" w:rsidRPr="008121D3">
        <w:rPr>
          <w:rFonts w:ascii="Arial" w:hAnsi="Arial" w:cs="Arial"/>
          <w:sz w:val="24"/>
        </w:rPr>
        <w:t xml:space="preserve"> </w:t>
      </w:r>
      <w:r w:rsidRPr="008121D3">
        <w:rPr>
          <w:rFonts w:ascii="Arial" w:hAnsi="Arial" w:cs="Arial"/>
          <w:sz w:val="24"/>
        </w:rPr>
        <w:t>considered</w:t>
      </w:r>
      <w:r w:rsidR="00F91CEA" w:rsidRPr="008121D3">
        <w:rPr>
          <w:rFonts w:ascii="Arial" w:hAnsi="Arial" w:cs="Arial"/>
          <w:sz w:val="24"/>
        </w:rPr>
        <w:t xml:space="preserve"> </w:t>
      </w:r>
      <w:r w:rsidRPr="008121D3">
        <w:rPr>
          <w:rFonts w:ascii="Arial" w:hAnsi="Arial" w:cs="Arial"/>
          <w:sz w:val="24"/>
        </w:rPr>
        <w:t>incorrect,</w:t>
      </w:r>
      <w:r w:rsidR="00F91CEA" w:rsidRPr="008121D3">
        <w:rPr>
          <w:rFonts w:ascii="Arial" w:hAnsi="Arial" w:cs="Arial"/>
          <w:sz w:val="24"/>
        </w:rPr>
        <w:t xml:space="preserve"> </w:t>
      </w:r>
      <w:r w:rsidRPr="008121D3">
        <w:rPr>
          <w:rFonts w:ascii="Arial" w:hAnsi="Arial" w:cs="Arial"/>
          <w:sz w:val="24"/>
        </w:rPr>
        <w:t>instead</w:t>
      </w:r>
      <w:r w:rsidR="00F91CEA" w:rsidRPr="008121D3">
        <w:rPr>
          <w:rFonts w:ascii="Arial" w:hAnsi="Arial" w:cs="Arial"/>
          <w:sz w:val="24"/>
        </w:rPr>
        <w:t xml:space="preserve"> </w:t>
      </w:r>
      <w:r w:rsidRPr="008121D3">
        <w:rPr>
          <w:rFonts w:ascii="Arial" w:hAnsi="Arial" w:cs="Arial"/>
          <w:sz w:val="24"/>
        </w:rPr>
        <w:t>of</w:t>
      </w:r>
      <w:r w:rsidR="00F91CEA" w:rsidRPr="008121D3">
        <w:rPr>
          <w:rFonts w:ascii="Arial" w:hAnsi="Arial" w:cs="Arial"/>
          <w:sz w:val="24"/>
        </w:rPr>
        <w:t xml:space="preserve"> </w:t>
      </w:r>
      <w:r w:rsidRPr="008121D3">
        <w:rPr>
          <w:rFonts w:ascii="Arial" w:hAnsi="Arial" w:cs="Arial"/>
          <w:sz w:val="24"/>
        </w:rPr>
        <w:t>93</w:t>
      </w:r>
      <w:r w:rsidR="00F91CEA" w:rsidRPr="008121D3">
        <w:rPr>
          <w:rFonts w:ascii="Arial" w:hAnsi="Arial" w:cs="Arial"/>
          <w:sz w:val="24"/>
        </w:rPr>
        <w:t xml:space="preserve"> </w:t>
      </w:r>
      <w:r w:rsidRPr="008121D3">
        <w:rPr>
          <w:rFonts w:ascii="Arial" w:hAnsi="Arial" w:cs="Arial"/>
          <w:sz w:val="24"/>
        </w:rPr>
        <w:t>percent</w:t>
      </w:r>
      <w:r w:rsidR="00F91CEA" w:rsidRPr="008121D3">
        <w:rPr>
          <w:rFonts w:ascii="Arial" w:hAnsi="Arial" w:cs="Arial"/>
          <w:sz w:val="24"/>
        </w:rPr>
        <w:t xml:space="preserve"> </w:t>
      </w:r>
      <w:r w:rsidRPr="008121D3">
        <w:rPr>
          <w:rFonts w:ascii="Arial" w:hAnsi="Arial" w:cs="Arial"/>
          <w:sz w:val="24"/>
        </w:rPr>
        <w:t>correct.</w:t>
      </w:r>
    </w:p>
    <w:p w:rsidR="00D85265" w:rsidRPr="008121D3" w:rsidRDefault="00D85265" w:rsidP="00D85265">
      <w:pPr>
        <w:rPr>
          <w:rFonts w:ascii="Arial" w:hAnsi="Arial" w:cs="Arial"/>
          <w:b/>
          <w:sz w:val="24"/>
        </w:rPr>
      </w:pPr>
    </w:p>
    <w:p w:rsidR="00D85265" w:rsidRPr="008121D3" w:rsidRDefault="00D85265" w:rsidP="00D85265">
      <w:pPr>
        <w:rPr>
          <w:rFonts w:ascii="Arial" w:hAnsi="Arial" w:cs="Arial"/>
          <w:b/>
          <w:sz w:val="24"/>
        </w:rPr>
      </w:pPr>
      <w:r w:rsidRPr="008121D3">
        <w:rPr>
          <w:rFonts w:ascii="Arial" w:hAnsi="Arial" w:cs="Arial"/>
          <w:b/>
          <w:sz w:val="24"/>
        </w:rPr>
        <w:t>Why</w:t>
      </w:r>
      <w:r w:rsidR="00F91CEA" w:rsidRPr="008121D3">
        <w:rPr>
          <w:rFonts w:ascii="Arial" w:hAnsi="Arial" w:cs="Arial"/>
          <w:b/>
          <w:sz w:val="24"/>
        </w:rPr>
        <w:t xml:space="preserve"> </w:t>
      </w:r>
      <w:r w:rsidRPr="008121D3">
        <w:rPr>
          <w:rFonts w:ascii="Arial" w:hAnsi="Arial" w:cs="Arial"/>
          <w:b/>
          <w:sz w:val="24"/>
        </w:rPr>
        <w:t>is</w:t>
      </w:r>
      <w:r w:rsidR="00F91CEA" w:rsidRPr="008121D3">
        <w:rPr>
          <w:rFonts w:ascii="Arial" w:hAnsi="Arial" w:cs="Arial"/>
          <w:b/>
          <w:sz w:val="24"/>
        </w:rPr>
        <w:t xml:space="preserve"> </w:t>
      </w:r>
      <w:r w:rsidRPr="008121D3">
        <w:rPr>
          <w:rFonts w:ascii="Arial" w:hAnsi="Arial" w:cs="Arial"/>
          <w:b/>
          <w:sz w:val="24"/>
        </w:rPr>
        <w:t>the</w:t>
      </w:r>
      <w:r w:rsidR="00F91CEA" w:rsidRPr="008121D3">
        <w:rPr>
          <w:rFonts w:ascii="Arial" w:hAnsi="Arial" w:cs="Arial"/>
          <w:b/>
          <w:sz w:val="24"/>
        </w:rPr>
        <w:t xml:space="preserve"> </w:t>
      </w:r>
      <w:r w:rsidRPr="008121D3">
        <w:rPr>
          <w:rFonts w:ascii="Arial" w:hAnsi="Arial" w:cs="Arial"/>
          <w:b/>
          <w:sz w:val="24"/>
        </w:rPr>
        <w:t>Issue-based</w:t>
      </w:r>
      <w:r w:rsidR="00F91CEA" w:rsidRPr="008121D3">
        <w:rPr>
          <w:rFonts w:ascii="Arial" w:hAnsi="Arial" w:cs="Arial"/>
          <w:b/>
          <w:sz w:val="24"/>
        </w:rPr>
        <w:t xml:space="preserve"> </w:t>
      </w:r>
      <w:r w:rsidRPr="008121D3">
        <w:rPr>
          <w:rFonts w:ascii="Arial" w:hAnsi="Arial" w:cs="Arial"/>
          <w:b/>
          <w:sz w:val="24"/>
        </w:rPr>
        <w:t>accuracy</w:t>
      </w:r>
      <w:r w:rsidR="00F91CEA" w:rsidRPr="008121D3">
        <w:rPr>
          <w:rFonts w:ascii="Arial" w:hAnsi="Arial" w:cs="Arial"/>
          <w:b/>
          <w:sz w:val="24"/>
        </w:rPr>
        <w:t xml:space="preserve"> </w:t>
      </w:r>
      <w:r w:rsidRPr="008121D3">
        <w:rPr>
          <w:rFonts w:ascii="Arial" w:hAnsi="Arial" w:cs="Arial"/>
          <w:b/>
          <w:sz w:val="24"/>
        </w:rPr>
        <w:t>“N/A”</w:t>
      </w:r>
      <w:r w:rsidR="00F91CEA" w:rsidRPr="008121D3">
        <w:rPr>
          <w:rFonts w:ascii="Arial" w:hAnsi="Arial" w:cs="Arial"/>
          <w:b/>
          <w:sz w:val="24"/>
        </w:rPr>
        <w:t xml:space="preserve"> </w:t>
      </w:r>
      <w:r w:rsidRPr="008121D3">
        <w:rPr>
          <w:rFonts w:ascii="Arial" w:hAnsi="Arial" w:cs="Arial"/>
          <w:b/>
          <w:sz w:val="24"/>
        </w:rPr>
        <w:t>for</w:t>
      </w:r>
      <w:r w:rsidR="00F91CEA" w:rsidRPr="008121D3">
        <w:rPr>
          <w:rFonts w:ascii="Arial" w:hAnsi="Arial" w:cs="Arial"/>
          <w:b/>
          <w:sz w:val="24"/>
        </w:rPr>
        <w:t xml:space="preserve"> </w:t>
      </w:r>
      <w:r w:rsidRPr="008121D3">
        <w:rPr>
          <w:rFonts w:ascii="Arial" w:hAnsi="Arial" w:cs="Arial"/>
          <w:b/>
          <w:sz w:val="24"/>
        </w:rPr>
        <w:t>the</w:t>
      </w:r>
      <w:r w:rsidR="00F91CEA" w:rsidRPr="008121D3">
        <w:rPr>
          <w:rFonts w:ascii="Arial" w:hAnsi="Arial" w:cs="Arial"/>
          <w:b/>
          <w:sz w:val="24"/>
        </w:rPr>
        <w:t xml:space="preserve"> </w:t>
      </w:r>
      <w:r w:rsidRPr="008121D3">
        <w:rPr>
          <w:rFonts w:ascii="Arial" w:hAnsi="Arial" w:cs="Arial"/>
          <w:b/>
          <w:sz w:val="24"/>
        </w:rPr>
        <w:t>Pension</w:t>
      </w:r>
      <w:r w:rsidR="00F91CEA" w:rsidRPr="008121D3">
        <w:rPr>
          <w:rFonts w:ascii="Arial" w:hAnsi="Arial" w:cs="Arial"/>
          <w:b/>
          <w:sz w:val="24"/>
        </w:rPr>
        <w:t xml:space="preserve"> </w:t>
      </w:r>
      <w:r w:rsidRPr="008121D3">
        <w:rPr>
          <w:rFonts w:ascii="Arial" w:hAnsi="Arial" w:cs="Arial"/>
          <w:b/>
          <w:sz w:val="24"/>
        </w:rPr>
        <w:t>Rating</w:t>
      </w:r>
      <w:r w:rsidR="00F91CEA" w:rsidRPr="008121D3">
        <w:rPr>
          <w:rFonts w:ascii="Arial" w:hAnsi="Arial" w:cs="Arial"/>
          <w:b/>
          <w:sz w:val="24"/>
        </w:rPr>
        <w:t xml:space="preserve"> </w:t>
      </w:r>
      <w:r w:rsidRPr="008121D3">
        <w:rPr>
          <w:rFonts w:ascii="Arial" w:hAnsi="Arial" w:cs="Arial"/>
          <w:b/>
          <w:sz w:val="24"/>
        </w:rPr>
        <w:t>Claims?</w:t>
      </w:r>
    </w:p>
    <w:p w:rsidR="00D85265" w:rsidRPr="008121D3" w:rsidRDefault="00D85265" w:rsidP="00D85265">
      <w:pPr>
        <w:rPr>
          <w:rFonts w:ascii="Arial" w:hAnsi="Arial" w:cs="Arial"/>
          <w:sz w:val="24"/>
        </w:rPr>
      </w:pPr>
      <w:r w:rsidRPr="008121D3">
        <w:rPr>
          <w:rFonts w:ascii="Arial" w:hAnsi="Arial" w:cs="Arial"/>
          <w:sz w:val="24"/>
        </w:rPr>
        <w:t>Pension</w:t>
      </w:r>
      <w:r w:rsidR="00F91CEA" w:rsidRPr="008121D3">
        <w:rPr>
          <w:rFonts w:ascii="Arial" w:hAnsi="Arial" w:cs="Arial"/>
          <w:sz w:val="24"/>
        </w:rPr>
        <w:t xml:space="preserve"> </w:t>
      </w:r>
      <w:r w:rsidRPr="008121D3">
        <w:rPr>
          <w:rFonts w:ascii="Arial" w:hAnsi="Arial" w:cs="Arial"/>
          <w:sz w:val="24"/>
        </w:rPr>
        <w:t>benefits</w:t>
      </w:r>
      <w:r w:rsidR="00F91CEA" w:rsidRPr="008121D3">
        <w:rPr>
          <w:rFonts w:ascii="Arial" w:hAnsi="Arial" w:cs="Arial"/>
          <w:sz w:val="24"/>
        </w:rPr>
        <w:t xml:space="preserve"> </w:t>
      </w:r>
      <w:r w:rsidRPr="008121D3">
        <w:rPr>
          <w:rFonts w:ascii="Arial" w:hAnsi="Arial" w:cs="Arial"/>
          <w:sz w:val="24"/>
        </w:rPr>
        <w:t>are</w:t>
      </w:r>
      <w:r w:rsidR="00F91CEA" w:rsidRPr="008121D3">
        <w:rPr>
          <w:rFonts w:ascii="Arial" w:hAnsi="Arial" w:cs="Arial"/>
          <w:sz w:val="24"/>
        </w:rPr>
        <w:t xml:space="preserve"> </w:t>
      </w:r>
      <w:r w:rsidRPr="008121D3">
        <w:rPr>
          <w:rFonts w:ascii="Arial" w:hAnsi="Arial" w:cs="Arial"/>
          <w:sz w:val="24"/>
        </w:rPr>
        <w:t>needs-based</w:t>
      </w:r>
      <w:r w:rsidR="00F91CEA" w:rsidRPr="008121D3">
        <w:rPr>
          <w:rFonts w:ascii="Arial" w:hAnsi="Arial" w:cs="Arial"/>
          <w:sz w:val="24"/>
        </w:rPr>
        <w:t xml:space="preserve"> </w:t>
      </w:r>
      <w:r w:rsidRPr="008121D3">
        <w:rPr>
          <w:rFonts w:ascii="Arial" w:hAnsi="Arial" w:cs="Arial"/>
          <w:sz w:val="24"/>
        </w:rPr>
        <w:t>benefit</w:t>
      </w:r>
      <w:r w:rsidR="00F91CEA" w:rsidRPr="008121D3">
        <w:rPr>
          <w:rFonts w:ascii="Arial" w:hAnsi="Arial" w:cs="Arial"/>
          <w:sz w:val="24"/>
        </w:rPr>
        <w:t xml:space="preserve"> </w:t>
      </w:r>
      <w:r w:rsidRPr="008121D3">
        <w:rPr>
          <w:rFonts w:ascii="Arial" w:hAnsi="Arial" w:cs="Arial"/>
          <w:sz w:val="24"/>
        </w:rPr>
        <w:t>program</w:t>
      </w:r>
      <w:r w:rsidR="00F91CEA" w:rsidRPr="008121D3">
        <w:rPr>
          <w:rFonts w:ascii="Arial" w:hAnsi="Arial" w:cs="Arial"/>
          <w:sz w:val="24"/>
        </w:rPr>
        <w:t xml:space="preserve"> </w:t>
      </w:r>
      <w:r w:rsidRPr="008121D3">
        <w:rPr>
          <w:rFonts w:ascii="Arial" w:hAnsi="Arial" w:cs="Arial"/>
          <w:sz w:val="24"/>
        </w:rPr>
        <w:t>where</w:t>
      </w:r>
      <w:r w:rsidR="00F91CEA" w:rsidRPr="008121D3">
        <w:rPr>
          <w:rFonts w:ascii="Arial" w:hAnsi="Arial" w:cs="Arial"/>
          <w:sz w:val="24"/>
        </w:rPr>
        <w:t xml:space="preserve"> </w:t>
      </w:r>
      <w:r w:rsidRPr="008121D3">
        <w:rPr>
          <w:rFonts w:ascii="Arial" w:hAnsi="Arial" w:cs="Arial"/>
          <w:sz w:val="24"/>
        </w:rPr>
        <w:t>eligible</w:t>
      </w:r>
      <w:r w:rsidR="00F91CEA" w:rsidRPr="008121D3">
        <w:rPr>
          <w:rFonts w:ascii="Arial" w:hAnsi="Arial" w:cs="Arial"/>
          <w:sz w:val="24"/>
        </w:rPr>
        <w:t xml:space="preserve"> </w:t>
      </w:r>
      <w:r w:rsidRPr="008121D3">
        <w:rPr>
          <w:rFonts w:ascii="Arial" w:hAnsi="Arial" w:cs="Arial"/>
          <w:sz w:val="24"/>
        </w:rPr>
        <w:t>Veterans</w:t>
      </w:r>
      <w:r w:rsidR="00F91CEA" w:rsidRPr="008121D3">
        <w:rPr>
          <w:rFonts w:ascii="Arial" w:hAnsi="Arial" w:cs="Arial"/>
          <w:sz w:val="24"/>
        </w:rPr>
        <w:t xml:space="preserve"> </w:t>
      </w:r>
      <w:r w:rsidRPr="008121D3">
        <w:rPr>
          <w:rFonts w:ascii="Arial" w:hAnsi="Arial" w:cs="Arial"/>
          <w:sz w:val="24"/>
        </w:rPr>
        <w:t>do</w:t>
      </w:r>
      <w:r w:rsidR="00F91CEA" w:rsidRPr="008121D3">
        <w:rPr>
          <w:rFonts w:ascii="Arial" w:hAnsi="Arial" w:cs="Arial"/>
          <w:sz w:val="24"/>
        </w:rPr>
        <w:t xml:space="preserve"> </w:t>
      </w:r>
      <w:r w:rsidRPr="008121D3">
        <w:rPr>
          <w:rFonts w:ascii="Arial" w:hAnsi="Arial" w:cs="Arial"/>
          <w:sz w:val="24"/>
        </w:rPr>
        <w:t>not</w:t>
      </w:r>
      <w:r w:rsidR="00F91CEA" w:rsidRPr="008121D3">
        <w:rPr>
          <w:rFonts w:ascii="Arial" w:hAnsi="Arial" w:cs="Arial"/>
          <w:sz w:val="24"/>
        </w:rPr>
        <w:t xml:space="preserve"> </w:t>
      </w:r>
      <w:r w:rsidRPr="008121D3">
        <w:rPr>
          <w:rFonts w:ascii="Arial" w:hAnsi="Arial" w:cs="Arial"/>
          <w:sz w:val="24"/>
        </w:rPr>
        <w:t>file</w:t>
      </w:r>
      <w:r w:rsidR="00F91CEA" w:rsidRPr="008121D3">
        <w:rPr>
          <w:rFonts w:ascii="Arial" w:hAnsi="Arial" w:cs="Arial"/>
          <w:sz w:val="24"/>
        </w:rPr>
        <w:t xml:space="preserve"> </w:t>
      </w:r>
      <w:r w:rsidRPr="008121D3">
        <w:rPr>
          <w:rFonts w:ascii="Arial" w:hAnsi="Arial" w:cs="Arial"/>
          <w:sz w:val="24"/>
        </w:rPr>
        <w:t>medical</w:t>
      </w:r>
      <w:r w:rsidR="00F91CEA" w:rsidRPr="008121D3">
        <w:rPr>
          <w:rFonts w:ascii="Arial" w:hAnsi="Arial" w:cs="Arial"/>
          <w:sz w:val="24"/>
        </w:rPr>
        <w:t xml:space="preserve"> </w:t>
      </w:r>
      <w:r w:rsidRPr="008121D3">
        <w:rPr>
          <w:rFonts w:ascii="Arial" w:hAnsi="Arial" w:cs="Arial"/>
          <w:sz w:val="24"/>
        </w:rPr>
        <w:t>conditions</w:t>
      </w:r>
      <w:r w:rsidR="00F91CEA" w:rsidRPr="008121D3">
        <w:rPr>
          <w:rFonts w:ascii="Arial" w:hAnsi="Arial" w:cs="Arial"/>
          <w:sz w:val="24"/>
        </w:rPr>
        <w:t xml:space="preserve"> </w:t>
      </w:r>
      <w:r w:rsidRPr="008121D3">
        <w:rPr>
          <w:rFonts w:ascii="Arial" w:hAnsi="Arial" w:cs="Arial"/>
          <w:sz w:val="24"/>
        </w:rPr>
        <w:t>related</w:t>
      </w:r>
      <w:r w:rsidR="00F91CEA" w:rsidRPr="008121D3">
        <w:rPr>
          <w:rFonts w:ascii="Arial" w:hAnsi="Arial" w:cs="Arial"/>
          <w:sz w:val="24"/>
        </w:rPr>
        <w:t xml:space="preserve"> </w:t>
      </w:r>
      <w:r w:rsidRPr="008121D3">
        <w:rPr>
          <w:rFonts w:ascii="Arial" w:hAnsi="Arial" w:cs="Arial"/>
          <w:sz w:val="24"/>
        </w:rPr>
        <w:t>to</w:t>
      </w:r>
      <w:r w:rsidR="00F91CEA" w:rsidRPr="008121D3">
        <w:rPr>
          <w:rFonts w:ascii="Arial" w:hAnsi="Arial" w:cs="Arial"/>
          <w:sz w:val="24"/>
        </w:rPr>
        <w:t xml:space="preserve"> </w:t>
      </w:r>
      <w:r w:rsidRPr="008121D3">
        <w:rPr>
          <w:rFonts w:ascii="Arial" w:hAnsi="Arial" w:cs="Arial"/>
          <w:sz w:val="24"/>
        </w:rPr>
        <w:t>military</w:t>
      </w:r>
      <w:r w:rsidR="00F91CEA" w:rsidRPr="008121D3">
        <w:rPr>
          <w:rFonts w:ascii="Arial" w:hAnsi="Arial" w:cs="Arial"/>
          <w:sz w:val="24"/>
        </w:rPr>
        <w:t xml:space="preserve"> </w:t>
      </w:r>
      <w:r w:rsidRPr="008121D3">
        <w:rPr>
          <w:rFonts w:ascii="Arial" w:hAnsi="Arial" w:cs="Arial"/>
          <w:sz w:val="24"/>
        </w:rPr>
        <w:t>service.</w:t>
      </w:r>
      <w:r w:rsidR="00F91CEA" w:rsidRPr="008121D3">
        <w:rPr>
          <w:rFonts w:ascii="Arial" w:hAnsi="Arial" w:cs="Arial"/>
          <w:sz w:val="24"/>
        </w:rPr>
        <w:t xml:space="preserve"> </w:t>
      </w:r>
      <w:r w:rsidRPr="008121D3">
        <w:rPr>
          <w:rFonts w:ascii="Arial" w:hAnsi="Arial" w:cs="Arial"/>
          <w:sz w:val="24"/>
        </w:rPr>
        <w:t>Therefore,</w:t>
      </w:r>
      <w:r w:rsidR="00F91CEA" w:rsidRPr="008121D3">
        <w:rPr>
          <w:rFonts w:ascii="Arial" w:hAnsi="Arial" w:cs="Arial"/>
          <w:sz w:val="24"/>
        </w:rPr>
        <w:t xml:space="preserve"> </w:t>
      </w:r>
      <w:r w:rsidRPr="008121D3">
        <w:rPr>
          <w:rFonts w:ascii="Arial" w:hAnsi="Arial" w:cs="Arial"/>
          <w:sz w:val="24"/>
        </w:rPr>
        <w:t>Pension</w:t>
      </w:r>
      <w:r w:rsidR="00F91CEA" w:rsidRPr="008121D3">
        <w:rPr>
          <w:rFonts w:ascii="Arial" w:hAnsi="Arial" w:cs="Arial"/>
          <w:sz w:val="24"/>
        </w:rPr>
        <w:t xml:space="preserve"> </w:t>
      </w:r>
      <w:r w:rsidRPr="008121D3">
        <w:rPr>
          <w:rFonts w:ascii="Arial" w:hAnsi="Arial" w:cs="Arial"/>
          <w:sz w:val="24"/>
        </w:rPr>
        <w:t>claim</w:t>
      </w:r>
      <w:r w:rsidR="00F91CEA" w:rsidRPr="008121D3">
        <w:rPr>
          <w:rFonts w:ascii="Arial" w:hAnsi="Arial" w:cs="Arial"/>
          <w:sz w:val="24"/>
        </w:rPr>
        <w:t xml:space="preserve"> </w:t>
      </w:r>
      <w:r w:rsidRPr="008121D3">
        <w:rPr>
          <w:rFonts w:ascii="Arial" w:hAnsi="Arial" w:cs="Arial"/>
          <w:sz w:val="24"/>
        </w:rPr>
        <w:t>processors</w:t>
      </w:r>
      <w:r w:rsidR="00F91CEA" w:rsidRPr="008121D3">
        <w:rPr>
          <w:rFonts w:ascii="Arial" w:hAnsi="Arial" w:cs="Arial"/>
          <w:sz w:val="24"/>
        </w:rPr>
        <w:t xml:space="preserve"> </w:t>
      </w:r>
      <w:r w:rsidRPr="008121D3">
        <w:rPr>
          <w:rFonts w:ascii="Arial" w:hAnsi="Arial" w:cs="Arial"/>
          <w:sz w:val="24"/>
        </w:rPr>
        <w:t>do</w:t>
      </w:r>
      <w:r w:rsidR="00F91CEA" w:rsidRPr="008121D3">
        <w:rPr>
          <w:rFonts w:ascii="Arial" w:hAnsi="Arial" w:cs="Arial"/>
          <w:sz w:val="24"/>
        </w:rPr>
        <w:t xml:space="preserve"> </w:t>
      </w:r>
      <w:r w:rsidRPr="008121D3">
        <w:rPr>
          <w:rFonts w:ascii="Arial" w:hAnsi="Arial" w:cs="Arial"/>
          <w:sz w:val="24"/>
        </w:rPr>
        <w:t>not</w:t>
      </w:r>
      <w:r w:rsidR="00F91CEA" w:rsidRPr="008121D3">
        <w:rPr>
          <w:rFonts w:ascii="Arial" w:hAnsi="Arial" w:cs="Arial"/>
          <w:sz w:val="24"/>
        </w:rPr>
        <w:t xml:space="preserve"> </w:t>
      </w:r>
      <w:r w:rsidRPr="008121D3">
        <w:rPr>
          <w:rFonts w:ascii="Arial" w:hAnsi="Arial" w:cs="Arial"/>
          <w:sz w:val="24"/>
        </w:rPr>
        <w:t>rate</w:t>
      </w:r>
      <w:r w:rsidR="00F91CEA" w:rsidRPr="008121D3">
        <w:rPr>
          <w:rFonts w:ascii="Arial" w:hAnsi="Arial" w:cs="Arial"/>
          <w:sz w:val="24"/>
        </w:rPr>
        <w:t xml:space="preserve"> </w:t>
      </w:r>
      <w:r w:rsidRPr="008121D3">
        <w:rPr>
          <w:rFonts w:ascii="Arial" w:hAnsi="Arial" w:cs="Arial"/>
          <w:sz w:val="24"/>
        </w:rPr>
        <w:t>medical</w:t>
      </w:r>
      <w:r w:rsidR="00F91CEA" w:rsidRPr="008121D3">
        <w:rPr>
          <w:rFonts w:ascii="Arial" w:hAnsi="Arial" w:cs="Arial"/>
          <w:sz w:val="24"/>
        </w:rPr>
        <w:t xml:space="preserve"> </w:t>
      </w:r>
      <w:r w:rsidRPr="008121D3">
        <w:rPr>
          <w:rFonts w:ascii="Arial" w:hAnsi="Arial" w:cs="Arial"/>
          <w:sz w:val="24"/>
        </w:rPr>
        <w:t>issues</w:t>
      </w:r>
      <w:r w:rsidR="00F91CEA" w:rsidRPr="008121D3">
        <w:rPr>
          <w:rFonts w:ascii="Arial" w:hAnsi="Arial" w:cs="Arial"/>
          <w:sz w:val="24"/>
        </w:rPr>
        <w:t xml:space="preserve"> </w:t>
      </w:r>
      <w:r w:rsidRPr="008121D3">
        <w:rPr>
          <w:rFonts w:ascii="Arial" w:hAnsi="Arial" w:cs="Arial"/>
          <w:sz w:val="24"/>
        </w:rPr>
        <w:t>for</w:t>
      </w:r>
      <w:r w:rsidR="00F91CEA" w:rsidRPr="008121D3">
        <w:rPr>
          <w:rFonts w:ascii="Arial" w:hAnsi="Arial" w:cs="Arial"/>
          <w:sz w:val="24"/>
        </w:rPr>
        <w:t xml:space="preserve"> </w:t>
      </w:r>
      <w:r w:rsidRPr="008121D3">
        <w:rPr>
          <w:rFonts w:ascii="Arial" w:hAnsi="Arial" w:cs="Arial"/>
          <w:sz w:val="24"/>
        </w:rPr>
        <w:t>each</w:t>
      </w:r>
      <w:r w:rsidR="00F91CEA" w:rsidRPr="008121D3">
        <w:rPr>
          <w:rFonts w:ascii="Arial" w:hAnsi="Arial" w:cs="Arial"/>
          <w:sz w:val="24"/>
        </w:rPr>
        <w:t xml:space="preserve"> </w:t>
      </w:r>
      <w:r w:rsidRPr="008121D3">
        <w:rPr>
          <w:rFonts w:ascii="Arial" w:hAnsi="Arial" w:cs="Arial"/>
          <w:sz w:val="24"/>
        </w:rPr>
        <w:t>pension</w:t>
      </w:r>
      <w:r w:rsidR="00F91CEA" w:rsidRPr="008121D3">
        <w:rPr>
          <w:rFonts w:ascii="Arial" w:hAnsi="Arial" w:cs="Arial"/>
          <w:sz w:val="24"/>
        </w:rPr>
        <w:t xml:space="preserve"> </w:t>
      </w:r>
      <w:r w:rsidRPr="008121D3">
        <w:rPr>
          <w:rFonts w:ascii="Arial" w:hAnsi="Arial" w:cs="Arial"/>
          <w:sz w:val="24"/>
        </w:rPr>
        <w:t>claim.</w:t>
      </w:r>
      <w:r w:rsidR="00F91CEA" w:rsidRPr="008121D3">
        <w:rPr>
          <w:rFonts w:ascii="Arial" w:hAnsi="Arial" w:cs="Arial"/>
          <w:sz w:val="24"/>
        </w:rPr>
        <w:t xml:space="preserve"> </w:t>
      </w:r>
      <w:r w:rsidRPr="008121D3">
        <w:rPr>
          <w:rFonts w:ascii="Arial" w:hAnsi="Arial" w:cs="Arial"/>
          <w:sz w:val="24"/>
        </w:rPr>
        <w:t>Instead,</w:t>
      </w:r>
      <w:r w:rsidR="00F91CEA" w:rsidRPr="008121D3">
        <w:rPr>
          <w:rFonts w:ascii="Arial" w:hAnsi="Arial" w:cs="Arial"/>
          <w:sz w:val="24"/>
        </w:rPr>
        <w:t xml:space="preserve"> </w:t>
      </w:r>
      <w:r w:rsidRPr="008121D3">
        <w:rPr>
          <w:rFonts w:ascii="Arial" w:hAnsi="Arial" w:cs="Arial"/>
          <w:sz w:val="24"/>
        </w:rPr>
        <w:t>they</w:t>
      </w:r>
      <w:r w:rsidR="00F91CEA" w:rsidRPr="008121D3">
        <w:rPr>
          <w:rFonts w:ascii="Arial" w:hAnsi="Arial" w:cs="Arial"/>
          <w:sz w:val="24"/>
        </w:rPr>
        <w:t xml:space="preserve"> </w:t>
      </w:r>
      <w:r w:rsidRPr="008121D3">
        <w:rPr>
          <w:rFonts w:ascii="Arial" w:hAnsi="Arial" w:cs="Arial"/>
          <w:sz w:val="24"/>
        </w:rPr>
        <w:t>determine</w:t>
      </w:r>
      <w:r w:rsidR="00F91CEA" w:rsidRPr="008121D3">
        <w:rPr>
          <w:rFonts w:ascii="Arial" w:hAnsi="Arial" w:cs="Arial"/>
          <w:sz w:val="24"/>
        </w:rPr>
        <w:t xml:space="preserve"> </w:t>
      </w:r>
      <w:r w:rsidRPr="008121D3">
        <w:rPr>
          <w:rFonts w:ascii="Arial" w:hAnsi="Arial" w:cs="Arial"/>
          <w:sz w:val="24"/>
        </w:rPr>
        <w:t>whether</w:t>
      </w:r>
      <w:r w:rsidR="00F91CEA" w:rsidRPr="008121D3">
        <w:rPr>
          <w:rFonts w:ascii="Arial" w:hAnsi="Arial" w:cs="Arial"/>
          <w:sz w:val="24"/>
        </w:rPr>
        <w:t xml:space="preserve"> </w:t>
      </w:r>
      <w:r w:rsidRPr="008121D3">
        <w:rPr>
          <w:rFonts w:ascii="Arial" w:hAnsi="Arial" w:cs="Arial"/>
          <w:sz w:val="24"/>
        </w:rPr>
        <w:t>a</w:t>
      </w:r>
      <w:r w:rsidR="00F91CEA" w:rsidRPr="008121D3">
        <w:rPr>
          <w:rFonts w:ascii="Arial" w:hAnsi="Arial" w:cs="Arial"/>
          <w:sz w:val="24"/>
        </w:rPr>
        <w:t xml:space="preserve"> </w:t>
      </w:r>
      <w:r w:rsidRPr="008121D3">
        <w:rPr>
          <w:rFonts w:ascii="Arial" w:hAnsi="Arial" w:cs="Arial"/>
          <w:sz w:val="24"/>
        </w:rPr>
        <w:t>claimant</w:t>
      </w:r>
      <w:r w:rsidR="00F91CEA" w:rsidRPr="008121D3">
        <w:rPr>
          <w:rFonts w:ascii="Arial" w:hAnsi="Arial" w:cs="Arial"/>
          <w:sz w:val="24"/>
        </w:rPr>
        <w:t xml:space="preserve"> </w:t>
      </w:r>
      <w:r w:rsidRPr="008121D3">
        <w:rPr>
          <w:rFonts w:ascii="Arial" w:hAnsi="Arial" w:cs="Arial"/>
          <w:sz w:val="24"/>
        </w:rPr>
        <w:t>meets</w:t>
      </w:r>
      <w:r w:rsidR="00F91CEA" w:rsidRPr="008121D3">
        <w:rPr>
          <w:rFonts w:ascii="Arial" w:hAnsi="Arial" w:cs="Arial"/>
          <w:sz w:val="24"/>
        </w:rPr>
        <w:t xml:space="preserve"> </w:t>
      </w:r>
      <w:r w:rsidRPr="008121D3">
        <w:rPr>
          <w:rFonts w:ascii="Arial" w:hAnsi="Arial" w:cs="Arial"/>
          <w:sz w:val="24"/>
        </w:rPr>
        <w:t>the</w:t>
      </w:r>
      <w:r w:rsidR="00F91CEA" w:rsidRPr="008121D3">
        <w:rPr>
          <w:rFonts w:ascii="Arial" w:hAnsi="Arial" w:cs="Arial"/>
          <w:sz w:val="24"/>
        </w:rPr>
        <w:t xml:space="preserve"> </w:t>
      </w:r>
      <w:r w:rsidRPr="008121D3">
        <w:rPr>
          <w:rFonts w:ascii="Arial" w:hAnsi="Arial" w:cs="Arial"/>
          <w:sz w:val="24"/>
        </w:rPr>
        <w:t>basic</w:t>
      </w:r>
      <w:r w:rsidR="00F91CEA" w:rsidRPr="008121D3">
        <w:rPr>
          <w:rFonts w:ascii="Arial" w:hAnsi="Arial" w:cs="Arial"/>
          <w:sz w:val="24"/>
        </w:rPr>
        <w:t xml:space="preserve"> </w:t>
      </w:r>
      <w:r w:rsidRPr="008121D3">
        <w:rPr>
          <w:rFonts w:ascii="Arial" w:hAnsi="Arial" w:cs="Arial"/>
          <w:sz w:val="24"/>
        </w:rPr>
        <w:t>medical</w:t>
      </w:r>
      <w:r w:rsidR="00F91CEA" w:rsidRPr="008121D3">
        <w:rPr>
          <w:rFonts w:ascii="Arial" w:hAnsi="Arial" w:cs="Arial"/>
          <w:sz w:val="24"/>
        </w:rPr>
        <w:t xml:space="preserve"> </w:t>
      </w:r>
      <w:r w:rsidRPr="008121D3">
        <w:rPr>
          <w:rFonts w:ascii="Arial" w:hAnsi="Arial" w:cs="Arial"/>
          <w:sz w:val="24"/>
        </w:rPr>
        <w:t>criteria</w:t>
      </w:r>
      <w:r w:rsidR="00F91CEA" w:rsidRPr="008121D3">
        <w:rPr>
          <w:rFonts w:ascii="Arial" w:hAnsi="Arial" w:cs="Arial"/>
          <w:sz w:val="24"/>
        </w:rPr>
        <w:t xml:space="preserve"> </w:t>
      </w:r>
      <w:r w:rsidRPr="008121D3">
        <w:rPr>
          <w:rFonts w:ascii="Arial" w:hAnsi="Arial" w:cs="Arial"/>
          <w:sz w:val="24"/>
        </w:rPr>
        <w:t>for</w:t>
      </w:r>
      <w:r w:rsidR="00F91CEA" w:rsidRPr="008121D3">
        <w:rPr>
          <w:rFonts w:ascii="Arial" w:hAnsi="Arial" w:cs="Arial"/>
          <w:sz w:val="24"/>
        </w:rPr>
        <w:t xml:space="preserve"> </w:t>
      </w:r>
      <w:r w:rsidRPr="008121D3">
        <w:rPr>
          <w:rFonts w:ascii="Arial" w:hAnsi="Arial" w:cs="Arial"/>
          <w:sz w:val="24"/>
        </w:rPr>
        <w:t>pension</w:t>
      </w:r>
      <w:r w:rsidR="00F91CEA" w:rsidRPr="008121D3">
        <w:rPr>
          <w:rFonts w:ascii="Arial" w:hAnsi="Arial" w:cs="Arial"/>
          <w:sz w:val="24"/>
        </w:rPr>
        <w:t xml:space="preserve"> </w:t>
      </w:r>
      <w:r w:rsidRPr="008121D3">
        <w:rPr>
          <w:rFonts w:ascii="Arial" w:hAnsi="Arial" w:cs="Arial"/>
          <w:sz w:val="24"/>
        </w:rPr>
        <w:t>benefits.</w:t>
      </w:r>
      <w:r w:rsidR="00F91CEA" w:rsidRPr="008121D3">
        <w:rPr>
          <w:rFonts w:ascii="Arial" w:hAnsi="Arial" w:cs="Arial"/>
          <w:sz w:val="24"/>
        </w:rPr>
        <w:t xml:space="preserve"> </w:t>
      </w:r>
    </w:p>
    <w:p w:rsidR="00D85265" w:rsidRPr="008121D3" w:rsidRDefault="00D85265" w:rsidP="00D85265">
      <w:pPr>
        <w:rPr>
          <w:rFonts w:ascii="Arial" w:hAnsi="Arial" w:cs="Arial"/>
          <w:sz w:val="24"/>
        </w:rPr>
      </w:pPr>
    </w:p>
    <w:p w:rsidR="00D85265" w:rsidRPr="008121D3" w:rsidRDefault="00D85265" w:rsidP="00D85265">
      <w:pPr>
        <w:rPr>
          <w:rFonts w:ascii="Arial" w:hAnsi="Arial" w:cs="Arial"/>
          <w:b/>
          <w:sz w:val="24"/>
        </w:rPr>
      </w:pPr>
      <w:r w:rsidRPr="008121D3">
        <w:rPr>
          <w:rFonts w:ascii="Arial" w:hAnsi="Arial" w:cs="Arial"/>
          <w:b/>
          <w:sz w:val="24"/>
        </w:rPr>
        <w:t>Why</w:t>
      </w:r>
      <w:r w:rsidR="00F91CEA" w:rsidRPr="008121D3">
        <w:rPr>
          <w:rFonts w:ascii="Arial" w:hAnsi="Arial" w:cs="Arial"/>
          <w:b/>
          <w:sz w:val="24"/>
        </w:rPr>
        <w:t xml:space="preserve"> </w:t>
      </w:r>
      <w:r w:rsidRPr="008121D3">
        <w:rPr>
          <w:rFonts w:ascii="Arial" w:hAnsi="Arial" w:cs="Arial"/>
          <w:b/>
          <w:sz w:val="24"/>
        </w:rPr>
        <w:t>are</w:t>
      </w:r>
      <w:r w:rsidR="00F91CEA" w:rsidRPr="008121D3">
        <w:rPr>
          <w:rFonts w:ascii="Arial" w:hAnsi="Arial" w:cs="Arial"/>
          <w:b/>
          <w:sz w:val="24"/>
        </w:rPr>
        <w:t xml:space="preserve"> </w:t>
      </w:r>
      <w:r w:rsidRPr="008121D3">
        <w:rPr>
          <w:rFonts w:ascii="Arial" w:hAnsi="Arial" w:cs="Arial"/>
          <w:b/>
          <w:sz w:val="24"/>
        </w:rPr>
        <w:t>the</w:t>
      </w:r>
      <w:r w:rsidR="00F91CEA" w:rsidRPr="008121D3">
        <w:rPr>
          <w:rFonts w:ascii="Arial" w:hAnsi="Arial" w:cs="Arial"/>
          <w:b/>
          <w:sz w:val="24"/>
        </w:rPr>
        <w:t xml:space="preserve"> </w:t>
      </w:r>
      <w:r w:rsidRPr="008121D3">
        <w:rPr>
          <w:rFonts w:ascii="Arial" w:hAnsi="Arial" w:cs="Arial"/>
          <w:b/>
          <w:sz w:val="24"/>
        </w:rPr>
        <w:t>accuracy</w:t>
      </w:r>
      <w:r w:rsidR="00F91CEA" w:rsidRPr="008121D3">
        <w:rPr>
          <w:rFonts w:ascii="Arial" w:hAnsi="Arial" w:cs="Arial"/>
          <w:b/>
          <w:sz w:val="24"/>
        </w:rPr>
        <w:t xml:space="preserve"> </w:t>
      </w:r>
      <w:r w:rsidRPr="008121D3">
        <w:rPr>
          <w:rFonts w:ascii="Arial" w:hAnsi="Arial" w:cs="Arial"/>
          <w:b/>
          <w:sz w:val="24"/>
        </w:rPr>
        <w:t>numbers</w:t>
      </w:r>
      <w:r w:rsidR="00F91CEA" w:rsidRPr="008121D3">
        <w:rPr>
          <w:rFonts w:ascii="Arial" w:hAnsi="Arial" w:cs="Arial"/>
          <w:b/>
          <w:sz w:val="24"/>
        </w:rPr>
        <w:t xml:space="preserve"> </w:t>
      </w:r>
      <w:r w:rsidRPr="008121D3">
        <w:rPr>
          <w:rFonts w:ascii="Arial" w:hAnsi="Arial" w:cs="Arial"/>
          <w:b/>
          <w:sz w:val="24"/>
        </w:rPr>
        <w:t>not</w:t>
      </w:r>
      <w:r w:rsidR="00F91CEA" w:rsidRPr="008121D3">
        <w:rPr>
          <w:rFonts w:ascii="Arial" w:hAnsi="Arial" w:cs="Arial"/>
          <w:b/>
          <w:sz w:val="24"/>
        </w:rPr>
        <w:t xml:space="preserve"> </w:t>
      </w:r>
      <w:r w:rsidRPr="008121D3">
        <w:rPr>
          <w:rFonts w:ascii="Arial" w:hAnsi="Arial" w:cs="Arial"/>
          <w:b/>
          <w:sz w:val="24"/>
        </w:rPr>
        <w:t>updated</w:t>
      </w:r>
      <w:r w:rsidR="00F91CEA" w:rsidRPr="008121D3">
        <w:rPr>
          <w:rFonts w:ascii="Arial" w:hAnsi="Arial" w:cs="Arial"/>
          <w:b/>
          <w:sz w:val="24"/>
        </w:rPr>
        <w:t xml:space="preserve"> </w:t>
      </w:r>
      <w:r w:rsidRPr="008121D3">
        <w:rPr>
          <w:rFonts w:ascii="Arial" w:hAnsi="Arial" w:cs="Arial"/>
          <w:b/>
          <w:sz w:val="24"/>
        </w:rPr>
        <w:t>every</w:t>
      </w:r>
      <w:r w:rsidR="00F91CEA" w:rsidRPr="008121D3">
        <w:rPr>
          <w:rFonts w:ascii="Arial" w:hAnsi="Arial" w:cs="Arial"/>
          <w:b/>
          <w:sz w:val="24"/>
        </w:rPr>
        <w:t xml:space="preserve"> </w:t>
      </w:r>
      <w:r w:rsidRPr="008121D3">
        <w:rPr>
          <w:rFonts w:ascii="Arial" w:hAnsi="Arial" w:cs="Arial"/>
          <w:b/>
          <w:sz w:val="24"/>
        </w:rPr>
        <w:t>week?</w:t>
      </w:r>
    </w:p>
    <w:p w:rsidR="00D85265" w:rsidRPr="008121D3" w:rsidRDefault="00D85265" w:rsidP="00D85265">
      <w:pPr>
        <w:rPr>
          <w:rFonts w:ascii="Arial" w:hAnsi="Arial" w:cs="Arial"/>
          <w:sz w:val="24"/>
        </w:rPr>
      </w:pPr>
      <w:r w:rsidRPr="008121D3">
        <w:rPr>
          <w:rFonts w:ascii="Arial" w:hAnsi="Arial" w:cs="Arial"/>
          <w:sz w:val="24"/>
        </w:rPr>
        <w:t>VBA’s</w:t>
      </w:r>
      <w:r w:rsidR="00F91CEA" w:rsidRPr="008121D3">
        <w:rPr>
          <w:rFonts w:ascii="Arial" w:hAnsi="Arial" w:cs="Arial"/>
          <w:sz w:val="24"/>
        </w:rPr>
        <w:t xml:space="preserve"> </w:t>
      </w:r>
      <w:r w:rsidRPr="008121D3">
        <w:rPr>
          <w:rFonts w:ascii="Arial" w:hAnsi="Arial" w:cs="Arial"/>
          <w:sz w:val="24"/>
        </w:rPr>
        <w:t>extensive</w:t>
      </w:r>
      <w:r w:rsidR="00F91CEA" w:rsidRPr="008121D3">
        <w:rPr>
          <w:rFonts w:ascii="Arial" w:hAnsi="Arial" w:cs="Arial"/>
          <w:sz w:val="24"/>
        </w:rPr>
        <w:t xml:space="preserve"> </w:t>
      </w:r>
      <w:r w:rsidRPr="008121D3">
        <w:rPr>
          <w:rFonts w:ascii="Arial" w:hAnsi="Arial" w:cs="Arial"/>
          <w:sz w:val="24"/>
        </w:rPr>
        <w:t>quality</w:t>
      </w:r>
      <w:r w:rsidR="00F91CEA" w:rsidRPr="008121D3">
        <w:rPr>
          <w:rFonts w:ascii="Arial" w:hAnsi="Arial" w:cs="Arial"/>
          <w:sz w:val="24"/>
        </w:rPr>
        <w:t xml:space="preserve"> </w:t>
      </w:r>
      <w:r w:rsidRPr="008121D3">
        <w:rPr>
          <w:rFonts w:ascii="Arial" w:hAnsi="Arial" w:cs="Arial"/>
          <w:sz w:val="24"/>
        </w:rPr>
        <w:t>review</w:t>
      </w:r>
      <w:r w:rsidR="00F91CEA" w:rsidRPr="008121D3">
        <w:rPr>
          <w:rFonts w:ascii="Arial" w:hAnsi="Arial" w:cs="Arial"/>
          <w:sz w:val="24"/>
        </w:rPr>
        <w:t xml:space="preserve"> </w:t>
      </w:r>
      <w:r w:rsidRPr="008121D3">
        <w:rPr>
          <w:rFonts w:ascii="Arial" w:hAnsi="Arial" w:cs="Arial"/>
          <w:sz w:val="24"/>
        </w:rPr>
        <w:t>program</w:t>
      </w:r>
      <w:r w:rsidR="00F91CEA" w:rsidRPr="008121D3">
        <w:rPr>
          <w:rFonts w:ascii="Arial" w:hAnsi="Arial" w:cs="Arial"/>
          <w:sz w:val="24"/>
        </w:rPr>
        <w:t xml:space="preserve"> </w:t>
      </w:r>
      <w:r w:rsidRPr="008121D3">
        <w:rPr>
          <w:rFonts w:ascii="Arial" w:hAnsi="Arial" w:cs="Arial"/>
          <w:sz w:val="24"/>
        </w:rPr>
        <w:t>requires</w:t>
      </w:r>
      <w:r w:rsidR="00F91CEA" w:rsidRPr="008121D3">
        <w:rPr>
          <w:rFonts w:ascii="Arial" w:hAnsi="Arial" w:cs="Arial"/>
          <w:sz w:val="24"/>
        </w:rPr>
        <w:t xml:space="preserve"> </w:t>
      </w:r>
      <w:r w:rsidRPr="008121D3">
        <w:rPr>
          <w:rFonts w:ascii="Arial" w:hAnsi="Arial" w:cs="Arial"/>
          <w:sz w:val="24"/>
        </w:rPr>
        <w:t>quality</w:t>
      </w:r>
      <w:r w:rsidR="00F91CEA" w:rsidRPr="008121D3">
        <w:rPr>
          <w:rFonts w:ascii="Arial" w:hAnsi="Arial" w:cs="Arial"/>
          <w:sz w:val="24"/>
        </w:rPr>
        <w:t xml:space="preserve"> </w:t>
      </w:r>
      <w:r w:rsidRPr="008121D3">
        <w:rPr>
          <w:rFonts w:ascii="Arial" w:hAnsi="Arial" w:cs="Arial"/>
          <w:sz w:val="24"/>
        </w:rPr>
        <w:t>assurance</w:t>
      </w:r>
      <w:r w:rsidR="00F91CEA" w:rsidRPr="008121D3">
        <w:rPr>
          <w:rFonts w:ascii="Arial" w:hAnsi="Arial" w:cs="Arial"/>
          <w:sz w:val="24"/>
        </w:rPr>
        <w:t xml:space="preserve"> </w:t>
      </w:r>
      <w:r w:rsidRPr="008121D3">
        <w:rPr>
          <w:rFonts w:ascii="Arial" w:hAnsi="Arial" w:cs="Arial"/>
          <w:sz w:val="24"/>
        </w:rPr>
        <w:t>specialists</w:t>
      </w:r>
      <w:r w:rsidR="00F91CEA" w:rsidRPr="008121D3">
        <w:rPr>
          <w:rFonts w:ascii="Arial" w:hAnsi="Arial" w:cs="Arial"/>
          <w:sz w:val="24"/>
        </w:rPr>
        <w:t xml:space="preserve"> </w:t>
      </w:r>
      <w:r w:rsidRPr="008121D3">
        <w:rPr>
          <w:rFonts w:ascii="Arial" w:hAnsi="Arial" w:cs="Arial"/>
          <w:sz w:val="24"/>
        </w:rPr>
        <w:t>to</w:t>
      </w:r>
      <w:r w:rsidR="00F91CEA" w:rsidRPr="008121D3">
        <w:rPr>
          <w:rFonts w:ascii="Arial" w:hAnsi="Arial" w:cs="Arial"/>
          <w:sz w:val="24"/>
        </w:rPr>
        <w:t xml:space="preserve"> </w:t>
      </w:r>
      <w:r w:rsidRPr="008121D3">
        <w:rPr>
          <w:rFonts w:ascii="Arial" w:hAnsi="Arial" w:cs="Arial"/>
          <w:sz w:val="24"/>
        </w:rPr>
        <w:t>manually</w:t>
      </w:r>
      <w:r w:rsidR="00F91CEA" w:rsidRPr="008121D3">
        <w:rPr>
          <w:rFonts w:ascii="Arial" w:hAnsi="Arial" w:cs="Arial"/>
          <w:sz w:val="24"/>
        </w:rPr>
        <w:t xml:space="preserve"> </w:t>
      </w:r>
      <w:r w:rsidRPr="008121D3">
        <w:rPr>
          <w:rFonts w:ascii="Arial" w:hAnsi="Arial" w:cs="Arial"/>
          <w:sz w:val="24"/>
        </w:rPr>
        <w:t>review</w:t>
      </w:r>
      <w:r w:rsidR="00F91CEA" w:rsidRPr="008121D3">
        <w:rPr>
          <w:rFonts w:ascii="Arial" w:hAnsi="Arial" w:cs="Arial"/>
          <w:sz w:val="24"/>
        </w:rPr>
        <w:t xml:space="preserve"> </w:t>
      </w:r>
      <w:r w:rsidRPr="008121D3">
        <w:rPr>
          <w:rFonts w:ascii="Arial" w:hAnsi="Arial" w:cs="Arial"/>
          <w:sz w:val="24"/>
        </w:rPr>
        <w:t>thousands</w:t>
      </w:r>
      <w:r w:rsidR="00F91CEA" w:rsidRPr="008121D3">
        <w:rPr>
          <w:rFonts w:ascii="Arial" w:hAnsi="Arial" w:cs="Arial"/>
          <w:sz w:val="24"/>
        </w:rPr>
        <w:t xml:space="preserve"> </w:t>
      </w:r>
      <w:r w:rsidRPr="008121D3">
        <w:rPr>
          <w:rFonts w:ascii="Arial" w:hAnsi="Arial" w:cs="Arial"/>
          <w:sz w:val="24"/>
        </w:rPr>
        <w:t>of</w:t>
      </w:r>
      <w:r w:rsidR="00F91CEA" w:rsidRPr="008121D3">
        <w:rPr>
          <w:rFonts w:ascii="Arial" w:hAnsi="Arial" w:cs="Arial"/>
          <w:sz w:val="24"/>
        </w:rPr>
        <w:t xml:space="preserve"> </w:t>
      </w:r>
      <w:r w:rsidRPr="008121D3">
        <w:rPr>
          <w:rFonts w:ascii="Arial" w:hAnsi="Arial" w:cs="Arial"/>
          <w:sz w:val="24"/>
        </w:rPr>
        <w:t>completed</w:t>
      </w:r>
      <w:r w:rsidR="00F91CEA" w:rsidRPr="008121D3">
        <w:rPr>
          <w:rFonts w:ascii="Arial" w:hAnsi="Arial" w:cs="Arial"/>
          <w:sz w:val="24"/>
        </w:rPr>
        <w:t xml:space="preserve"> </w:t>
      </w:r>
      <w:r w:rsidRPr="008121D3">
        <w:rPr>
          <w:rFonts w:ascii="Arial" w:hAnsi="Arial" w:cs="Arial"/>
          <w:sz w:val="24"/>
        </w:rPr>
        <w:t>claims</w:t>
      </w:r>
      <w:r w:rsidR="00F91CEA" w:rsidRPr="008121D3">
        <w:rPr>
          <w:rFonts w:ascii="Arial" w:hAnsi="Arial" w:cs="Arial"/>
          <w:sz w:val="24"/>
        </w:rPr>
        <w:t xml:space="preserve"> </w:t>
      </w:r>
      <w:r w:rsidRPr="008121D3">
        <w:rPr>
          <w:rFonts w:ascii="Arial" w:hAnsi="Arial" w:cs="Arial"/>
          <w:sz w:val="24"/>
        </w:rPr>
        <w:t>each</w:t>
      </w:r>
      <w:r w:rsidR="00F91CEA" w:rsidRPr="008121D3">
        <w:rPr>
          <w:rFonts w:ascii="Arial" w:hAnsi="Arial" w:cs="Arial"/>
          <w:sz w:val="24"/>
        </w:rPr>
        <w:t xml:space="preserve"> </w:t>
      </w:r>
      <w:r w:rsidRPr="008121D3">
        <w:rPr>
          <w:rFonts w:ascii="Arial" w:hAnsi="Arial" w:cs="Arial"/>
          <w:sz w:val="24"/>
        </w:rPr>
        <w:t>month.</w:t>
      </w:r>
      <w:r w:rsidR="00F91CEA" w:rsidRPr="008121D3">
        <w:rPr>
          <w:rFonts w:ascii="Arial" w:hAnsi="Arial" w:cs="Arial"/>
          <w:sz w:val="24"/>
        </w:rPr>
        <w:t xml:space="preserve"> </w:t>
      </w:r>
      <w:r w:rsidRPr="008121D3">
        <w:rPr>
          <w:rFonts w:ascii="Arial" w:hAnsi="Arial" w:cs="Arial"/>
          <w:sz w:val="24"/>
        </w:rPr>
        <w:t>These</w:t>
      </w:r>
      <w:r w:rsidR="00F91CEA" w:rsidRPr="008121D3">
        <w:rPr>
          <w:rFonts w:ascii="Arial" w:hAnsi="Arial" w:cs="Arial"/>
          <w:sz w:val="24"/>
        </w:rPr>
        <w:t xml:space="preserve"> </w:t>
      </w:r>
      <w:r w:rsidRPr="008121D3">
        <w:rPr>
          <w:rFonts w:ascii="Arial" w:hAnsi="Arial" w:cs="Arial"/>
          <w:sz w:val="24"/>
        </w:rPr>
        <w:t>rigorous</w:t>
      </w:r>
      <w:r w:rsidR="00F91CEA" w:rsidRPr="008121D3">
        <w:rPr>
          <w:rFonts w:ascii="Arial" w:hAnsi="Arial" w:cs="Arial"/>
          <w:sz w:val="24"/>
        </w:rPr>
        <w:t xml:space="preserve"> </w:t>
      </w:r>
      <w:r w:rsidRPr="008121D3">
        <w:rPr>
          <w:rFonts w:ascii="Arial" w:hAnsi="Arial" w:cs="Arial"/>
          <w:sz w:val="24"/>
        </w:rPr>
        <w:t>reviews</w:t>
      </w:r>
      <w:r w:rsidR="00F91CEA" w:rsidRPr="008121D3">
        <w:rPr>
          <w:rFonts w:ascii="Arial" w:hAnsi="Arial" w:cs="Arial"/>
          <w:sz w:val="24"/>
        </w:rPr>
        <w:t xml:space="preserve"> </w:t>
      </w:r>
      <w:r w:rsidRPr="008121D3">
        <w:rPr>
          <w:rFonts w:ascii="Arial" w:hAnsi="Arial" w:cs="Arial"/>
          <w:sz w:val="24"/>
        </w:rPr>
        <w:t>are</w:t>
      </w:r>
      <w:r w:rsidR="00F91CEA" w:rsidRPr="008121D3">
        <w:rPr>
          <w:rFonts w:ascii="Arial" w:hAnsi="Arial" w:cs="Arial"/>
          <w:sz w:val="24"/>
        </w:rPr>
        <w:t xml:space="preserve"> </w:t>
      </w:r>
      <w:r w:rsidRPr="008121D3">
        <w:rPr>
          <w:rFonts w:ascii="Arial" w:hAnsi="Arial" w:cs="Arial"/>
          <w:sz w:val="24"/>
        </w:rPr>
        <w:t>time-consuming</w:t>
      </w:r>
      <w:r w:rsidR="00F91CEA" w:rsidRPr="008121D3">
        <w:rPr>
          <w:rFonts w:ascii="Arial" w:hAnsi="Arial" w:cs="Arial"/>
          <w:sz w:val="24"/>
        </w:rPr>
        <w:t xml:space="preserve"> </w:t>
      </w:r>
      <w:r w:rsidRPr="008121D3">
        <w:rPr>
          <w:rFonts w:ascii="Arial" w:hAnsi="Arial" w:cs="Arial"/>
          <w:sz w:val="24"/>
        </w:rPr>
        <w:t>and</w:t>
      </w:r>
      <w:r w:rsidR="00F91CEA" w:rsidRPr="008121D3">
        <w:rPr>
          <w:rFonts w:ascii="Arial" w:hAnsi="Arial" w:cs="Arial"/>
          <w:sz w:val="24"/>
        </w:rPr>
        <w:t xml:space="preserve"> </w:t>
      </w:r>
      <w:r w:rsidRPr="008121D3">
        <w:rPr>
          <w:rFonts w:ascii="Arial" w:hAnsi="Arial" w:cs="Arial"/>
          <w:sz w:val="24"/>
        </w:rPr>
        <w:t>are</w:t>
      </w:r>
      <w:r w:rsidR="00F91CEA" w:rsidRPr="008121D3">
        <w:rPr>
          <w:rFonts w:ascii="Arial" w:hAnsi="Arial" w:cs="Arial"/>
          <w:sz w:val="24"/>
        </w:rPr>
        <w:t xml:space="preserve"> </w:t>
      </w:r>
      <w:r w:rsidRPr="008121D3">
        <w:rPr>
          <w:rFonts w:ascii="Arial" w:hAnsi="Arial" w:cs="Arial"/>
          <w:sz w:val="24"/>
        </w:rPr>
        <w:t>only</w:t>
      </w:r>
      <w:r w:rsidR="00F91CEA" w:rsidRPr="008121D3">
        <w:rPr>
          <w:rFonts w:ascii="Arial" w:hAnsi="Arial" w:cs="Arial"/>
          <w:sz w:val="24"/>
        </w:rPr>
        <w:t xml:space="preserve"> </w:t>
      </w:r>
      <w:r w:rsidRPr="008121D3">
        <w:rPr>
          <w:rFonts w:ascii="Arial" w:hAnsi="Arial" w:cs="Arial"/>
          <w:sz w:val="24"/>
        </w:rPr>
        <w:t>updated</w:t>
      </w:r>
      <w:r w:rsidR="00F91CEA" w:rsidRPr="008121D3">
        <w:rPr>
          <w:rFonts w:ascii="Arial" w:hAnsi="Arial" w:cs="Arial"/>
          <w:sz w:val="24"/>
        </w:rPr>
        <w:t xml:space="preserve"> </w:t>
      </w:r>
      <w:r w:rsidRPr="008121D3">
        <w:rPr>
          <w:rFonts w:ascii="Arial" w:hAnsi="Arial" w:cs="Arial"/>
          <w:sz w:val="24"/>
        </w:rPr>
        <w:t>on</w:t>
      </w:r>
      <w:r w:rsidR="00F91CEA" w:rsidRPr="008121D3">
        <w:rPr>
          <w:rFonts w:ascii="Arial" w:hAnsi="Arial" w:cs="Arial"/>
          <w:sz w:val="24"/>
        </w:rPr>
        <w:t xml:space="preserve"> </w:t>
      </w:r>
      <w:r w:rsidRPr="008121D3">
        <w:rPr>
          <w:rFonts w:ascii="Arial" w:hAnsi="Arial" w:cs="Arial"/>
          <w:sz w:val="24"/>
        </w:rPr>
        <w:t>a</w:t>
      </w:r>
      <w:r w:rsidR="00F91CEA" w:rsidRPr="008121D3">
        <w:rPr>
          <w:rFonts w:ascii="Arial" w:hAnsi="Arial" w:cs="Arial"/>
          <w:sz w:val="24"/>
        </w:rPr>
        <w:t xml:space="preserve"> </w:t>
      </w:r>
      <w:r w:rsidRPr="008121D3">
        <w:rPr>
          <w:rFonts w:ascii="Arial" w:hAnsi="Arial" w:cs="Arial"/>
          <w:sz w:val="24"/>
        </w:rPr>
        <w:t>monthly</w:t>
      </w:r>
      <w:r w:rsidR="00F91CEA" w:rsidRPr="008121D3">
        <w:rPr>
          <w:rFonts w:ascii="Arial" w:hAnsi="Arial" w:cs="Arial"/>
          <w:sz w:val="24"/>
        </w:rPr>
        <w:t xml:space="preserve"> </w:t>
      </w:r>
      <w:r w:rsidRPr="008121D3">
        <w:rPr>
          <w:rFonts w:ascii="Arial" w:hAnsi="Arial" w:cs="Arial"/>
          <w:sz w:val="24"/>
        </w:rPr>
        <w:t>basis.</w:t>
      </w:r>
      <w:r w:rsidR="00F91CEA" w:rsidRPr="008121D3">
        <w:rPr>
          <w:rFonts w:ascii="Arial" w:hAnsi="Arial" w:cs="Arial"/>
          <w:sz w:val="24"/>
        </w:rPr>
        <w:t xml:space="preserve"> </w:t>
      </w:r>
    </w:p>
    <w:p w:rsidR="00D85265" w:rsidRPr="008121D3" w:rsidRDefault="00D85265" w:rsidP="00D85265">
      <w:pPr>
        <w:rPr>
          <w:rFonts w:ascii="Arial" w:hAnsi="Arial" w:cs="Arial"/>
          <w:sz w:val="24"/>
        </w:rPr>
      </w:pPr>
    </w:p>
    <w:p w:rsidR="00D85265" w:rsidRPr="008121D3" w:rsidRDefault="00D85265" w:rsidP="00D85265">
      <w:pPr>
        <w:rPr>
          <w:rFonts w:ascii="Arial" w:hAnsi="Arial" w:cs="Arial"/>
          <w:sz w:val="24"/>
        </w:rPr>
      </w:pPr>
      <w:r w:rsidRPr="008121D3">
        <w:rPr>
          <w:rFonts w:ascii="Arial" w:hAnsi="Arial" w:cs="Arial"/>
          <w:sz w:val="24"/>
        </w:rPr>
        <w:t>The</w:t>
      </w:r>
      <w:r w:rsidR="00F91CEA" w:rsidRPr="008121D3">
        <w:rPr>
          <w:rFonts w:ascii="Arial" w:hAnsi="Arial" w:cs="Arial"/>
          <w:sz w:val="24"/>
        </w:rPr>
        <w:t xml:space="preserve"> </w:t>
      </w:r>
      <w:r w:rsidRPr="008121D3">
        <w:rPr>
          <w:rFonts w:ascii="Arial" w:hAnsi="Arial" w:cs="Arial"/>
          <w:sz w:val="24"/>
        </w:rPr>
        <w:t>accuracy</w:t>
      </w:r>
      <w:r w:rsidR="00F91CEA" w:rsidRPr="008121D3">
        <w:rPr>
          <w:rFonts w:ascii="Arial" w:hAnsi="Arial" w:cs="Arial"/>
          <w:sz w:val="24"/>
        </w:rPr>
        <w:t xml:space="preserve"> </w:t>
      </w:r>
      <w:r w:rsidRPr="008121D3">
        <w:rPr>
          <w:rFonts w:ascii="Arial" w:hAnsi="Arial" w:cs="Arial"/>
          <w:sz w:val="24"/>
        </w:rPr>
        <w:t>values</w:t>
      </w:r>
      <w:r w:rsidR="00F91CEA" w:rsidRPr="008121D3">
        <w:rPr>
          <w:rFonts w:ascii="Arial" w:hAnsi="Arial" w:cs="Arial"/>
          <w:sz w:val="24"/>
        </w:rPr>
        <w:t xml:space="preserve"> </w:t>
      </w:r>
      <w:r w:rsidRPr="008121D3">
        <w:rPr>
          <w:rFonts w:ascii="Arial" w:hAnsi="Arial" w:cs="Arial"/>
          <w:sz w:val="24"/>
        </w:rPr>
        <w:t>in</w:t>
      </w:r>
      <w:r w:rsidR="00F91CEA" w:rsidRPr="008121D3">
        <w:rPr>
          <w:rFonts w:ascii="Arial" w:hAnsi="Arial" w:cs="Arial"/>
          <w:sz w:val="24"/>
        </w:rPr>
        <w:t xml:space="preserve"> </w:t>
      </w:r>
      <w:r w:rsidRPr="008121D3">
        <w:rPr>
          <w:rFonts w:ascii="Arial" w:hAnsi="Arial" w:cs="Arial"/>
          <w:sz w:val="24"/>
        </w:rPr>
        <w:t>the</w:t>
      </w:r>
      <w:r w:rsidR="00F91CEA" w:rsidRPr="008121D3">
        <w:rPr>
          <w:rFonts w:ascii="Arial" w:hAnsi="Arial" w:cs="Arial"/>
          <w:sz w:val="24"/>
        </w:rPr>
        <w:t xml:space="preserve"> </w:t>
      </w:r>
      <w:r w:rsidRPr="008121D3">
        <w:rPr>
          <w:rFonts w:ascii="Arial" w:hAnsi="Arial" w:cs="Arial"/>
          <w:sz w:val="24"/>
        </w:rPr>
        <w:t>MMWR</w:t>
      </w:r>
      <w:r w:rsidR="00F91CEA" w:rsidRPr="008121D3">
        <w:rPr>
          <w:rFonts w:ascii="Arial" w:hAnsi="Arial" w:cs="Arial"/>
          <w:sz w:val="24"/>
        </w:rPr>
        <w:t xml:space="preserve"> </w:t>
      </w:r>
      <w:r w:rsidRPr="008121D3">
        <w:rPr>
          <w:rFonts w:ascii="Arial" w:hAnsi="Arial" w:cs="Arial"/>
          <w:sz w:val="24"/>
        </w:rPr>
        <w:t>are</w:t>
      </w:r>
      <w:r w:rsidR="00F91CEA" w:rsidRPr="008121D3">
        <w:rPr>
          <w:rFonts w:ascii="Arial" w:hAnsi="Arial" w:cs="Arial"/>
          <w:sz w:val="24"/>
        </w:rPr>
        <w:t xml:space="preserve"> </w:t>
      </w:r>
      <w:r w:rsidRPr="008121D3">
        <w:rPr>
          <w:rFonts w:ascii="Arial" w:hAnsi="Arial" w:cs="Arial"/>
          <w:sz w:val="24"/>
        </w:rPr>
        <w:t>updated</w:t>
      </w:r>
      <w:r w:rsidR="00F91CEA" w:rsidRPr="008121D3">
        <w:rPr>
          <w:rFonts w:ascii="Arial" w:hAnsi="Arial" w:cs="Arial"/>
          <w:sz w:val="24"/>
        </w:rPr>
        <w:t xml:space="preserve"> </w:t>
      </w:r>
      <w:r w:rsidRPr="008121D3">
        <w:rPr>
          <w:rFonts w:ascii="Arial" w:hAnsi="Arial" w:cs="Arial"/>
          <w:sz w:val="24"/>
        </w:rPr>
        <w:t>by</w:t>
      </w:r>
      <w:r w:rsidR="00F91CEA" w:rsidRPr="008121D3">
        <w:rPr>
          <w:rFonts w:ascii="Arial" w:hAnsi="Arial" w:cs="Arial"/>
          <w:sz w:val="24"/>
        </w:rPr>
        <w:t xml:space="preserve"> </w:t>
      </w:r>
      <w:r w:rsidRPr="008121D3">
        <w:rPr>
          <w:rFonts w:ascii="Arial" w:hAnsi="Arial" w:cs="Arial"/>
          <w:sz w:val="24"/>
        </w:rPr>
        <w:t>the</w:t>
      </w:r>
      <w:r w:rsidR="00F91CEA" w:rsidRPr="008121D3">
        <w:rPr>
          <w:rFonts w:ascii="Arial" w:hAnsi="Arial" w:cs="Arial"/>
          <w:sz w:val="24"/>
        </w:rPr>
        <w:t xml:space="preserve"> </w:t>
      </w:r>
      <w:r w:rsidR="00994492" w:rsidRPr="008121D3">
        <w:rPr>
          <w:rFonts w:ascii="Arial" w:hAnsi="Arial" w:cs="Arial"/>
          <w:sz w:val="24"/>
        </w:rPr>
        <w:t>4</w:t>
      </w:r>
      <w:r w:rsidR="00994492" w:rsidRPr="008121D3">
        <w:rPr>
          <w:rFonts w:ascii="Arial" w:hAnsi="Arial" w:cs="Arial"/>
          <w:sz w:val="24"/>
          <w:vertAlign w:val="superscript"/>
        </w:rPr>
        <w:t>th</w:t>
      </w:r>
      <w:r w:rsidR="00994492" w:rsidRPr="008121D3">
        <w:rPr>
          <w:rFonts w:ascii="Arial" w:hAnsi="Arial" w:cs="Arial"/>
          <w:sz w:val="24"/>
        </w:rPr>
        <w:t xml:space="preserve"> </w:t>
      </w:r>
      <w:r w:rsidRPr="008121D3">
        <w:rPr>
          <w:rFonts w:ascii="Arial" w:hAnsi="Arial" w:cs="Arial"/>
          <w:sz w:val="24"/>
        </w:rPr>
        <w:t>Monday</w:t>
      </w:r>
      <w:r w:rsidR="00F91CEA" w:rsidRPr="008121D3">
        <w:rPr>
          <w:rFonts w:ascii="Arial" w:hAnsi="Arial" w:cs="Arial"/>
          <w:sz w:val="24"/>
        </w:rPr>
        <w:t xml:space="preserve"> </w:t>
      </w:r>
      <w:r w:rsidRPr="008121D3">
        <w:rPr>
          <w:rFonts w:ascii="Arial" w:hAnsi="Arial" w:cs="Arial"/>
          <w:sz w:val="24"/>
        </w:rPr>
        <w:t>in</w:t>
      </w:r>
      <w:r w:rsidR="00F91CEA" w:rsidRPr="008121D3">
        <w:rPr>
          <w:rFonts w:ascii="Arial" w:hAnsi="Arial" w:cs="Arial"/>
          <w:sz w:val="24"/>
        </w:rPr>
        <w:t xml:space="preserve"> </w:t>
      </w:r>
      <w:r w:rsidRPr="008121D3">
        <w:rPr>
          <w:rFonts w:ascii="Arial" w:hAnsi="Arial" w:cs="Arial"/>
          <w:sz w:val="24"/>
        </w:rPr>
        <w:t>each</w:t>
      </w:r>
      <w:r w:rsidR="00F91CEA" w:rsidRPr="008121D3">
        <w:rPr>
          <w:rFonts w:ascii="Arial" w:hAnsi="Arial" w:cs="Arial"/>
          <w:sz w:val="24"/>
        </w:rPr>
        <w:t xml:space="preserve"> </w:t>
      </w:r>
      <w:r w:rsidRPr="008121D3">
        <w:rPr>
          <w:rFonts w:ascii="Arial" w:hAnsi="Arial" w:cs="Arial"/>
          <w:sz w:val="24"/>
        </w:rPr>
        <w:t>month.</w:t>
      </w:r>
    </w:p>
    <w:p w:rsidR="00D85265" w:rsidRPr="008121D3" w:rsidRDefault="00D85265" w:rsidP="00D85265">
      <w:pPr>
        <w:rPr>
          <w:rFonts w:ascii="Arial" w:hAnsi="Arial" w:cs="Arial"/>
          <w:sz w:val="24"/>
          <w:szCs w:val="24"/>
        </w:rPr>
      </w:pPr>
    </w:p>
    <w:p w:rsidR="008121D3" w:rsidRPr="008121D3" w:rsidRDefault="008121D3" w:rsidP="008121D3">
      <w:pPr>
        <w:rPr>
          <w:rFonts w:ascii="Arial" w:hAnsi="Arial" w:cs="Arial"/>
          <w:b/>
          <w:sz w:val="24"/>
        </w:rPr>
      </w:pPr>
      <w:r w:rsidRPr="008121D3">
        <w:rPr>
          <w:rFonts w:ascii="Arial" w:hAnsi="Arial" w:cs="Arial"/>
          <w:b/>
          <w:sz w:val="24"/>
        </w:rPr>
        <w:t>Why are accuracy figures no longer available on the “USA Total” row in the “Rating Bundle Measures – SOJ” tab?</w:t>
      </w:r>
    </w:p>
    <w:p w:rsidR="00063A07" w:rsidRPr="008121D3" w:rsidRDefault="008121D3" w:rsidP="008121D3">
      <w:pPr>
        <w:rPr>
          <w:rFonts w:ascii="Arial" w:hAnsi="Arial" w:cs="Arial"/>
          <w:sz w:val="24"/>
        </w:rPr>
      </w:pPr>
      <w:r w:rsidRPr="008121D3">
        <w:rPr>
          <w:rFonts w:ascii="Arial" w:hAnsi="Arial" w:cs="Arial"/>
          <w:sz w:val="24"/>
        </w:rPr>
        <w:t>VBA measures and reports compensation and pension accuracy separately. Therefore, there is not a combined compensation and pension accuracy estimate. The accuracy measures were moved from the “USA Total” row to the “USA VSC Total” row for clarity. Past accuracy figures under “USA Total” are representative of compensation claims accuracy only.</w:t>
      </w:r>
    </w:p>
    <w:sectPr w:rsidR="00063A07" w:rsidRPr="008121D3" w:rsidSect="00ED249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79C" w:rsidRDefault="007A379C">
      <w:r>
        <w:separator/>
      </w:r>
    </w:p>
  </w:endnote>
  <w:endnote w:type="continuationSeparator" w:id="0">
    <w:p w:rsidR="007A379C" w:rsidRDefault="007A37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CEA" w:rsidRDefault="00F91CEA">
    <w:pPr>
      <w:pStyle w:val="Footer"/>
      <w:tabs>
        <w:tab w:val="clear" w:pos="9360"/>
        <w:tab w:val="right" w:pos="10080"/>
      </w:tabs>
      <w:rPr>
        <w:rFonts w:ascii="Arial" w:hAnsi="Arial" w:cs="Arial"/>
        <w:sz w:val="24"/>
        <w:szCs w:val="24"/>
      </w:rPr>
    </w:pPr>
    <w:r>
      <w:rPr>
        <w:rFonts w:ascii="Arial" w:hAnsi="Arial" w:cs="Arial"/>
        <w:sz w:val="24"/>
        <w:szCs w:val="24"/>
      </w:rPr>
      <w:t>VBA Office of Performance Analysis and Integrity</w:t>
    </w:r>
    <w:r>
      <w:rPr>
        <w:rFonts w:ascii="Arial" w:hAnsi="Arial" w:cs="Arial"/>
        <w:sz w:val="24"/>
        <w:szCs w:val="24"/>
      </w:rPr>
      <w:tab/>
    </w:r>
    <w:r w:rsidR="00CB36B9">
      <w:rPr>
        <w:rStyle w:val="PageNumber"/>
        <w:rFonts w:ascii="Arial" w:hAnsi="Arial" w:cs="Arial"/>
        <w:sz w:val="24"/>
        <w:szCs w:val="24"/>
      </w:rPr>
      <w:t>September</w:t>
    </w:r>
    <w:r w:rsidR="009E49BC">
      <w:rPr>
        <w:rStyle w:val="PageNumber"/>
        <w:rFonts w:ascii="Arial" w:hAnsi="Arial" w:cs="Arial"/>
        <w:sz w:val="24"/>
        <w:szCs w:val="24"/>
      </w:rPr>
      <w:t xml:space="preserve"> 2016</w:t>
    </w:r>
    <w:r w:rsidR="001E133F">
      <w:rPr>
        <w:rStyle w:val="PageNumber"/>
        <w:rFonts w:ascii="Arial" w:hAnsi="Arial" w:cs="Arial"/>
        <w:sz w:val="24"/>
        <w:szCs w:val="24"/>
      </w:rPr>
      <w:t xml:space="preserve"> - Page </w:t>
    </w:r>
    <w:r w:rsidR="001E133F" w:rsidRPr="001E133F">
      <w:rPr>
        <w:rStyle w:val="PageNumber"/>
        <w:rFonts w:ascii="Arial" w:hAnsi="Arial" w:cs="Arial"/>
        <w:sz w:val="24"/>
        <w:szCs w:val="24"/>
      </w:rPr>
      <w:fldChar w:fldCharType="begin"/>
    </w:r>
    <w:r w:rsidR="001E133F" w:rsidRPr="001E133F">
      <w:rPr>
        <w:rStyle w:val="PageNumber"/>
        <w:rFonts w:ascii="Arial" w:hAnsi="Arial" w:cs="Arial"/>
        <w:sz w:val="24"/>
        <w:szCs w:val="24"/>
      </w:rPr>
      <w:instrText xml:space="preserve"> PAGE   \* MERGEFORMAT </w:instrText>
    </w:r>
    <w:r w:rsidR="001E133F" w:rsidRPr="001E133F">
      <w:rPr>
        <w:rStyle w:val="PageNumber"/>
        <w:rFonts w:ascii="Arial" w:hAnsi="Arial" w:cs="Arial"/>
        <w:sz w:val="24"/>
        <w:szCs w:val="24"/>
      </w:rPr>
      <w:fldChar w:fldCharType="separate"/>
    </w:r>
    <w:r w:rsidR="00067313">
      <w:rPr>
        <w:rStyle w:val="PageNumber"/>
        <w:rFonts w:ascii="Arial" w:hAnsi="Arial" w:cs="Arial"/>
        <w:noProof/>
        <w:sz w:val="24"/>
        <w:szCs w:val="24"/>
      </w:rPr>
      <w:t>1</w:t>
    </w:r>
    <w:r w:rsidR="001E133F" w:rsidRPr="001E133F">
      <w:rPr>
        <w:rStyle w:val="PageNumber"/>
        <w:rFonts w:ascii="Arial" w:hAnsi="Arial" w:cs="Arial"/>
        <w:noProof/>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79C" w:rsidRDefault="007A379C">
      <w:r>
        <w:separator/>
      </w:r>
    </w:p>
  </w:footnote>
  <w:footnote w:type="continuationSeparator" w:id="0">
    <w:p w:rsidR="007A379C" w:rsidRDefault="007A37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66698"/>
    <w:multiLevelType w:val="hybridMultilevel"/>
    <w:tmpl w:val="4EDEF8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B852D48"/>
    <w:multiLevelType w:val="hybridMultilevel"/>
    <w:tmpl w:val="7084D0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D4134CA"/>
    <w:multiLevelType w:val="hybridMultilevel"/>
    <w:tmpl w:val="C71874F6"/>
    <w:lvl w:ilvl="0" w:tplc="8AE86BBA">
      <w:start w:val="1"/>
      <w:numFmt w:val="bullet"/>
      <w:lvlText w:val=""/>
      <w:lvlJc w:val="left"/>
      <w:pPr>
        <w:tabs>
          <w:tab w:val="num" w:pos="2160"/>
        </w:tabs>
        <w:ind w:left="2160" w:hanging="360"/>
      </w:pPr>
      <w:rPr>
        <w:rFonts w:ascii="Symbol" w:hAnsi="Symbol" w:hint="default"/>
        <w:sz w:val="24"/>
        <w:szCs w:val="24"/>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D7319D7"/>
    <w:multiLevelType w:val="multilevel"/>
    <w:tmpl w:val="29DE71C6"/>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DEC52C2"/>
    <w:multiLevelType w:val="multilevel"/>
    <w:tmpl w:val="9E7207F6"/>
    <w:lvl w:ilvl="0">
      <w:start w:val="1"/>
      <w:numFmt w:val="bullet"/>
      <w:lvlText w:val=""/>
      <w:lvlJc w:val="left"/>
      <w:pPr>
        <w:tabs>
          <w:tab w:val="num" w:pos="2160"/>
        </w:tabs>
        <w:ind w:left="2160" w:hanging="360"/>
      </w:pPr>
      <w:rPr>
        <w:rFonts w:ascii="Symbol" w:hAnsi="Symbol" w:hint="default"/>
        <w:sz w:val="24"/>
        <w:szCs w:val="24"/>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5">
    <w:nsid w:val="10292B41"/>
    <w:multiLevelType w:val="hybridMultilevel"/>
    <w:tmpl w:val="1E84F8C2"/>
    <w:lvl w:ilvl="0" w:tplc="8AE86BBA">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125688E"/>
    <w:multiLevelType w:val="hybridMultilevel"/>
    <w:tmpl w:val="9EF0E112"/>
    <w:lvl w:ilvl="0" w:tplc="8AE86BBA">
      <w:start w:val="1"/>
      <w:numFmt w:val="bullet"/>
      <w:lvlText w:val=""/>
      <w:lvlJc w:val="left"/>
      <w:pPr>
        <w:tabs>
          <w:tab w:val="num" w:pos="1440"/>
        </w:tabs>
        <w:ind w:left="1440" w:hanging="360"/>
      </w:pPr>
      <w:rPr>
        <w:rFonts w:ascii="Symbol" w:hAnsi="Symbol"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E625326"/>
    <w:multiLevelType w:val="hybridMultilevel"/>
    <w:tmpl w:val="29DE71C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A8147B2"/>
    <w:multiLevelType w:val="hybridMultilevel"/>
    <w:tmpl w:val="6A025502"/>
    <w:lvl w:ilvl="0" w:tplc="8AE86BBA">
      <w:start w:val="1"/>
      <w:numFmt w:val="bullet"/>
      <w:lvlText w:val=""/>
      <w:lvlJc w:val="left"/>
      <w:pPr>
        <w:tabs>
          <w:tab w:val="num" w:pos="720"/>
        </w:tabs>
        <w:ind w:left="720" w:hanging="360"/>
      </w:pPr>
      <w:rPr>
        <w:rFonts w:ascii="Symbol" w:hAnsi="Symbol" w:hint="default"/>
        <w:sz w:val="24"/>
        <w:szCs w:val="24"/>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2D334BE8"/>
    <w:multiLevelType w:val="hybridMultilevel"/>
    <w:tmpl w:val="3AF07908"/>
    <w:lvl w:ilvl="0" w:tplc="AAD07E16">
      <w:start w:val="1"/>
      <w:numFmt w:val="decimal"/>
      <w:lvlText w:val="%1."/>
      <w:lvlJc w:val="left"/>
      <w:pPr>
        <w:ind w:left="1080" w:hanging="360"/>
      </w:pPr>
      <w:rPr>
        <w:b w:val="0"/>
        <w:color w:val="auto"/>
      </w:rPr>
    </w:lvl>
    <w:lvl w:ilvl="1" w:tplc="788C1BC8">
      <w:start w:val="1"/>
      <w:numFmt w:val="lowerLetter"/>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68702F6"/>
    <w:multiLevelType w:val="hybridMultilevel"/>
    <w:tmpl w:val="9E7207F6"/>
    <w:lvl w:ilvl="0" w:tplc="8AE86BBA">
      <w:start w:val="1"/>
      <w:numFmt w:val="bullet"/>
      <w:lvlText w:val=""/>
      <w:lvlJc w:val="left"/>
      <w:pPr>
        <w:tabs>
          <w:tab w:val="num" w:pos="2160"/>
        </w:tabs>
        <w:ind w:left="2160" w:hanging="360"/>
      </w:pPr>
      <w:rPr>
        <w:rFonts w:ascii="Symbol" w:hAnsi="Symbol" w:hint="default"/>
        <w:sz w:val="24"/>
        <w:szCs w:val="24"/>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67F321EB"/>
    <w:multiLevelType w:val="hybridMultilevel"/>
    <w:tmpl w:val="E618CFD8"/>
    <w:lvl w:ilvl="0" w:tplc="8AE86BBA">
      <w:start w:val="1"/>
      <w:numFmt w:val="bullet"/>
      <w:lvlText w:val=""/>
      <w:lvlJc w:val="left"/>
      <w:pPr>
        <w:tabs>
          <w:tab w:val="num" w:pos="720"/>
        </w:tabs>
        <w:ind w:left="720" w:hanging="360"/>
      </w:pPr>
      <w:rPr>
        <w:rFonts w:ascii="Symbol" w:hAnsi="Symbol" w:hint="default"/>
        <w:sz w:val="24"/>
        <w:szCs w:val="24"/>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6E9B6E3D"/>
    <w:multiLevelType w:val="multilevel"/>
    <w:tmpl w:val="C71874F6"/>
    <w:lvl w:ilvl="0">
      <w:start w:val="1"/>
      <w:numFmt w:val="bullet"/>
      <w:lvlText w:val=""/>
      <w:lvlJc w:val="left"/>
      <w:pPr>
        <w:tabs>
          <w:tab w:val="num" w:pos="2160"/>
        </w:tabs>
        <w:ind w:left="2160" w:hanging="360"/>
      </w:pPr>
      <w:rPr>
        <w:rFonts w:ascii="Symbol" w:hAnsi="Symbol" w:hint="default"/>
        <w:sz w:val="24"/>
        <w:szCs w:val="24"/>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3">
    <w:nsid w:val="76BD1268"/>
    <w:multiLevelType w:val="hybridMultilevel"/>
    <w:tmpl w:val="74E62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5"/>
  </w:num>
  <w:num w:numId="4">
    <w:abstractNumId w:val="6"/>
  </w:num>
  <w:num w:numId="5">
    <w:abstractNumId w:val="10"/>
  </w:num>
  <w:num w:numId="6">
    <w:abstractNumId w:val="4"/>
  </w:num>
  <w:num w:numId="7">
    <w:abstractNumId w:val="8"/>
  </w:num>
  <w:num w:numId="8">
    <w:abstractNumId w:val="2"/>
  </w:num>
  <w:num w:numId="9">
    <w:abstractNumId w:val="12"/>
  </w:num>
  <w:num w:numId="10">
    <w:abstractNumId w:val="11"/>
  </w:num>
  <w:num w:numId="11">
    <w:abstractNumId w:val="13"/>
  </w:num>
  <w:num w:numId="12">
    <w:abstractNumId w:val="0"/>
    <w:lvlOverride w:ilvl="0"/>
    <w:lvlOverride w:ilvl="1"/>
    <w:lvlOverride w:ilvl="2"/>
    <w:lvlOverride w:ilvl="3"/>
    <w:lvlOverride w:ilvl="4"/>
    <w:lvlOverride w:ilvl="5"/>
    <w:lvlOverride w:ilvl="6"/>
    <w:lvlOverride w:ilvl="7"/>
    <w:lvlOverride w:ilvl="8"/>
  </w:num>
  <w:num w:numId="13">
    <w:abstractNumId w:val="1"/>
  </w:num>
  <w:num w:numId="14">
    <w:abstractNumId w:val="0"/>
  </w:num>
  <w:num w:numId="15">
    <w:abstractNumId w:val="9"/>
  </w:num>
  <w:num w:numId="16">
    <w:abstractNumId w:val="1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A3A"/>
    <w:rsid w:val="0001335F"/>
    <w:rsid w:val="000318A0"/>
    <w:rsid w:val="0006058E"/>
    <w:rsid w:val="00063A07"/>
    <w:rsid w:val="00067313"/>
    <w:rsid w:val="0008064D"/>
    <w:rsid w:val="000E3C35"/>
    <w:rsid w:val="001301D5"/>
    <w:rsid w:val="00191A13"/>
    <w:rsid w:val="001A5936"/>
    <w:rsid w:val="001B5722"/>
    <w:rsid w:val="001B7C2C"/>
    <w:rsid w:val="001D2A54"/>
    <w:rsid w:val="001D7EA2"/>
    <w:rsid w:val="001E133F"/>
    <w:rsid w:val="001E553A"/>
    <w:rsid w:val="001F32F4"/>
    <w:rsid w:val="001F5151"/>
    <w:rsid w:val="00202A6F"/>
    <w:rsid w:val="00205530"/>
    <w:rsid w:val="00207ECA"/>
    <w:rsid w:val="00216D4A"/>
    <w:rsid w:val="00226DCA"/>
    <w:rsid w:val="00230093"/>
    <w:rsid w:val="0023670B"/>
    <w:rsid w:val="00236A3A"/>
    <w:rsid w:val="002424AA"/>
    <w:rsid w:val="00255196"/>
    <w:rsid w:val="00257DAB"/>
    <w:rsid w:val="00272DB1"/>
    <w:rsid w:val="00276007"/>
    <w:rsid w:val="002C7FB1"/>
    <w:rsid w:val="002D061A"/>
    <w:rsid w:val="002E5BD2"/>
    <w:rsid w:val="002F5481"/>
    <w:rsid w:val="00316238"/>
    <w:rsid w:val="0036439E"/>
    <w:rsid w:val="00377B11"/>
    <w:rsid w:val="00384DF6"/>
    <w:rsid w:val="003B1250"/>
    <w:rsid w:val="003B635A"/>
    <w:rsid w:val="003E6F1A"/>
    <w:rsid w:val="003F6DD9"/>
    <w:rsid w:val="00431E5F"/>
    <w:rsid w:val="0045039B"/>
    <w:rsid w:val="0047004A"/>
    <w:rsid w:val="00476A58"/>
    <w:rsid w:val="0049007F"/>
    <w:rsid w:val="00494D53"/>
    <w:rsid w:val="004961CB"/>
    <w:rsid w:val="004A2395"/>
    <w:rsid w:val="004A37B0"/>
    <w:rsid w:val="004B5F5D"/>
    <w:rsid w:val="004B6D96"/>
    <w:rsid w:val="004C71EA"/>
    <w:rsid w:val="004D4AFC"/>
    <w:rsid w:val="0050732F"/>
    <w:rsid w:val="005360B1"/>
    <w:rsid w:val="00577065"/>
    <w:rsid w:val="005C66BE"/>
    <w:rsid w:val="005D2BF9"/>
    <w:rsid w:val="005E11E4"/>
    <w:rsid w:val="0060561B"/>
    <w:rsid w:val="00611E2D"/>
    <w:rsid w:val="00614177"/>
    <w:rsid w:val="00637366"/>
    <w:rsid w:val="006A0399"/>
    <w:rsid w:val="006B5BA0"/>
    <w:rsid w:val="006F1AAD"/>
    <w:rsid w:val="006F7740"/>
    <w:rsid w:val="00707EBE"/>
    <w:rsid w:val="00710049"/>
    <w:rsid w:val="00716474"/>
    <w:rsid w:val="00722BC2"/>
    <w:rsid w:val="00745DE0"/>
    <w:rsid w:val="00754348"/>
    <w:rsid w:val="00757B13"/>
    <w:rsid w:val="00775CD3"/>
    <w:rsid w:val="007826AD"/>
    <w:rsid w:val="00793186"/>
    <w:rsid w:val="007A379C"/>
    <w:rsid w:val="007C244E"/>
    <w:rsid w:val="007C48F3"/>
    <w:rsid w:val="007C51F6"/>
    <w:rsid w:val="007F1476"/>
    <w:rsid w:val="00803422"/>
    <w:rsid w:val="008121D3"/>
    <w:rsid w:val="00830E2B"/>
    <w:rsid w:val="008931A1"/>
    <w:rsid w:val="008B70BF"/>
    <w:rsid w:val="008D327B"/>
    <w:rsid w:val="008D4942"/>
    <w:rsid w:val="008E5F7B"/>
    <w:rsid w:val="008E6511"/>
    <w:rsid w:val="009117B2"/>
    <w:rsid w:val="00914845"/>
    <w:rsid w:val="009502A3"/>
    <w:rsid w:val="0098254F"/>
    <w:rsid w:val="00994492"/>
    <w:rsid w:val="009A67FE"/>
    <w:rsid w:val="009C201B"/>
    <w:rsid w:val="009D587C"/>
    <w:rsid w:val="009E49BC"/>
    <w:rsid w:val="00A30834"/>
    <w:rsid w:val="00A7788D"/>
    <w:rsid w:val="00A80940"/>
    <w:rsid w:val="00A834C5"/>
    <w:rsid w:val="00A93074"/>
    <w:rsid w:val="00AB13AD"/>
    <w:rsid w:val="00AB3557"/>
    <w:rsid w:val="00AC6FE3"/>
    <w:rsid w:val="00AD218A"/>
    <w:rsid w:val="00B51EFF"/>
    <w:rsid w:val="00B57BCA"/>
    <w:rsid w:val="00B65290"/>
    <w:rsid w:val="00B81DA0"/>
    <w:rsid w:val="00B83A97"/>
    <w:rsid w:val="00B84754"/>
    <w:rsid w:val="00BA7F20"/>
    <w:rsid w:val="00BD56B4"/>
    <w:rsid w:val="00BD6857"/>
    <w:rsid w:val="00BE0069"/>
    <w:rsid w:val="00BE5060"/>
    <w:rsid w:val="00C06755"/>
    <w:rsid w:val="00C07660"/>
    <w:rsid w:val="00C10C03"/>
    <w:rsid w:val="00C258D4"/>
    <w:rsid w:val="00C44026"/>
    <w:rsid w:val="00C87230"/>
    <w:rsid w:val="00C92B3F"/>
    <w:rsid w:val="00C95378"/>
    <w:rsid w:val="00CA7F8F"/>
    <w:rsid w:val="00CB36B9"/>
    <w:rsid w:val="00D1210E"/>
    <w:rsid w:val="00D85265"/>
    <w:rsid w:val="00DD18FC"/>
    <w:rsid w:val="00E214F7"/>
    <w:rsid w:val="00E2687E"/>
    <w:rsid w:val="00E34341"/>
    <w:rsid w:val="00E868D0"/>
    <w:rsid w:val="00EA469C"/>
    <w:rsid w:val="00ED2490"/>
    <w:rsid w:val="00ED2B7D"/>
    <w:rsid w:val="00EE15E5"/>
    <w:rsid w:val="00F01585"/>
    <w:rsid w:val="00F30B54"/>
    <w:rsid w:val="00F55448"/>
    <w:rsid w:val="00F56F36"/>
    <w:rsid w:val="00F61DCF"/>
    <w:rsid w:val="00F767A2"/>
    <w:rsid w:val="00F91CEA"/>
    <w:rsid w:val="00F97170"/>
    <w:rsid w:val="00FA1BE5"/>
    <w:rsid w:val="00FB5571"/>
    <w:rsid w:val="00FC6B56"/>
    <w:rsid w:val="00FD55F0"/>
    <w:rsid w:val="00FE15A9"/>
    <w:rsid w:val="00FE2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Times New Roman"/>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Strong">
    <w:name w:val="Strong"/>
    <w:qFormat/>
    <w:rPr>
      <w:rFonts w:cs="Times New Roman"/>
      <w:b/>
      <w:bCs/>
    </w:rPr>
  </w:style>
  <w:style w:type="paragraph" w:styleId="Header">
    <w:name w:val="header"/>
    <w:basedOn w:val="Normal"/>
    <w:pPr>
      <w:tabs>
        <w:tab w:val="center" w:pos="4680"/>
        <w:tab w:val="right" w:pos="9360"/>
      </w:tabs>
    </w:pPr>
  </w:style>
  <w:style w:type="character" w:customStyle="1" w:styleId="HeaderChar">
    <w:name w:val="Header Char"/>
    <w:locked/>
    <w:rPr>
      <w:rFonts w:ascii="Calibri" w:hAnsi="Calibri" w:cs="Times New Roman"/>
    </w:rPr>
  </w:style>
  <w:style w:type="paragraph" w:styleId="Footer">
    <w:name w:val="footer"/>
    <w:basedOn w:val="Normal"/>
    <w:pPr>
      <w:tabs>
        <w:tab w:val="center" w:pos="4680"/>
        <w:tab w:val="right" w:pos="9360"/>
      </w:tabs>
    </w:pPr>
  </w:style>
  <w:style w:type="character" w:customStyle="1" w:styleId="FooterChar">
    <w:name w:val="Footer Char"/>
    <w:locked/>
    <w:rPr>
      <w:rFonts w:ascii="Calibri" w:hAnsi="Calibri" w:cs="Times New Roman"/>
    </w:rPr>
  </w:style>
  <w:style w:type="paragraph" w:styleId="BalloonText">
    <w:name w:val="Balloon Text"/>
    <w:basedOn w:val="Normal"/>
    <w:semiHidden/>
    <w:rPr>
      <w:rFonts w:ascii="Tahoma" w:hAnsi="Tahoma" w:cs="Tahoma"/>
      <w:sz w:val="16"/>
      <w:szCs w:val="16"/>
    </w:rPr>
  </w:style>
  <w:style w:type="character" w:customStyle="1" w:styleId="BalloonTextChar">
    <w:name w:val="Balloon Text Char"/>
    <w:semiHidden/>
    <w:locked/>
    <w:rPr>
      <w:rFonts w:ascii="Tahoma" w:hAnsi="Tahoma" w:cs="Tahoma"/>
      <w:sz w:val="16"/>
      <w:szCs w:val="16"/>
    </w:rPr>
  </w:style>
  <w:style w:type="character" w:styleId="PageNumber">
    <w:name w:val="page number"/>
    <w:basedOn w:val="DefaultParagraphFont"/>
  </w:style>
  <w:style w:type="paragraph" w:styleId="ListParagraph">
    <w:name w:val="List Paragraph"/>
    <w:basedOn w:val="Normal"/>
    <w:uiPriority w:val="34"/>
    <w:qFormat/>
    <w:rsid w:val="00C10C03"/>
    <w:pPr>
      <w:ind w:left="720"/>
      <w:contextualSpacing/>
    </w:pPr>
  </w:style>
  <w:style w:type="character" w:styleId="Hyperlink">
    <w:name w:val="Hyperlink"/>
    <w:rsid w:val="00C92B3F"/>
    <w:rPr>
      <w:color w:val="0000FF"/>
      <w:u w:val="single"/>
    </w:rPr>
  </w:style>
  <w:style w:type="character" w:styleId="FollowedHyperlink">
    <w:name w:val="FollowedHyperlink"/>
    <w:rsid w:val="00C92B3F"/>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Times New Roman"/>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Strong">
    <w:name w:val="Strong"/>
    <w:qFormat/>
    <w:rPr>
      <w:rFonts w:cs="Times New Roman"/>
      <w:b/>
      <w:bCs/>
    </w:rPr>
  </w:style>
  <w:style w:type="paragraph" w:styleId="Header">
    <w:name w:val="header"/>
    <w:basedOn w:val="Normal"/>
    <w:pPr>
      <w:tabs>
        <w:tab w:val="center" w:pos="4680"/>
        <w:tab w:val="right" w:pos="9360"/>
      </w:tabs>
    </w:pPr>
  </w:style>
  <w:style w:type="character" w:customStyle="1" w:styleId="HeaderChar">
    <w:name w:val="Header Char"/>
    <w:locked/>
    <w:rPr>
      <w:rFonts w:ascii="Calibri" w:hAnsi="Calibri" w:cs="Times New Roman"/>
    </w:rPr>
  </w:style>
  <w:style w:type="paragraph" w:styleId="Footer">
    <w:name w:val="footer"/>
    <w:basedOn w:val="Normal"/>
    <w:pPr>
      <w:tabs>
        <w:tab w:val="center" w:pos="4680"/>
        <w:tab w:val="right" w:pos="9360"/>
      </w:tabs>
    </w:pPr>
  </w:style>
  <w:style w:type="character" w:customStyle="1" w:styleId="FooterChar">
    <w:name w:val="Footer Char"/>
    <w:locked/>
    <w:rPr>
      <w:rFonts w:ascii="Calibri" w:hAnsi="Calibri" w:cs="Times New Roman"/>
    </w:rPr>
  </w:style>
  <w:style w:type="paragraph" w:styleId="BalloonText">
    <w:name w:val="Balloon Text"/>
    <w:basedOn w:val="Normal"/>
    <w:semiHidden/>
    <w:rPr>
      <w:rFonts w:ascii="Tahoma" w:hAnsi="Tahoma" w:cs="Tahoma"/>
      <w:sz w:val="16"/>
      <w:szCs w:val="16"/>
    </w:rPr>
  </w:style>
  <w:style w:type="character" w:customStyle="1" w:styleId="BalloonTextChar">
    <w:name w:val="Balloon Text Char"/>
    <w:semiHidden/>
    <w:locked/>
    <w:rPr>
      <w:rFonts w:ascii="Tahoma" w:hAnsi="Tahoma" w:cs="Tahoma"/>
      <w:sz w:val="16"/>
      <w:szCs w:val="16"/>
    </w:rPr>
  </w:style>
  <w:style w:type="character" w:styleId="PageNumber">
    <w:name w:val="page number"/>
    <w:basedOn w:val="DefaultParagraphFont"/>
  </w:style>
  <w:style w:type="paragraph" w:styleId="ListParagraph">
    <w:name w:val="List Paragraph"/>
    <w:basedOn w:val="Normal"/>
    <w:uiPriority w:val="34"/>
    <w:qFormat/>
    <w:rsid w:val="00C10C03"/>
    <w:pPr>
      <w:ind w:left="720"/>
      <w:contextualSpacing/>
    </w:pPr>
  </w:style>
  <w:style w:type="character" w:styleId="Hyperlink">
    <w:name w:val="Hyperlink"/>
    <w:rsid w:val="00C92B3F"/>
    <w:rPr>
      <w:color w:val="0000FF"/>
      <w:u w:val="single"/>
    </w:rPr>
  </w:style>
  <w:style w:type="character" w:styleId="FollowedHyperlink">
    <w:name w:val="FollowedHyperlink"/>
    <w:rsid w:val="00C92B3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86081">
      <w:bodyDiv w:val="1"/>
      <w:marLeft w:val="0"/>
      <w:marRight w:val="0"/>
      <w:marTop w:val="0"/>
      <w:marBottom w:val="0"/>
      <w:divBdr>
        <w:top w:val="none" w:sz="0" w:space="0" w:color="auto"/>
        <w:left w:val="none" w:sz="0" w:space="0" w:color="auto"/>
        <w:bottom w:val="none" w:sz="0" w:space="0" w:color="auto"/>
        <w:right w:val="none" w:sz="0" w:space="0" w:color="auto"/>
      </w:divBdr>
    </w:div>
    <w:div w:id="322196789">
      <w:bodyDiv w:val="1"/>
      <w:marLeft w:val="0"/>
      <w:marRight w:val="0"/>
      <w:marTop w:val="0"/>
      <w:marBottom w:val="0"/>
      <w:divBdr>
        <w:top w:val="none" w:sz="0" w:space="0" w:color="auto"/>
        <w:left w:val="none" w:sz="0" w:space="0" w:color="auto"/>
        <w:bottom w:val="none" w:sz="0" w:space="0" w:color="auto"/>
        <w:right w:val="none" w:sz="0" w:space="0" w:color="auto"/>
      </w:divBdr>
    </w:div>
    <w:div w:id="528446802">
      <w:bodyDiv w:val="1"/>
      <w:marLeft w:val="0"/>
      <w:marRight w:val="0"/>
      <w:marTop w:val="0"/>
      <w:marBottom w:val="0"/>
      <w:divBdr>
        <w:top w:val="none" w:sz="0" w:space="0" w:color="auto"/>
        <w:left w:val="none" w:sz="0" w:space="0" w:color="auto"/>
        <w:bottom w:val="none" w:sz="0" w:space="0" w:color="auto"/>
        <w:right w:val="none" w:sz="0" w:space="0" w:color="auto"/>
      </w:divBdr>
    </w:div>
    <w:div w:id="885071602">
      <w:bodyDiv w:val="1"/>
      <w:marLeft w:val="0"/>
      <w:marRight w:val="0"/>
      <w:marTop w:val="0"/>
      <w:marBottom w:val="0"/>
      <w:divBdr>
        <w:top w:val="none" w:sz="0" w:space="0" w:color="auto"/>
        <w:left w:val="none" w:sz="0" w:space="0" w:color="auto"/>
        <w:bottom w:val="none" w:sz="0" w:space="0" w:color="auto"/>
        <w:right w:val="none" w:sz="0" w:space="0" w:color="auto"/>
      </w:divBdr>
    </w:div>
    <w:div w:id="1277718494">
      <w:bodyDiv w:val="1"/>
      <w:marLeft w:val="0"/>
      <w:marRight w:val="0"/>
      <w:marTop w:val="0"/>
      <w:marBottom w:val="0"/>
      <w:divBdr>
        <w:top w:val="none" w:sz="0" w:space="0" w:color="auto"/>
        <w:left w:val="none" w:sz="0" w:space="0" w:color="auto"/>
        <w:bottom w:val="none" w:sz="0" w:space="0" w:color="auto"/>
        <w:right w:val="none" w:sz="0" w:space="0" w:color="auto"/>
      </w:divBdr>
    </w:div>
    <w:div w:id="1368485485">
      <w:bodyDiv w:val="1"/>
      <w:marLeft w:val="0"/>
      <w:marRight w:val="0"/>
      <w:marTop w:val="0"/>
      <w:marBottom w:val="0"/>
      <w:divBdr>
        <w:top w:val="none" w:sz="0" w:space="0" w:color="auto"/>
        <w:left w:val="none" w:sz="0" w:space="0" w:color="auto"/>
        <w:bottom w:val="none" w:sz="0" w:space="0" w:color="auto"/>
        <w:right w:val="none" w:sz="0" w:space="0" w:color="auto"/>
      </w:divBdr>
    </w:div>
    <w:div w:id="1444423292">
      <w:bodyDiv w:val="1"/>
      <w:marLeft w:val="0"/>
      <w:marRight w:val="0"/>
      <w:marTop w:val="0"/>
      <w:marBottom w:val="0"/>
      <w:divBdr>
        <w:top w:val="none" w:sz="0" w:space="0" w:color="auto"/>
        <w:left w:val="none" w:sz="0" w:space="0" w:color="auto"/>
        <w:bottom w:val="none" w:sz="0" w:space="0" w:color="auto"/>
        <w:right w:val="none" w:sz="0" w:space="0" w:color="auto"/>
      </w:divBdr>
    </w:div>
    <w:div w:id="1752892757">
      <w:bodyDiv w:val="1"/>
      <w:marLeft w:val="0"/>
      <w:marRight w:val="0"/>
      <w:marTop w:val="0"/>
      <w:marBottom w:val="0"/>
      <w:divBdr>
        <w:top w:val="none" w:sz="0" w:space="0" w:color="auto"/>
        <w:left w:val="none" w:sz="0" w:space="0" w:color="auto"/>
        <w:bottom w:val="none" w:sz="0" w:space="0" w:color="auto"/>
        <w:right w:val="none" w:sz="0" w:space="0" w:color="auto"/>
      </w:divBdr>
    </w:div>
    <w:div w:id="1916894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bva.va.gov/" TargetMode="External"/><Relationship Id="rId4" Type="http://schemas.microsoft.com/office/2007/relationships/stylesWithEffects" Target="stylesWithEffects.xml"/><Relationship Id="rId9" Type="http://schemas.openxmlformats.org/officeDocument/2006/relationships/hyperlink" Target="http://benefits.va.gov/REPORTS/mmwr/VBA_accuracy_sampling_methodology_07132015.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9AB4E-590A-41FD-9985-17D37487E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3726</Words>
  <Characters>21243</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The Monday Morning Workload Report</vt:lpstr>
    </vt:vector>
  </TitlesOfParts>
  <Company>Dept. of Veterans Affairs</Company>
  <LinksUpToDate>false</LinksUpToDate>
  <CharactersWithSpaces>24920</CharactersWithSpaces>
  <SharedDoc>false</SharedDoc>
  <HLinks>
    <vt:vector size="60" baseType="variant">
      <vt:variant>
        <vt:i4>3145848</vt:i4>
      </vt:variant>
      <vt:variant>
        <vt:i4>27</vt:i4>
      </vt:variant>
      <vt:variant>
        <vt:i4>0</vt:i4>
      </vt:variant>
      <vt:variant>
        <vt:i4>5</vt:i4>
      </vt:variant>
      <vt:variant>
        <vt:lpwstr>http://www.bva.va.gov/</vt:lpwstr>
      </vt:variant>
      <vt:variant>
        <vt:lpwstr/>
      </vt:variant>
      <vt:variant>
        <vt:i4>1441869</vt:i4>
      </vt:variant>
      <vt:variant>
        <vt:i4>24</vt:i4>
      </vt:variant>
      <vt:variant>
        <vt:i4>0</vt:i4>
      </vt:variant>
      <vt:variant>
        <vt:i4>5</vt:i4>
      </vt:variant>
      <vt:variant>
        <vt:lpwstr>http://benefits.va.gov/REPORTS/mmwr/VBA_accuracy_sampling_methodology_07132015.docx</vt:lpwstr>
      </vt:variant>
      <vt:variant>
        <vt:lpwstr/>
      </vt:variant>
      <vt:variant>
        <vt:i4>5374079</vt:i4>
      </vt:variant>
      <vt:variant>
        <vt:i4>21</vt:i4>
      </vt:variant>
      <vt:variant>
        <vt:i4>0</vt:i4>
      </vt:variant>
      <vt:variant>
        <vt:i4>5</vt:i4>
      </vt:variant>
      <vt:variant>
        <vt:lpwstr/>
      </vt:variant>
      <vt:variant>
        <vt:lpwstr>FAQ_HL</vt:lpwstr>
      </vt:variant>
      <vt:variant>
        <vt:i4>6226047</vt:i4>
      </vt:variant>
      <vt:variant>
        <vt:i4>18</vt:i4>
      </vt:variant>
      <vt:variant>
        <vt:i4>0</vt:i4>
      </vt:variant>
      <vt:variant>
        <vt:i4>5</vt:i4>
      </vt:variant>
      <vt:variant>
        <vt:lpwstr/>
      </vt:variant>
      <vt:variant>
        <vt:lpwstr>Traditional_HL</vt:lpwstr>
      </vt:variant>
      <vt:variant>
        <vt:i4>458807</vt:i4>
      </vt:variant>
      <vt:variant>
        <vt:i4>15</vt:i4>
      </vt:variant>
      <vt:variant>
        <vt:i4>0</vt:i4>
      </vt:variant>
      <vt:variant>
        <vt:i4>5</vt:i4>
      </vt:variant>
      <vt:variant>
        <vt:lpwstr/>
      </vt:variant>
      <vt:variant>
        <vt:lpwstr>Rating_HL</vt:lpwstr>
      </vt:variant>
      <vt:variant>
        <vt:i4>393248</vt:i4>
      </vt:variant>
      <vt:variant>
        <vt:i4>12</vt:i4>
      </vt:variant>
      <vt:variant>
        <vt:i4>0</vt:i4>
      </vt:variant>
      <vt:variant>
        <vt:i4>5</vt:i4>
      </vt:variant>
      <vt:variant>
        <vt:lpwstr/>
      </vt:variant>
      <vt:variant>
        <vt:lpwstr>Transformation_HL</vt:lpwstr>
      </vt:variant>
      <vt:variant>
        <vt:i4>4653163</vt:i4>
      </vt:variant>
      <vt:variant>
        <vt:i4>9</vt:i4>
      </vt:variant>
      <vt:variant>
        <vt:i4>0</vt:i4>
      </vt:variant>
      <vt:variant>
        <vt:i4>5</vt:i4>
      </vt:variant>
      <vt:variant>
        <vt:lpwstr/>
      </vt:variant>
      <vt:variant>
        <vt:lpwstr>Metrics_HL</vt:lpwstr>
      </vt:variant>
      <vt:variant>
        <vt:i4>3080223</vt:i4>
      </vt:variant>
      <vt:variant>
        <vt:i4>6</vt:i4>
      </vt:variant>
      <vt:variant>
        <vt:i4>0</vt:i4>
      </vt:variant>
      <vt:variant>
        <vt:i4>5</vt:i4>
      </vt:variant>
      <vt:variant>
        <vt:lpwstr/>
      </vt:variant>
      <vt:variant>
        <vt:lpwstr>Types_HL</vt:lpwstr>
      </vt:variant>
      <vt:variant>
        <vt:i4>3276816</vt:i4>
      </vt:variant>
      <vt:variant>
        <vt:i4>3</vt:i4>
      </vt:variant>
      <vt:variant>
        <vt:i4>0</vt:i4>
      </vt:variant>
      <vt:variant>
        <vt:i4>5</vt:i4>
      </vt:variant>
      <vt:variant>
        <vt:lpwstr/>
      </vt:variant>
      <vt:variant>
        <vt:lpwstr>Evolution_HL</vt:lpwstr>
      </vt:variant>
      <vt:variant>
        <vt:i4>5832814</vt:i4>
      </vt:variant>
      <vt:variant>
        <vt:i4>0</vt:i4>
      </vt:variant>
      <vt:variant>
        <vt:i4>0</vt:i4>
      </vt:variant>
      <vt:variant>
        <vt:i4>5</vt:i4>
      </vt:variant>
      <vt:variant>
        <vt:lpwstr/>
      </vt:variant>
      <vt:variant>
        <vt:lpwstr>Summary_HL</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Monday Morning Workload Report</dc:title>
  <dc:creator>McFadden, Patrick, VBAVACO</dc:creator>
  <cp:lastModifiedBy>Department of Veterans Affairs</cp:lastModifiedBy>
  <cp:revision>2</cp:revision>
  <cp:lastPrinted>2015-06-19T18:14:00Z</cp:lastPrinted>
  <dcterms:created xsi:type="dcterms:W3CDTF">2018-03-08T18:31:00Z</dcterms:created>
  <dcterms:modified xsi:type="dcterms:W3CDTF">2018-03-08T18:31:00Z</dcterms:modified>
</cp:coreProperties>
</file>