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D517" w14:textId="77777777" w:rsidR="00D1321E" w:rsidRPr="00746805" w:rsidRDefault="00D1321E" w:rsidP="005C017E">
      <w:pPr>
        <w:overflowPunct w:val="0"/>
        <w:autoSpaceDE w:val="0"/>
        <w:autoSpaceDN w:val="0"/>
        <w:adjustRightInd w:val="0"/>
        <w:spacing w:after="240"/>
        <w:jc w:val="center"/>
        <w:textAlignment w:val="baseline"/>
        <w:outlineLvl w:val="1"/>
        <w:rPr>
          <w:rFonts w:ascii="Arial" w:eastAsia="Times New Roman" w:hAnsi="Arial" w:cs="Times New Roman"/>
          <w:b/>
          <w:sz w:val="32"/>
          <w:szCs w:val="20"/>
        </w:rPr>
      </w:pPr>
      <w:bookmarkStart w:id="0" w:name="_fs_a1FgnOGTH2kCf576fKP7DcQ"/>
      <w:bookmarkStart w:id="1" w:name="_Hlk523054506"/>
      <w:bookmarkStart w:id="2" w:name="_Hlk523054786"/>
      <w:bookmarkStart w:id="3" w:name="_Hlk523055332"/>
      <w:r>
        <w:rPr>
          <w:rFonts w:ascii="Arial" w:eastAsia="Times New Roman" w:hAnsi="Arial" w:cs="Times New Roman"/>
          <w:b/>
          <w:sz w:val="32"/>
          <w:szCs w:val="20"/>
        </w:rPr>
        <w:t>Chapter 13 Notices of Value</w:t>
      </w:r>
    </w:p>
    <w:p w14:paraId="16AC809D" w14:textId="77777777" w:rsidR="00D1321E" w:rsidRPr="00645DDD" w:rsidRDefault="00D1321E" w:rsidP="005C017E">
      <w:pPr>
        <w:overflowPunct w:val="0"/>
        <w:autoSpaceDE w:val="0"/>
        <w:autoSpaceDN w:val="0"/>
        <w:adjustRightInd w:val="0"/>
        <w:spacing w:after="240"/>
        <w:textAlignment w:val="baseline"/>
        <w:outlineLvl w:val="3"/>
        <w:rPr>
          <w:rFonts w:ascii="Arial" w:eastAsia="Times New Roman" w:hAnsi="Arial" w:cs="Times New Roman"/>
          <w:b/>
          <w:sz w:val="32"/>
          <w:szCs w:val="20"/>
        </w:rPr>
      </w:pPr>
      <w:r w:rsidRPr="00645DDD">
        <w:rPr>
          <w:rFonts w:ascii="Arial" w:eastAsia="Times New Roman" w:hAnsi="Arial" w:cs="Times New Roman"/>
          <w:b/>
          <w:sz w:val="32"/>
          <w:szCs w:val="20"/>
        </w:rPr>
        <w:t>Overview</w:t>
      </w:r>
    </w:p>
    <w:p w14:paraId="72CED5C8" w14:textId="77777777" w:rsidR="00D1321E" w:rsidRPr="005E0673" w:rsidRDefault="00D1321E" w:rsidP="005C017E">
      <w:pPr>
        <w:pBdr>
          <w:top w:val="single" w:sz="6" w:space="0" w:color="000000"/>
        </w:pBdr>
        <w:spacing w:before="240"/>
        <w:ind w:left="1720"/>
        <w:jc w:val="right"/>
        <w:rPr>
          <w:rFonts w:ascii="Times New Roman" w:eastAsia="Calibri" w:hAnsi="Times New Roman" w:cs="Times New Roman"/>
          <w:i/>
        </w:rPr>
      </w:pPr>
      <w:bookmarkStart w:id="4" w:name="_fs_OEPJAjI2ESh2WitUhdgXQ"/>
    </w:p>
    <w:tbl>
      <w:tblPr>
        <w:tblW w:w="9468" w:type="dxa"/>
        <w:tblLayout w:type="fixed"/>
        <w:tblLook w:val="0000" w:firstRow="0" w:lastRow="0" w:firstColumn="0" w:lastColumn="0" w:noHBand="0" w:noVBand="0"/>
      </w:tblPr>
      <w:tblGrid>
        <w:gridCol w:w="1728"/>
        <w:gridCol w:w="7740"/>
      </w:tblGrid>
      <w:tr w:rsidR="00D1321E" w:rsidRPr="005E0673" w14:paraId="379E1A0E" w14:textId="77777777" w:rsidTr="004A2A19">
        <w:trPr>
          <w:cantSplit/>
        </w:trPr>
        <w:tc>
          <w:tcPr>
            <w:tcW w:w="1728" w:type="dxa"/>
          </w:tcPr>
          <w:p w14:paraId="03EC5631" w14:textId="77777777" w:rsidR="00D1321E" w:rsidRDefault="00D1321E" w:rsidP="004A2A19">
            <w:pPr>
              <w:outlineLvl w:val="4"/>
              <w:rPr>
                <w:rFonts w:ascii="Times New Roman" w:eastAsia="Calibri" w:hAnsi="Times New Roman" w:cs="Times New Roman"/>
                <w:b/>
              </w:rPr>
            </w:pPr>
            <w:bookmarkStart w:id="5" w:name="_fs_AE4c3c70kyJ2XboQThOYA" w:colFirst="0" w:colLast="0"/>
            <w:r w:rsidRPr="005E0673">
              <w:rPr>
                <w:rFonts w:ascii="Times New Roman" w:eastAsia="Calibri" w:hAnsi="Times New Roman" w:cs="Times New Roman"/>
                <w:b/>
              </w:rPr>
              <w:t xml:space="preserve">In this </w:t>
            </w:r>
          </w:p>
          <w:p w14:paraId="1CB34515" w14:textId="77777777" w:rsidR="00D1321E" w:rsidRPr="005E0673" w:rsidRDefault="00D1321E" w:rsidP="004A2A19">
            <w:pPr>
              <w:outlineLvl w:val="4"/>
              <w:rPr>
                <w:rFonts w:ascii="Times New Roman" w:eastAsia="Calibri" w:hAnsi="Times New Roman" w:cs="Times New Roman"/>
                <w:b/>
              </w:rPr>
            </w:pPr>
            <w:r w:rsidRPr="005E0673">
              <w:rPr>
                <w:rFonts w:ascii="Times New Roman" w:eastAsia="Calibri" w:hAnsi="Times New Roman" w:cs="Times New Roman"/>
                <w:b/>
              </w:rPr>
              <w:t>Chapter</w:t>
            </w:r>
          </w:p>
        </w:tc>
        <w:tc>
          <w:tcPr>
            <w:tcW w:w="7740" w:type="dxa"/>
          </w:tcPr>
          <w:p w14:paraId="246E01B6" w14:textId="77777777" w:rsidR="00D1321E" w:rsidRPr="005E0673" w:rsidRDefault="00D1321E" w:rsidP="004A2A19">
            <w:p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contains the following topics.</w:t>
            </w:r>
          </w:p>
          <w:p w14:paraId="2B4456BF" w14:textId="77777777" w:rsidR="00D1321E" w:rsidRPr="005E0673" w:rsidRDefault="00D1321E" w:rsidP="004A2A19">
            <w:pPr>
              <w:rPr>
                <w:rFonts w:ascii="Times New Roman" w:eastAsia="Calibri" w:hAnsi="Times New Roman" w:cs="Times New Roman"/>
              </w:rPr>
            </w:pPr>
          </w:p>
          <w:tbl>
            <w:tblPr>
              <w:tblW w:w="7612" w:type="dxa"/>
              <w:tblLayout w:type="fixed"/>
              <w:tblCellMar>
                <w:left w:w="80" w:type="dxa"/>
                <w:right w:w="80" w:type="dxa"/>
              </w:tblCellMar>
              <w:tblLook w:val="0000" w:firstRow="0" w:lastRow="0" w:firstColumn="0" w:lastColumn="0" w:noHBand="0" w:noVBand="0"/>
            </w:tblPr>
            <w:tblGrid>
              <w:gridCol w:w="1489"/>
              <w:gridCol w:w="5241"/>
              <w:gridCol w:w="882"/>
            </w:tblGrid>
            <w:tr w:rsidR="00D1321E" w:rsidRPr="005E0673" w14:paraId="0D9AAF6E"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77C096A1" w14:textId="77777777" w:rsidR="00D1321E" w:rsidRPr="005E0673" w:rsidRDefault="00D1321E" w:rsidP="004A2A19">
                  <w:pPr>
                    <w:jc w:val="center"/>
                    <w:rPr>
                      <w:rFonts w:ascii="Times New Roman" w:eastAsia="Calibri" w:hAnsi="Times New Roman" w:cs="Times New Roman"/>
                      <w:b/>
                    </w:rPr>
                  </w:pPr>
                  <w:bookmarkStart w:id="6" w:name="_fs_oLFVUTjDykWKL9JJtcyw_0_0_0" w:colFirst="0" w:colLast="0"/>
                  <w:r w:rsidRPr="005E0673">
                    <w:rPr>
                      <w:rFonts w:ascii="Times New Roman" w:eastAsia="Calibri" w:hAnsi="Times New Roman" w:cs="Times New Roman"/>
                      <w:b/>
                    </w:rPr>
                    <w:t>Topic</w:t>
                  </w:r>
                </w:p>
              </w:tc>
              <w:tc>
                <w:tcPr>
                  <w:tcW w:w="5241" w:type="dxa"/>
                  <w:tcBorders>
                    <w:top w:val="single" w:sz="4" w:space="0" w:color="000000"/>
                    <w:left w:val="single" w:sz="4" w:space="0" w:color="000000"/>
                    <w:bottom w:val="single" w:sz="4" w:space="0" w:color="000000"/>
                    <w:right w:val="single" w:sz="4" w:space="0" w:color="000000"/>
                  </w:tcBorders>
                </w:tcPr>
                <w:p w14:paraId="325F9600" w14:textId="77777777" w:rsidR="00D1321E" w:rsidRPr="005E0673" w:rsidRDefault="00D1321E" w:rsidP="004A2A19">
                  <w:pPr>
                    <w:jc w:val="center"/>
                    <w:rPr>
                      <w:rFonts w:ascii="Times New Roman" w:eastAsia="Calibri" w:hAnsi="Times New Roman" w:cs="Times New Roman"/>
                      <w:b/>
                    </w:rPr>
                  </w:pPr>
                  <w:bookmarkStart w:id="7" w:name="_fs_jkfUCOjJk6wOw1yGfwbGw_0_0_1" w:colFirst="0" w:colLast="0"/>
                  <w:r w:rsidRPr="005E0673">
                    <w:rPr>
                      <w:rFonts w:ascii="Times New Roman" w:eastAsia="Calibri" w:hAnsi="Times New Roman" w:cs="Times New Roman"/>
                      <w:b/>
                    </w:rPr>
                    <w:t>Topic Name</w:t>
                  </w:r>
                </w:p>
              </w:tc>
              <w:tc>
                <w:tcPr>
                  <w:tcW w:w="882" w:type="dxa"/>
                  <w:tcBorders>
                    <w:top w:val="single" w:sz="4" w:space="0" w:color="000000"/>
                    <w:left w:val="single" w:sz="4" w:space="0" w:color="000000"/>
                    <w:bottom w:val="single" w:sz="4" w:space="0" w:color="000000"/>
                    <w:right w:val="single" w:sz="4" w:space="0" w:color="000000"/>
                  </w:tcBorders>
                </w:tcPr>
                <w:p w14:paraId="180A4D0D" w14:textId="77777777" w:rsidR="00D1321E" w:rsidRPr="005E0673" w:rsidRDefault="00D1321E" w:rsidP="004A2A19">
                  <w:pPr>
                    <w:rPr>
                      <w:rFonts w:ascii="Times New Roman" w:eastAsia="Calibri" w:hAnsi="Times New Roman" w:cs="Times New Roman"/>
                      <w:b/>
                    </w:rPr>
                  </w:pPr>
                  <w:r w:rsidRPr="005E0673">
                    <w:rPr>
                      <w:rFonts w:ascii="Times New Roman" w:eastAsia="Calibri" w:hAnsi="Times New Roman" w:cs="Times New Roman"/>
                      <w:b/>
                    </w:rPr>
                    <w:t>See</w:t>
                  </w:r>
                </w:p>
                <w:p w14:paraId="5E3AB766" w14:textId="77777777" w:rsidR="00D1321E" w:rsidRPr="005E0673" w:rsidRDefault="00D1321E" w:rsidP="004A2A19">
                  <w:pPr>
                    <w:rPr>
                      <w:rFonts w:ascii="Times New Roman" w:eastAsia="Calibri" w:hAnsi="Times New Roman" w:cs="Times New Roman"/>
                      <w:b/>
                    </w:rPr>
                  </w:pPr>
                  <w:r w:rsidRPr="005E0673">
                    <w:rPr>
                      <w:rFonts w:ascii="Times New Roman" w:eastAsia="Calibri" w:hAnsi="Times New Roman" w:cs="Times New Roman"/>
                      <w:b/>
                    </w:rPr>
                    <w:t xml:space="preserve"> Page</w:t>
                  </w:r>
                </w:p>
              </w:tc>
            </w:tr>
            <w:bookmarkEnd w:id="6"/>
            <w:tr w:rsidR="00D1321E" w:rsidRPr="005E0673" w14:paraId="273B4D01"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0248CD9B" w14:textId="77777777" w:rsidR="00D1321E" w:rsidRPr="005E0673" w:rsidRDefault="00D1321E" w:rsidP="004A2A19">
                  <w:pPr>
                    <w:jc w:val="center"/>
                    <w:rPr>
                      <w:rFonts w:ascii="Times New Roman" w:eastAsia="Calibri" w:hAnsi="Times New Roman" w:cs="Times New Roman"/>
                    </w:rPr>
                  </w:pPr>
                  <w:r w:rsidRPr="005E0673">
                    <w:rPr>
                      <w:rFonts w:ascii="Times New Roman" w:eastAsia="Calibri" w:hAnsi="Times New Roman" w:cs="Times New Roman"/>
                    </w:rPr>
                    <w:t>1</w:t>
                  </w:r>
                </w:p>
              </w:tc>
              <w:bookmarkEnd w:id="7"/>
              <w:tc>
                <w:tcPr>
                  <w:tcW w:w="5241" w:type="dxa"/>
                  <w:tcBorders>
                    <w:top w:val="single" w:sz="4" w:space="0" w:color="000000"/>
                    <w:left w:val="single" w:sz="4" w:space="0" w:color="000000"/>
                    <w:bottom w:val="single" w:sz="4" w:space="0" w:color="000000"/>
                    <w:right w:val="single" w:sz="4" w:space="0" w:color="000000"/>
                  </w:tcBorders>
                </w:tcPr>
                <w:p w14:paraId="3E046117"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Issuing the Notice of Value</w:t>
                  </w:r>
                </w:p>
              </w:tc>
              <w:tc>
                <w:tcPr>
                  <w:tcW w:w="882" w:type="dxa"/>
                  <w:tcBorders>
                    <w:top w:val="single" w:sz="4" w:space="0" w:color="000000"/>
                    <w:left w:val="single" w:sz="4" w:space="0" w:color="000000"/>
                    <w:bottom w:val="single" w:sz="4" w:space="0" w:color="000000"/>
                    <w:right w:val="single" w:sz="4" w:space="0" w:color="000000"/>
                  </w:tcBorders>
                </w:tcPr>
                <w:p w14:paraId="490D8886"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13-2</w:t>
                  </w:r>
                </w:p>
              </w:tc>
            </w:tr>
            <w:tr w:rsidR="00D1321E" w:rsidRPr="005E0673" w14:paraId="48EA9C6B"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2905EE6A" w14:textId="77777777" w:rsidR="00D1321E" w:rsidRPr="005E0673" w:rsidRDefault="00D1321E" w:rsidP="004A2A19">
                  <w:pPr>
                    <w:jc w:val="center"/>
                    <w:rPr>
                      <w:rFonts w:ascii="Times New Roman" w:eastAsia="Calibri" w:hAnsi="Times New Roman" w:cs="Times New Roman"/>
                    </w:rPr>
                  </w:pPr>
                  <w:r w:rsidRPr="005E0673">
                    <w:rPr>
                      <w:rFonts w:ascii="Times New Roman" w:eastAsia="Calibri" w:hAnsi="Times New Roman" w:cs="Times New Roman"/>
                    </w:rPr>
                    <w:t>2</w:t>
                  </w:r>
                </w:p>
              </w:tc>
              <w:tc>
                <w:tcPr>
                  <w:tcW w:w="5241" w:type="dxa"/>
                  <w:tcBorders>
                    <w:top w:val="single" w:sz="4" w:space="0" w:color="000000"/>
                    <w:left w:val="single" w:sz="4" w:space="0" w:color="000000"/>
                    <w:bottom w:val="single" w:sz="4" w:space="0" w:color="000000"/>
                    <w:right w:val="single" w:sz="4" w:space="0" w:color="000000"/>
                  </w:tcBorders>
                </w:tcPr>
                <w:p w14:paraId="6398242F"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Scope of Appraisal Review</w:t>
                  </w:r>
                </w:p>
              </w:tc>
              <w:tc>
                <w:tcPr>
                  <w:tcW w:w="882" w:type="dxa"/>
                  <w:tcBorders>
                    <w:top w:val="single" w:sz="4" w:space="0" w:color="000000"/>
                    <w:left w:val="single" w:sz="4" w:space="0" w:color="000000"/>
                    <w:bottom w:val="single" w:sz="4" w:space="0" w:color="000000"/>
                    <w:right w:val="single" w:sz="4" w:space="0" w:color="000000"/>
                  </w:tcBorders>
                </w:tcPr>
                <w:p w14:paraId="5EB10A72"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13-3</w:t>
                  </w:r>
                </w:p>
              </w:tc>
            </w:tr>
            <w:tr w:rsidR="00D1321E" w:rsidRPr="005E0673" w14:paraId="4489257C"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6B7F8903" w14:textId="77777777" w:rsidR="00D1321E" w:rsidRPr="005E0673" w:rsidRDefault="00D1321E" w:rsidP="004A2A19">
                  <w:pPr>
                    <w:jc w:val="center"/>
                    <w:rPr>
                      <w:rFonts w:ascii="Times New Roman" w:eastAsia="Calibri" w:hAnsi="Times New Roman" w:cs="Times New Roman"/>
                    </w:rPr>
                  </w:pPr>
                  <w:r w:rsidRPr="005E0673">
                    <w:rPr>
                      <w:rFonts w:ascii="Times New Roman" w:eastAsia="Calibri" w:hAnsi="Times New Roman" w:cs="Times New Roman"/>
                    </w:rPr>
                    <w:t>3</w:t>
                  </w:r>
                </w:p>
              </w:tc>
              <w:tc>
                <w:tcPr>
                  <w:tcW w:w="5241" w:type="dxa"/>
                  <w:tcBorders>
                    <w:top w:val="single" w:sz="4" w:space="0" w:color="000000"/>
                    <w:left w:val="single" w:sz="4" w:space="0" w:color="000000"/>
                    <w:bottom w:val="single" w:sz="4" w:space="0" w:color="000000"/>
                    <w:right w:val="single" w:sz="4" w:space="0" w:color="000000"/>
                  </w:tcBorders>
                </w:tcPr>
                <w:p w14:paraId="16B8379F"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Appraisal Review Process</w:t>
                  </w:r>
                </w:p>
              </w:tc>
              <w:tc>
                <w:tcPr>
                  <w:tcW w:w="882" w:type="dxa"/>
                  <w:tcBorders>
                    <w:top w:val="single" w:sz="4" w:space="0" w:color="000000"/>
                    <w:left w:val="single" w:sz="4" w:space="0" w:color="000000"/>
                    <w:bottom w:val="single" w:sz="4" w:space="0" w:color="000000"/>
                    <w:right w:val="single" w:sz="4" w:space="0" w:color="000000"/>
                  </w:tcBorders>
                </w:tcPr>
                <w:p w14:paraId="343A883C"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13-4</w:t>
                  </w:r>
                </w:p>
              </w:tc>
            </w:tr>
            <w:tr w:rsidR="00D1321E" w:rsidRPr="005E0673" w14:paraId="51963BFE"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5C6FEF05" w14:textId="77777777" w:rsidR="00D1321E" w:rsidRPr="005E0673" w:rsidRDefault="00D1321E" w:rsidP="004A2A19">
                  <w:pPr>
                    <w:ind w:left="10"/>
                    <w:jc w:val="center"/>
                    <w:rPr>
                      <w:rFonts w:ascii="Times New Roman" w:eastAsia="Calibri" w:hAnsi="Times New Roman" w:cs="Times New Roman"/>
                    </w:rPr>
                  </w:pPr>
                  <w:r w:rsidRPr="005E0673">
                    <w:rPr>
                      <w:rFonts w:ascii="Times New Roman" w:eastAsia="Calibri" w:hAnsi="Times New Roman" w:cs="Times New Roman"/>
                    </w:rPr>
                    <w:t>4</w:t>
                  </w:r>
                </w:p>
              </w:tc>
              <w:tc>
                <w:tcPr>
                  <w:tcW w:w="5241" w:type="dxa"/>
                  <w:tcBorders>
                    <w:top w:val="single" w:sz="4" w:space="0" w:color="000000"/>
                    <w:left w:val="single" w:sz="4" w:space="0" w:color="000000"/>
                    <w:bottom w:val="single" w:sz="4" w:space="0" w:color="000000"/>
                    <w:right w:val="single" w:sz="4" w:space="0" w:color="000000"/>
                  </w:tcBorders>
                </w:tcPr>
                <w:p w14:paraId="4D317F03" w14:textId="77777777" w:rsidR="00D1321E" w:rsidRPr="0066124F" w:rsidRDefault="00D1321E" w:rsidP="004A2A19">
                  <w:pPr>
                    <w:ind w:left="10"/>
                    <w:rPr>
                      <w:rFonts w:ascii="Times New Roman" w:eastAsia="Calibri" w:hAnsi="Times New Roman" w:cs="Times New Roman"/>
                    </w:rPr>
                  </w:pPr>
                  <w:r>
                    <w:rPr>
                      <w:rFonts w:ascii="Times New Roman" w:eastAsia="Calibri" w:hAnsi="Times New Roman" w:cs="Times New Roman"/>
                    </w:rPr>
                    <w:t xml:space="preserve">Appraisal Management System </w:t>
                  </w:r>
                </w:p>
              </w:tc>
              <w:tc>
                <w:tcPr>
                  <w:tcW w:w="882" w:type="dxa"/>
                  <w:tcBorders>
                    <w:top w:val="single" w:sz="4" w:space="0" w:color="000000"/>
                    <w:left w:val="single" w:sz="4" w:space="0" w:color="000000"/>
                    <w:bottom w:val="single" w:sz="4" w:space="0" w:color="000000"/>
                    <w:right w:val="single" w:sz="4" w:space="0" w:color="000000"/>
                  </w:tcBorders>
                </w:tcPr>
                <w:p w14:paraId="7EE27B04"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13-6</w:t>
                  </w:r>
                </w:p>
              </w:tc>
            </w:tr>
            <w:tr w:rsidR="00D1321E" w:rsidRPr="005E0673" w14:paraId="02ABAAE7"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0B885CB6" w14:textId="77777777" w:rsidR="00D1321E" w:rsidRPr="005E0673" w:rsidRDefault="00D1321E" w:rsidP="004A2A19">
                  <w:pPr>
                    <w:ind w:left="10" w:hanging="10"/>
                    <w:jc w:val="center"/>
                    <w:rPr>
                      <w:rFonts w:ascii="Times New Roman" w:eastAsia="Calibri" w:hAnsi="Times New Roman" w:cs="Times New Roman"/>
                    </w:rPr>
                  </w:pPr>
                  <w:r w:rsidRPr="005E0673">
                    <w:rPr>
                      <w:rFonts w:ascii="Times New Roman" w:eastAsia="Calibri" w:hAnsi="Times New Roman" w:cs="Times New Roman"/>
                    </w:rPr>
                    <w:t>5</w:t>
                  </w:r>
                </w:p>
              </w:tc>
              <w:tc>
                <w:tcPr>
                  <w:tcW w:w="5241" w:type="dxa"/>
                  <w:tcBorders>
                    <w:top w:val="single" w:sz="4" w:space="0" w:color="000000"/>
                    <w:left w:val="single" w:sz="4" w:space="0" w:color="000000"/>
                    <w:bottom w:val="single" w:sz="4" w:space="0" w:color="000000"/>
                    <w:right w:val="single" w:sz="4" w:space="0" w:color="000000"/>
                  </w:tcBorders>
                </w:tcPr>
                <w:p w14:paraId="09597901" w14:textId="77777777" w:rsidR="00D1321E" w:rsidRPr="0066124F" w:rsidRDefault="00D1321E" w:rsidP="004A2A19">
                  <w:pPr>
                    <w:ind w:left="10" w:hanging="10"/>
                    <w:rPr>
                      <w:rFonts w:ascii="Times New Roman" w:eastAsia="Calibri" w:hAnsi="Times New Roman" w:cs="Times New Roman"/>
                    </w:rPr>
                  </w:pPr>
                  <w:r>
                    <w:rPr>
                      <w:rFonts w:ascii="Times New Roman" w:eastAsia="Calibri" w:hAnsi="Times New Roman" w:cs="Times New Roman"/>
                    </w:rPr>
                    <w:t>Notice of Value Timeliness Expectation</w:t>
                  </w:r>
                </w:p>
              </w:tc>
              <w:tc>
                <w:tcPr>
                  <w:tcW w:w="882" w:type="dxa"/>
                  <w:tcBorders>
                    <w:top w:val="single" w:sz="4" w:space="0" w:color="000000"/>
                    <w:left w:val="single" w:sz="4" w:space="0" w:color="000000"/>
                    <w:bottom w:val="single" w:sz="4" w:space="0" w:color="000000"/>
                    <w:right w:val="single" w:sz="4" w:space="0" w:color="000000"/>
                  </w:tcBorders>
                </w:tcPr>
                <w:p w14:paraId="4883C865"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13-8</w:t>
                  </w:r>
                </w:p>
              </w:tc>
            </w:tr>
            <w:tr w:rsidR="00D1321E" w:rsidRPr="005E0673" w14:paraId="29825464"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0EC81C17" w14:textId="77777777" w:rsidR="00D1321E" w:rsidRPr="005E0673" w:rsidRDefault="00D1321E" w:rsidP="004A2A19">
                  <w:pPr>
                    <w:ind w:left="10"/>
                    <w:jc w:val="center"/>
                    <w:rPr>
                      <w:rFonts w:ascii="Times New Roman" w:eastAsia="Calibri" w:hAnsi="Times New Roman" w:cs="Times New Roman"/>
                    </w:rPr>
                  </w:pPr>
                  <w:r w:rsidRPr="005E0673">
                    <w:rPr>
                      <w:rFonts w:ascii="Times New Roman" w:eastAsia="Calibri" w:hAnsi="Times New Roman" w:cs="Times New Roman"/>
                    </w:rPr>
                    <w:t>6</w:t>
                  </w:r>
                </w:p>
              </w:tc>
              <w:tc>
                <w:tcPr>
                  <w:tcW w:w="5241" w:type="dxa"/>
                  <w:tcBorders>
                    <w:top w:val="single" w:sz="4" w:space="0" w:color="000000"/>
                    <w:left w:val="single" w:sz="4" w:space="0" w:color="000000"/>
                    <w:bottom w:val="single" w:sz="4" w:space="0" w:color="000000"/>
                    <w:right w:val="single" w:sz="4" w:space="0" w:color="000000"/>
                  </w:tcBorders>
                </w:tcPr>
                <w:p w14:paraId="2DEA4C5D" w14:textId="77777777" w:rsidR="00D1321E" w:rsidRPr="0066124F" w:rsidRDefault="00D1321E" w:rsidP="004A2A19">
                  <w:pPr>
                    <w:ind w:left="10"/>
                    <w:rPr>
                      <w:rFonts w:ascii="Times New Roman" w:eastAsia="Calibri" w:hAnsi="Times New Roman" w:cs="Times New Roman"/>
                    </w:rPr>
                  </w:pPr>
                  <w:r>
                    <w:rPr>
                      <w:rFonts w:ascii="Times New Roman" w:eastAsia="Calibri" w:hAnsi="Times New Roman" w:cs="Times New Roman"/>
                    </w:rPr>
                    <w:t>Appraisal Review Reference Materials</w:t>
                  </w:r>
                </w:p>
              </w:tc>
              <w:tc>
                <w:tcPr>
                  <w:tcW w:w="882" w:type="dxa"/>
                  <w:tcBorders>
                    <w:top w:val="single" w:sz="4" w:space="0" w:color="000000"/>
                    <w:left w:val="single" w:sz="4" w:space="0" w:color="000000"/>
                    <w:bottom w:val="single" w:sz="4" w:space="0" w:color="000000"/>
                    <w:right w:val="single" w:sz="4" w:space="0" w:color="000000"/>
                  </w:tcBorders>
                </w:tcPr>
                <w:p w14:paraId="10806A7F"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13-9</w:t>
                  </w:r>
                </w:p>
              </w:tc>
            </w:tr>
            <w:tr w:rsidR="00D1321E" w:rsidRPr="005E0673" w14:paraId="0392870D"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07EC5A65" w14:textId="77777777" w:rsidR="00D1321E" w:rsidRPr="005E0673" w:rsidRDefault="00D1321E" w:rsidP="004A2A19">
                  <w:pPr>
                    <w:ind w:left="10"/>
                    <w:jc w:val="center"/>
                    <w:rPr>
                      <w:rFonts w:ascii="Times New Roman" w:eastAsia="Calibri" w:hAnsi="Times New Roman" w:cs="Times New Roman"/>
                    </w:rPr>
                  </w:pPr>
                  <w:r w:rsidRPr="005E0673">
                    <w:rPr>
                      <w:rFonts w:ascii="Times New Roman" w:eastAsia="Calibri" w:hAnsi="Times New Roman" w:cs="Times New Roman"/>
                    </w:rPr>
                    <w:t>7</w:t>
                  </w:r>
                </w:p>
              </w:tc>
              <w:tc>
                <w:tcPr>
                  <w:tcW w:w="5241" w:type="dxa"/>
                  <w:tcBorders>
                    <w:top w:val="single" w:sz="4" w:space="0" w:color="000000"/>
                    <w:left w:val="single" w:sz="4" w:space="0" w:color="000000"/>
                    <w:bottom w:val="single" w:sz="4" w:space="0" w:color="000000"/>
                    <w:right w:val="single" w:sz="4" w:space="0" w:color="000000"/>
                  </w:tcBorders>
                </w:tcPr>
                <w:p w14:paraId="115494E8" w14:textId="77777777" w:rsidR="00D1321E" w:rsidRPr="0066124F" w:rsidRDefault="00D1321E" w:rsidP="004A2A19">
                  <w:pPr>
                    <w:ind w:left="10"/>
                    <w:rPr>
                      <w:rFonts w:ascii="Times New Roman" w:eastAsia="Calibri" w:hAnsi="Times New Roman" w:cs="Times New Roman"/>
                    </w:rPr>
                  </w:pPr>
                  <w:r>
                    <w:rPr>
                      <w:rFonts w:ascii="Times New Roman" w:eastAsia="Calibri" w:hAnsi="Times New Roman" w:cs="Times New Roman"/>
                    </w:rPr>
                    <w:t>Notice of Value Validity Period</w:t>
                  </w:r>
                </w:p>
              </w:tc>
              <w:tc>
                <w:tcPr>
                  <w:tcW w:w="882" w:type="dxa"/>
                  <w:tcBorders>
                    <w:top w:val="single" w:sz="4" w:space="0" w:color="000000"/>
                    <w:left w:val="single" w:sz="4" w:space="0" w:color="000000"/>
                    <w:bottom w:val="single" w:sz="4" w:space="0" w:color="000000"/>
                    <w:right w:val="single" w:sz="4" w:space="0" w:color="000000"/>
                  </w:tcBorders>
                </w:tcPr>
                <w:p w14:paraId="74E1554E"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13-10</w:t>
                  </w:r>
                </w:p>
              </w:tc>
            </w:tr>
            <w:tr w:rsidR="00D1321E" w:rsidRPr="005E0673" w14:paraId="4D222EE8"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2753BEFD" w14:textId="77777777" w:rsidR="00D1321E" w:rsidRPr="005E0673" w:rsidRDefault="00D1321E" w:rsidP="004A2A19">
                  <w:pPr>
                    <w:ind w:left="10" w:hanging="10"/>
                    <w:jc w:val="center"/>
                    <w:rPr>
                      <w:rFonts w:ascii="Times New Roman" w:eastAsia="Calibri" w:hAnsi="Times New Roman" w:cs="Times New Roman"/>
                    </w:rPr>
                  </w:pPr>
                  <w:r w:rsidRPr="005E0673">
                    <w:rPr>
                      <w:rFonts w:ascii="Times New Roman" w:eastAsia="Calibri" w:hAnsi="Times New Roman" w:cs="Times New Roman"/>
                    </w:rPr>
                    <w:t>8</w:t>
                  </w:r>
                </w:p>
              </w:tc>
              <w:tc>
                <w:tcPr>
                  <w:tcW w:w="5241" w:type="dxa"/>
                  <w:tcBorders>
                    <w:top w:val="single" w:sz="4" w:space="0" w:color="000000"/>
                    <w:left w:val="single" w:sz="4" w:space="0" w:color="000000"/>
                    <w:bottom w:val="single" w:sz="4" w:space="0" w:color="000000"/>
                    <w:right w:val="single" w:sz="4" w:space="0" w:color="000000"/>
                  </w:tcBorders>
                </w:tcPr>
                <w:p w14:paraId="52D2AB67" w14:textId="77777777" w:rsidR="00D1321E" w:rsidRPr="0066124F" w:rsidRDefault="00D1321E" w:rsidP="004A2A19">
                  <w:pPr>
                    <w:ind w:left="10" w:hanging="10"/>
                    <w:rPr>
                      <w:rFonts w:ascii="Times New Roman" w:eastAsia="Calibri" w:hAnsi="Times New Roman" w:cs="Times New Roman"/>
                    </w:rPr>
                  </w:pPr>
                  <w:r>
                    <w:rPr>
                      <w:rFonts w:ascii="Times New Roman" w:eastAsia="Calibri" w:hAnsi="Times New Roman" w:cs="Times New Roman"/>
                    </w:rPr>
                    <w:t>Notice of Value Conditions</w:t>
                  </w:r>
                </w:p>
              </w:tc>
              <w:tc>
                <w:tcPr>
                  <w:tcW w:w="882" w:type="dxa"/>
                  <w:tcBorders>
                    <w:top w:val="single" w:sz="4" w:space="0" w:color="000000"/>
                    <w:left w:val="single" w:sz="4" w:space="0" w:color="000000"/>
                    <w:bottom w:val="single" w:sz="4" w:space="0" w:color="000000"/>
                    <w:right w:val="single" w:sz="4" w:space="0" w:color="000000"/>
                  </w:tcBorders>
                </w:tcPr>
                <w:p w14:paraId="770670CC"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13-11</w:t>
                  </w:r>
                </w:p>
              </w:tc>
            </w:tr>
            <w:tr w:rsidR="00D1321E" w:rsidRPr="005E0673" w14:paraId="1F40BD71" w14:textId="77777777" w:rsidTr="004A2A19">
              <w:trPr>
                <w:cantSplit/>
              </w:trPr>
              <w:tc>
                <w:tcPr>
                  <w:tcW w:w="1489" w:type="dxa"/>
                  <w:tcBorders>
                    <w:top w:val="single" w:sz="4" w:space="0" w:color="000000"/>
                    <w:left w:val="single" w:sz="4" w:space="0" w:color="000000"/>
                    <w:bottom w:val="single" w:sz="4" w:space="0" w:color="000000"/>
                    <w:right w:val="single" w:sz="4" w:space="0" w:color="000000"/>
                  </w:tcBorders>
                </w:tcPr>
                <w:p w14:paraId="336E4A3B" w14:textId="77777777" w:rsidR="00D1321E" w:rsidRPr="005E0673" w:rsidRDefault="00D1321E" w:rsidP="004A2A19">
                  <w:pPr>
                    <w:ind w:left="10"/>
                    <w:jc w:val="center"/>
                    <w:rPr>
                      <w:rFonts w:ascii="Times New Roman" w:eastAsia="Calibri" w:hAnsi="Times New Roman" w:cs="Times New Roman"/>
                    </w:rPr>
                  </w:pPr>
                  <w:r>
                    <w:rPr>
                      <w:rFonts w:ascii="Times New Roman" w:eastAsia="Calibri" w:hAnsi="Times New Roman" w:cs="Times New Roman"/>
                    </w:rPr>
                    <w:t>Appendix A</w:t>
                  </w:r>
                </w:p>
              </w:tc>
              <w:tc>
                <w:tcPr>
                  <w:tcW w:w="5241" w:type="dxa"/>
                  <w:tcBorders>
                    <w:top w:val="single" w:sz="4" w:space="0" w:color="000000"/>
                    <w:left w:val="single" w:sz="4" w:space="0" w:color="000000"/>
                    <w:bottom w:val="single" w:sz="4" w:space="0" w:color="000000"/>
                    <w:right w:val="single" w:sz="4" w:space="0" w:color="000000"/>
                  </w:tcBorders>
                </w:tcPr>
                <w:p w14:paraId="29228C02" w14:textId="77777777" w:rsidR="00D1321E" w:rsidRPr="0066124F" w:rsidRDefault="00D1321E" w:rsidP="004A2A19">
                  <w:pPr>
                    <w:ind w:left="10"/>
                    <w:rPr>
                      <w:rFonts w:ascii="Times New Roman" w:eastAsia="Calibri" w:hAnsi="Times New Roman" w:cs="Times New Roman"/>
                    </w:rPr>
                  </w:pPr>
                  <w:r>
                    <w:rPr>
                      <w:rFonts w:ascii="Times New Roman" w:eastAsia="Calibri" w:hAnsi="Times New Roman" w:cs="Times New Roman"/>
                    </w:rPr>
                    <w:t>Notice of Value Sample Letter</w:t>
                  </w:r>
                </w:p>
              </w:tc>
              <w:tc>
                <w:tcPr>
                  <w:tcW w:w="882" w:type="dxa"/>
                  <w:tcBorders>
                    <w:top w:val="single" w:sz="4" w:space="0" w:color="000000"/>
                    <w:left w:val="single" w:sz="4" w:space="0" w:color="000000"/>
                    <w:bottom w:val="single" w:sz="4" w:space="0" w:color="000000"/>
                    <w:right w:val="single" w:sz="4" w:space="0" w:color="000000"/>
                  </w:tcBorders>
                </w:tcPr>
                <w:p w14:paraId="2D61E2A6" w14:textId="77777777" w:rsidR="00D1321E" w:rsidRPr="0066124F" w:rsidRDefault="00D1321E" w:rsidP="004A2A19">
                  <w:pPr>
                    <w:rPr>
                      <w:rFonts w:ascii="Times New Roman" w:eastAsia="Calibri" w:hAnsi="Times New Roman" w:cs="Times New Roman"/>
                    </w:rPr>
                  </w:pPr>
                  <w:r>
                    <w:rPr>
                      <w:rFonts w:ascii="Times New Roman" w:eastAsia="Calibri" w:hAnsi="Times New Roman" w:cs="Times New Roman"/>
                    </w:rPr>
                    <w:t>13-16</w:t>
                  </w:r>
                </w:p>
              </w:tc>
            </w:tr>
          </w:tbl>
          <w:p w14:paraId="11B0684D" w14:textId="77777777" w:rsidR="00D1321E" w:rsidRPr="005E0673" w:rsidRDefault="00D1321E" w:rsidP="004A2A19">
            <w:pPr>
              <w:rPr>
                <w:rFonts w:ascii="Times New Roman" w:eastAsia="Calibri" w:hAnsi="Times New Roman" w:cs="Times New Roman"/>
              </w:rPr>
            </w:pPr>
          </w:p>
        </w:tc>
      </w:tr>
      <w:bookmarkEnd w:id="4"/>
      <w:bookmarkEnd w:id="5"/>
    </w:tbl>
    <w:p w14:paraId="475A5AE2" w14:textId="77777777" w:rsidR="00D1321E" w:rsidRPr="00CA6D2A" w:rsidRDefault="00D1321E" w:rsidP="005C017E">
      <w:pPr>
        <w:pStyle w:val="BlockLine"/>
        <w:ind w:left="1728"/>
      </w:pPr>
    </w:p>
    <w:p w14:paraId="705D7B19" w14:textId="77777777" w:rsidR="00D1321E" w:rsidRDefault="00D1321E" w:rsidP="005C017E">
      <w:pPr>
        <w:rPr>
          <w:rFonts w:ascii="Arial" w:hAnsi="Arial" w:cs="Arial"/>
          <w:b/>
          <w:sz w:val="32"/>
        </w:rPr>
      </w:pPr>
    </w:p>
    <w:p w14:paraId="4D48569B" w14:textId="77777777" w:rsidR="00D1321E" w:rsidRPr="00CA6D2A" w:rsidRDefault="00D1321E" w:rsidP="005C017E">
      <w:pPr>
        <w:pStyle w:val="Heading4"/>
        <w:rPr>
          <w:rFonts w:ascii="Arial" w:hAnsi="Arial" w:cs="Arial"/>
        </w:rPr>
      </w:pPr>
      <w:bookmarkStart w:id="8" w:name="_fs_p9KWbii70EWTWNygYnYuQA"/>
      <w:bookmarkStart w:id="9" w:name="_Hlk523056432"/>
      <w:r>
        <w:rPr>
          <w:rFonts w:ascii="Arial" w:hAnsi="Arial" w:cs="Arial"/>
        </w:rPr>
        <w:lastRenderedPageBreak/>
        <w:t>1</w:t>
      </w:r>
      <w:r w:rsidRPr="00CA6D2A">
        <w:rPr>
          <w:rFonts w:ascii="Arial" w:hAnsi="Arial" w:cs="Arial"/>
        </w:rPr>
        <w:t>. Issuing the Notice of Value</w:t>
      </w:r>
    </w:p>
    <w:bookmarkEnd w:id="0"/>
    <w:bookmarkEnd w:id="8"/>
    <w:p w14:paraId="6B2F6122" w14:textId="77777777" w:rsidR="00D1321E" w:rsidRPr="00CA6D2A" w:rsidRDefault="00D1321E" w:rsidP="005C017E">
      <w:pPr>
        <w:pStyle w:val="BlockLine"/>
      </w:pPr>
    </w:p>
    <w:tbl>
      <w:tblPr>
        <w:tblW w:w="9468" w:type="dxa"/>
        <w:tblLayout w:type="fixed"/>
        <w:tblLook w:val="0000" w:firstRow="0" w:lastRow="0" w:firstColumn="0" w:lastColumn="0" w:noHBand="0" w:noVBand="0"/>
      </w:tblPr>
      <w:tblGrid>
        <w:gridCol w:w="1728"/>
        <w:gridCol w:w="7740"/>
      </w:tblGrid>
      <w:tr w:rsidR="00D1321E" w:rsidRPr="005E0673" w14:paraId="1DF8BF4E" w14:textId="77777777" w:rsidTr="004A2A19">
        <w:trPr>
          <w:cantSplit/>
          <w:trHeight w:val="603"/>
        </w:trPr>
        <w:tc>
          <w:tcPr>
            <w:tcW w:w="1728" w:type="dxa"/>
          </w:tcPr>
          <w:p w14:paraId="13AE339D" w14:textId="77777777" w:rsidR="00D1321E" w:rsidRPr="005E0673" w:rsidRDefault="00D1321E" w:rsidP="004A2A19">
            <w:pPr>
              <w:outlineLvl w:val="4"/>
              <w:rPr>
                <w:rFonts w:ascii="Times New Roman" w:eastAsia="Calibri" w:hAnsi="Times New Roman" w:cs="Times New Roman"/>
                <w:b/>
              </w:rPr>
            </w:pPr>
            <w:r w:rsidRPr="005E0673">
              <w:rPr>
                <w:rFonts w:ascii="Times New Roman" w:eastAsia="Calibri" w:hAnsi="Times New Roman" w:cs="Times New Roman"/>
                <w:b/>
              </w:rPr>
              <w:t>Change Date</w:t>
            </w:r>
          </w:p>
        </w:tc>
        <w:tc>
          <w:tcPr>
            <w:tcW w:w="7740" w:type="dxa"/>
          </w:tcPr>
          <w:p w14:paraId="1CFED4FF" w14:textId="43B76EF7" w:rsidR="00D1321E" w:rsidRPr="005E0673" w:rsidRDefault="00E6616E" w:rsidP="004A2A19">
            <w:pPr>
              <w:rPr>
                <w:rFonts w:ascii="Times New Roman" w:eastAsia="Calibri" w:hAnsi="Times New Roman" w:cs="Times New Roman"/>
              </w:rPr>
            </w:pPr>
            <w:r>
              <w:rPr>
                <w:rFonts w:ascii="Times New Roman" w:eastAsia="Calibri" w:hAnsi="Times New Roman" w:cs="Times New Roman"/>
              </w:rPr>
              <w:t>July 22, 2019</w:t>
            </w:r>
            <w:r w:rsidR="00D1321E" w:rsidRPr="005E0673">
              <w:rPr>
                <w:rFonts w:ascii="Times New Roman" w:eastAsia="Calibri" w:hAnsi="Times New Roman" w:cs="Times New Roman"/>
              </w:rPr>
              <w:t xml:space="preserve"> </w:t>
            </w:r>
          </w:p>
          <w:p w14:paraId="773DEEA2" w14:textId="77777777" w:rsidR="00D1321E" w:rsidRPr="005E0673" w:rsidRDefault="00D1321E" w:rsidP="00D1321E">
            <w:pPr>
              <w:numPr>
                <w:ilvl w:val="0"/>
                <w:numId w:val="5"/>
              </w:num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has been revised in its entirety.</w:t>
            </w:r>
          </w:p>
        </w:tc>
      </w:tr>
    </w:tbl>
    <w:p w14:paraId="6ACFCFF3" w14:textId="77777777" w:rsidR="00D1321E" w:rsidRPr="00CA6D2A" w:rsidRDefault="00D1321E" w:rsidP="005C017E">
      <w:pPr>
        <w:pStyle w:val="BlockLine"/>
      </w:pPr>
    </w:p>
    <w:tbl>
      <w:tblPr>
        <w:tblW w:w="9500" w:type="dxa"/>
        <w:tblLayout w:type="fixed"/>
        <w:tblLook w:val="0000" w:firstRow="0" w:lastRow="0" w:firstColumn="0" w:lastColumn="0" w:noHBand="0" w:noVBand="0"/>
      </w:tblPr>
      <w:tblGrid>
        <w:gridCol w:w="1728"/>
        <w:gridCol w:w="7772"/>
      </w:tblGrid>
      <w:tr w:rsidR="00D1321E" w:rsidRPr="001E4379" w14:paraId="6F5CD666" w14:textId="77777777" w:rsidTr="004A2A19">
        <w:tc>
          <w:tcPr>
            <w:tcW w:w="1728" w:type="dxa"/>
            <w:shd w:val="clear" w:color="auto" w:fill="auto"/>
          </w:tcPr>
          <w:p w14:paraId="41699B75" w14:textId="77777777" w:rsidR="00D1321E" w:rsidRPr="001E4379" w:rsidRDefault="00D1321E" w:rsidP="004A2A19">
            <w:pPr>
              <w:pStyle w:val="Heading5"/>
              <w:rPr>
                <w:rFonts w:ascii="Times New Roman" w:hAnsi="Times New Roman" w:cs="Times New Roman"/>
              </w:rPr>
            </w:pPr>
            <w:bookmarkStart w:id="10" w:name="_fs_FPPLcIeMj0eroZb12pOkkg" w:colFirst="0" w:colLast="0"/>
            <w:r w:rsidRPr="001E4379">
              <w:rPr>
                <w:rFonts w:ascii="Times New Roman" w:hAnsi="Times New Roman" w:cs="Times New Roman"/>
              </w:rPr>
              <w:t xml:space="preserve">a. Appraisal </w:t>
            </w:r>
            <w:r>
              <w:rPr>
                <w:rFonts w:ascii="Times New Roman" w:hAnsi="Times New Roman" w:cs="Times New Roman"/>
              </w:rPr>
              <w:t>U</w:t>
            </w:r>
            <w:r w:rsidRPr="001E4379">
              <w:rPr>
                <w:rFonts w:ascii="Times New Roman" w:hAnsi="Times New Roman" w:cs="Times New Roman"/>
              </w:rPr>
              <w:t xml:space="preserve">ploaded in </w:t>
            </w:r>
            <w:proofErr w:type="spellStart"/>
            <w:r w:rsidRPr="001E4379">
              <w:rPr>
                <w:rFonts w:ascii="Times New Roman" w:hAnsi="Times New Roman" w:cs="Times New Roman"/>
              </w:rPr>
              <w:t>WebLGY</w:t>
            </w:r>
            <w:proofErr w:type="spellEnd"/>
          </w:p>
        </w:tc>
        <w:tc>
          <w:tcPr>
            <w:tcW w:w="7772" w:type="dxa"/>
            <w:shd w:val="clear" w:color="auto" w:fill="auto"/>
          </w:tcPr>
          <w:p w14:paraId="0B7DACDA" w14:textId="77777777" w:rsidR="00D1321E" w:rsidRPr="001E4379" w:rsidRDefault="00D1321E" w:rsidP="004A2A19">
            <w:pPr>
              <w:pStyle w:val="Heading4"/>
              <w:spacing w:after="0"/>
              <w:rPr>
                <w:rFonts w:ascii="Times New Roman" w:hAnsi="Times New Roman" w:cs="Times New Roman"/>
              </w:rPr>
            </w:pPr>
            <w:r w:rsidRPr="001E4379">
              <w:rPr>
                <w:rFonts w:ascii="Times New Roman" w:hAnsi="Times New Roman" w:cs="Times New Roman"/>
                <w:b w:val="0"/>
                <w:sz w:val="24"/>
                <w:szCs w:val="24"/>
              </w:rPr>
              <w:t xml:space="preserve">When the fee appraiser uploads the completed appraisal report into </w:t>
            </w:r>
            <w:proofErr w:type="spellStart"/>
            <w:r w:rsidRPr="001E4379">
              <w:rPr>
                <w:rFonts w:ascii="Times New Roman" w:hAnsi="Times New Roman" w:cs="Times New Roman"/>
                <w:b w:val="0"/>
                <w:sz w:val="24"/>
                <w:szCs w:val="24"/>
              </w:rPr>
              <w:t>WebLGY</w:t>
            </w:r>
            <w:proofErr w:type="spellEnd"/>
            <w:r w:rsidRPr="001E4379">
              <w:rPr>
                <w:rFonts w:ascii="Times New Roman" w:hAnsi="Times New Roman" w:cs="Times New Roman"/>
                <w:b w:val="0"/>
                <w:sz w:val="24"/>
                <w:szCs w:val="24"/>
              </w:rPr>
              <w:t xml:space="preserve">, a lender’s Staff Appraisal Reviewer (SAR) or VA staff must review the appraisal and issue a Notice of Value (NOV) to the Veteran.  </w:t>
            </w:r>
          </w:p>
        </w:tc>
      </w:tr>
      <w:bookmarkEnd w:id="10"/>
    </w:tbl>
    <w:p w14:paraId="5799F187" w14:textId="77777777" w:rsidR="00D1321E" w:rsidRPr="001E4379"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1E4379" w14:paraId="27147EFB" w14:textId="77777777" w:rsidTr="004A2A19">
        <w:tc>
          <w:tcPr>
            <w:tcW w:w="1728" w:type="dxa"/>
            <w:shd w:val="clear" w:color="auto" w:fill="auto"/>
          </w:tcPr>
          <w:p w14:paraId="47D3A63A" w14:textId="77777777" w:rsidR="00D1321E" w:rsidRPr="001E4379" w:rsidRDefault="00D1321E" w:rsidP="004A2A19">
            <w:pPr>
              <w:pStyle w:val="Heading5"/>
              <w:rPr>
                <w:rFonts w:ascii="Times New Roman" w:hAnsi="Times New Roman" w:cs="Times New Roman"/>
              </w:rPr>
            </w:pPr>
            <w:bookmarkStart w:id="11" w:name="_fs_ckerCFwhFEuOHdVtlzn6A" w:colFirst="0" w:colLast="0"/>
            <w:r w:rsidRPr="001E4379">
              <w:rPr>
                <w:rFonts w:ascii="Times New Roman" w:hAnsi="Times New Roman" w:cs="Times New Roman"/>
              </w:rPr>
              <w:t>b. Purpose of NOV</w:t>
            </w:r>
          </w:p>
        </w:tc>
        <w:tc>
          <w:tcPr>
            <w:tcW w:w="7772" w:type="dxa"/>
            <w:shd w:val="clear" w:color="auto" w:fill="auto"/>
          </w:tcPr>
          <w:p w14:paraId="1D9CE546" w14:textId="77777777" w:rsidR="00D1321E" w:rsidRPr="001E4379" w:rsidRDefault="00D1321E" w:rsidP="004A2A19">
            <w:pPr>
              <w:pStyle w:val="Heading4"/>
              <w:spacing w:after="0"/>
              <w:rPr>
                <w:rFonts w:ascii="Times New Roman" w:hAnsi="Times New Roman" w:cs="Times New Roman"/>
              </w:rPr>
            </w:pPr>
            <w:r w:rsidRPr="001E4379">
              <w:rPr>
                <w:rFonts w:ascii="Times New Roman" w:hAnsi="Times New Roman" w:cs="Times New Roman"/>
                <w:b w:val="0"/>
                <w:sz w:val="24"/>
                <w:szCs w:val="24"/>
              </w:rPr>
              <w:t>The NOV will inform the Veteran about the results of the appraisal report and conditions that must be met for guaranty of the loan. The NOV explains how appraisal reports differ from home inspections and suggests that the Veteran may wish to obtain a home inspection.</w:t>
            </w:r>
          </w:p>
        </w:tc>
      </w:tr>
      <w:bookmarkEnd w:id="11"/>
    </w:tbl>
    <w:p w14:paraId="585820C6" w14:textId="77777777" w:rsidR="00D1321E" w:rsidRPr="001E4379"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1E4379" w14:paraId="38230046" w14:textId="77777777" w:rsidTr="004A2A19">
        <w:tc>
          <w:tcPr>
            <w:tcW w:w="1728" w:type="dxa"/>
            <w:shd w:val="clear" w:color="auto" w:fill="auto"/>
          </w:tcPr>
          <w:p w14:paraId="47EE319B" w14:textId="77777777" w:rsidR="00D1321E" w:rsidRPr="001E4379" w:rsidRDefault="00D1321E" w:rsidP="004A2A19">
            <w:pPr>
              <w:pStyle w:val="Heading5"/>
              <w:rPr>
                <w:rFonts w:ascii="Times New Roman" w:hAnsi="Times New Roman" w:cs="Times New Roman"/>
              </w:rPr>
            </w:pPr>
            <w:bookmarkStart w:id="12" w:name="_fs_a3g7FLkzW90axVxe5Vcdfmg" w:colFirst="0" w:colLast="0"/>
            <w:r w:rsidRPr="001E4379">
              <w:rPr>
                <w:rFonts w:ascii="Times New Roman" w:hAnsi="Times New Roman" w:cs="Times New Roman"/>
              </w:rPr>
              <w:t>c. Processing under LAPP</w:t>
            </w:r>
          </w:p>
        </w:tc>
        <w:tc>
          <w:tcPr>
            <w:tcW w:w="7772" w:type="dxa"/>
            <w:shd w:val="clear" w:color="auto" w:fill="auto"/>
          </w:tcPr>
          <w:p w14:paraId="17F1F3CF" w14:textId="77777777" w:rsidR="00D1321E" w:rsidRPr="001E4379" w:rsidRDefault="00D1321E" w:rsidP="004A2A19">
            <w:pPr>
              <w:pStyle w:val="Heading4"/>
              <w:spacing w:after="0"/>
              <w:rPr>
                <w:rFonts w:ascii="Times New Roman" w:hAnsi="Times New Roman" w:cs="Times New Roman"/>
              </w:rPr>
            </w:pPr>
            <w:r w:rsidRPr="001E4379">
              <w:rPr>
                <w:rFonts w:ascii="Times New Roman" w:hAnsi="Times New Roman" w:cs="Times New Roman"/>
                <w:b w:val="0"/>
                <w:sz w:val="24"/>
                <w:szCs w:val="24"/>
              </w:rPr>
              <w:t>Every property eligible for VA’s Lender Appraisal Processing Program (LAPP) should be processed accordingly.  If a LAPP-approved lender does not process an eligible property under LAPP, the request for VA staff to issue the NOV must include a detailed explanation.</w:t>
            </w:r>
          </w:p>
        </w:tc>
      </w:tr>
      <w:bookmarkEnd w:id="12"/>
    </w:tbl>
    <w:p w14:paraId="31CE607C" w14:textId="77777777" w:rsidR="00D1321E" w:rsidRPr="001E4379"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1E4379" w14:paraId="42EC60E3" w14:textId="77777777" w:rsidTr="004A2A19">
        <w:tc>
          <w:tcPr>
            <w:tcW w:w="1728" w:type="dxa"/>
            <w:shd w:val="clear" w:color="auto" w:fill="auto"/>
          </w:tcPr>
          <w:p w14:paraId="555853D5" w14:textId="77777777" w:rsidR="00D1321E" w:rsidRPr="001E4379" w:rsidRDefault="00D1321E" w:rsidP="004A2A19">
            <w:pPr>
              <w:pStyle w:val="Heading5"/>
              <w:rPr>
                <w:rFonts w:ascii="Times New Roman" w:hAnsi="Times New Roman" w:cs="Times New Roman"/>
              </w:rPr>
            </w:pPr>
            <w:bookmarkStart w:id="13" w:name="_fs_lEaCfnSpk0CB1ZnCnWr7g" w:colFirst="0" w:colLast="0"/>
            <w:bookmarkStart w:id="14" w:name="_Hlk523080022"/>
            <w:bookmarkStart w:id="15" w:name="_Hlk523080113"/>
            <w:r w:rsidRPr="001E4379">
              <w:rPr>
                <w:rFonts w:ascii="Times New Roman" w:hAnsi="Times New Roman" w:cs="Times New Roman"/>
              </w:rPr>
              <w:t xml:space="preserve">d. NOV </w:t>
            </w:r>
            <w:r>
              <w:rPr>
                <w:rFonts w:ascii="Times New Roman" w:hAnsi="Times New Roman" w:cs="Times New Roman"/>
              </w:rPr>
              <w:t>R</w:t>
            </w:r>
            <w:r w:rsidRPr="001E4379">
              <w:rPr>
                <w:rFonts w:ascii="Times New Roman" w:hAnsi="Times New Roman" w:cs="Times New Roman"/>
              </w:rPr>
              <w:t xml:space="preserve">eflects </w:t>
            </w:r>
            <w:r>
              <w:rPr>
                <w:rFonts w:ascii="Times New Roman" w:hAnsi="Times New Roman" w:cs="Times New Roman"/>
              </w:rPr>
              <w:t>C</w:t>
            </w:r>
            <w:r w:rsidRPr="001E4379">
              <w:rPr>
                <w:rFonts w:ascii="Times New Roman" w:hAnsi="Times New Roman" w:cs="Times New Roman"/>
              </w:rPr>
              <w:t xml:space="preserve">onditions </w:t>
            </w:r>
            <w:r>
              <w:rPr>
                <w:rFonts w:ascii="Times New Roman" w:hAnsi="Times New Roman" w:cs="Times New Roman"/>
              </w:rPr>
              <w:t>R</w:t>
            </w:r>
            <w:r w:rsidRPr="001E4379">
              <w:rPr>
                <w:rFonts w:ascii="Times New Roman" w:hAnsi="Times New Roman" w:cs="Times New Roman"/>
              </w:rPr>
              <w:t xml:space="preserve">equired for </w:t>
            </w:r>
            <w:r>
              <w:rPr>
                <w:rFonts w:ascii="Times New Roman" w:hAnsi="Times New Roman" w:cs="Times New Roman"/>
              </w:rPr>
              <w:t>the L</w:t>
            </w:r>
            <w:r w:rsidRPr="001E4379">
              <w:rPr>
                <w:rFonts w:ascii="Times New Roman" w:hAnsi="Times New Roman" w:cs="Times New Roman"/>
              </w:rPr>
              <w:t xml:space="preserve">oan to be </w:t>
            </w:r>
            <w:r>
              <w:rPr>
                <w:rFonts w:ascii="Times New Roman" w:hAnsi="Times New Roman" w:cs="Times New Roman"/>
              </w:rPr>
              <w:t>G</w:t>
            </w:r>
            <w:r w:rsidRPr="001E4379">
              <w:rPr>
                <w:rFonts w:ascii="Times New Roman" w:hAnsi="Times New Roman" w:cs="Times New Roman"/>
              </w:rPr>
              <w:t>uaranteed</w:t>
            </w:r>
          </w:p>
        </w:tc>
        <w:tc>
          <w:tcPr>
            <w:tcW w:w="7772" w:type="dxa"/>
            <w:shd w:val="clear" w:color="auto" w:fill="auto"/>
          </w:tcPr>
          <w:p w14:paraId="3894E39A" w14:textId="77777777" w:rsidR="00D1321E" w:rsidRPr="001E4379" w:rsidRDefault="00D1321E" w:rsidP="004A2A19">
            <w:pPr>
              <w:pStyle w:val="Heading4"/>
              <w:spacing w:after="0"/>
              <w:rPr>
                <w:rFonts w:ascii="Times New Roman" w:hAnsi="Times New Roman" w:cs="Times New Roman"/>
              </w:rPr>
            </w:pPr>
            <w:r w:rsidRPr="001E4379">
              <w:rPr>
                <w:rFonts w:ascii="Times New Roman" w:hAnsi="Times New Roman" w:cs="Times New Roman"/>
                <w:b w:val="0"/>
                <w:sz w:val="24"/>
                <w:szCs w:val="24"/>
              </w:rPr>
              <w:t>Since the NOV reflects the results of the appraisal review, lenders and servicers should refer to the NOV, not the appraisal, for the reasonable value, repair requirements</w:t>
            </w:r>
            <w:r>
              <w:rPr>
                <w:rFonts w:ascii="Times New Roman" w:hAnsi="Times New Roman" w:cs="Times New Roman"/>
                <w:b w:val="0"/>
                <w:sz w:val="24"/>
                <w:szCs w:val="24"/>
              </w:rPr>
              <w:t>,</w:t>
            </w:r>
            <w:r w:rsidRPr="001E4379">
              <w:rPr>
                <w:rFonts w:ascii="Times New Roman" w:hAnsi="Times New Roman" w:cs="Times New Roman"/>
                <w:b w:val="0"/>
                <w:sz w:val="24"/>
                <w:szCs w:val="24"/>
              </w:rPr>
              <w:t xml:space="preserve"> and all other appraisal-related conditions required for the loan to be guaranteed by VA.</w:t>
            </w:r>
          </w:p>
        </w:tc>
      </w:tr>
      <w:bookmarkEnd w:id="13"/>
      <w:bookmarkEnd w:id="14"/>
    </w:tbl>
    <w:p w14:paraId="014DCB6C" w14:textId="77777777" w:rsidR="00D1321E" w:rsidRPr="00CA6D2A" w:rsidRDefault="00D1321E" w:rsidP="005C017E">
      <w:pPr>
        <w:pStyle w:val="BlockLine"/>
        <w:ind w:left="1728"/>
      </w:pPr>
    </w:p>
    <w:p w14:paraId="20819161" w14:textId="77777777" w:rsidR="00D1321E" w:rsidRPr="00CA6D2A" w:rsidRDefault="00D1321E" w:rsidP="005C017E">
      <w:pPr>
        <w:pStyle w:val="Heading4"/>
        <w:rPr>
          <w:rFonts w:ascii="Arial" w:hAnsi="Arial" w:cs="Arial"/>
        </w:rPr>
      </w:pPr>
      <w:bookmarkStart w:id="16" w:name="_fs_cHInaln4AE6JsSDCYjvCbQ"/>
      <w:bookmarkEnd w:id="15"/>
      <w:r>
        <w:rPr>
          <w:rFonts w:ascii="Arial" w:hAnsi="Arial" w:cs="Arial"/>
        </w:rPr>
        <w:lastRenderedPageBreak/>
        <w:t>2</w:t>
      </w:r>
      <w:r w:rsidRPr="00CA6D2A">
        <w:rPr>
          <w:rFonts w:ascii="Arial" w:hAnsi="Arial" w:cs="Arial"/>
        </w:rPr>
        <w:t>. Scope of Appraisal Review</w:t>
      </w:r>
    </w:p>
    <w:bookmarkEnd w:id="16"/>
    <w:p w14:paraId="25B2F0FC" w14:textId="77777777" w:rsidR="00D1321E" w:rsidRPr="00CA6D2A" w:rsidRDefault="00D1321E" w:rsidP="005C017E">
      <w:pPr>
        <w:pStyle w:val="BlockLine"/>
      </w:pPr>
    </w:p>
    <w:tbl>
      <w:tblPr>
        <w:tblW w:w="9500" w:type="dxa"/>
        <w:tblLayout w:type="fixed"/>
        <w:tblLook w:val="04A0" w:firstRow="1" w:lastRow="0" w:firstColumn="1" w:lastColumn="0" w:noHBand="0" w:noVBand="1"/>
      </w:tblPr>
      <w:tblGrid>
        <w:gridCol w:w="1728"/>
        <w:gridCol w:w="7772"/>
      </w:tblGrid>
      <w:tr w:rsidR="00D1321E" w:rsidRPr="00CA6D2A" w14:paraId="5B000015" w14:textId="77777777" w:rsidTr="004A2A19">
        <w:tc>
          <w:tcPr>
            <w:tcW w:w="1728" w:type="dxa"/>
          </w:tcPr>
          <w:p w14:paraId="5CD3C21C" w14:textId="77777777" w:rsidR="00D1321E" w:rsidRPr="005E0673" w:rsidRDefault="00D1321E" w:rsidP="004A2A19">
            <w:pPr>
              <w:outlineLvl w:val="4"/>
              <w:rPr>
                <w:rFonts w:ascii="Times New Roman" w:eastAsia="Calibri" w:hAnsi="Times New Roman" w:cs="Times New Roman"/>
                <w:b/>
              </w:rPr>
            </w:pPr>
            <w:bookmarkStart w:id="17" w:name="_fs_HFZ3NkxXGE2G88C2IqzCXA" w:colFirst="0" w:colLast="0"/>
            <w:r w:rsidRPr="005E0673">
              <w:rPr>
                <w:rFonts w:ascii="Times New Roman" w:eastAsia="Calibri" w:hAnsi="Times New Roman" w:cs="Times New Roman"/>
                <w:b/>
              </w:rPr>
              <w:t>Change Date</w:t>
            </w:r>
          </w:p>
        </w:tc>
        <w:tc>
          <w:tcPr>
            <w:tcW w:w="7772" w:type="dxa"/>
          </w:tcPr>
          <w:p w14:paraId="42CA841A" w14:textId="0ADFD00A" w:rsidR="00D1321E" w:rsidRPr="005E0673" w:rsidRDefault="00995C01" w:rsidP="004A2A19">
            <w:pPr>
              <w:rPr>
                <w:rFonts w:ascii="Times New Roman" w:eastAsia="Calibri" w:hAnsi="Times New Roman" w:cs="Times New Roman"/>
              </w:rPr>
            </w:pPr>
            <w:r>
              <w:rPr>
                <w:rFonts w:ascii="Times New Roman" w:eastAsia="Calibri" w:hAnsi="Times New Roman" w:cs="Times New Roman"/>
              </w:rPr>
              <w:t>July</w:t>
            </w:r>
            <w:r w:rsidR="008147DF">
              <w:rPr>
                <w:rFonts w:ascii="Times New Roman" w:eastAsia="Calibri" w:hAnsi="Times New Roman" w:cs="Times New Roman"/>
              </w:rPr>
              <w:t xml:space="preserve"> 22</w:t>
            </w:r>
            <w:r w:rsidR="00D1321E">
              <w:rPr>
                <w:rFonts w:ascii="Times New Roman" w:eastAsia="Calibri" w:hAnsi="Times New Roman" w:cs="Times New Roman"/>
              </w:rPr>
              <w:t>, 2019</w:t>
            </w:r>
            <w:r w:rsidR="00D1321E" w:rsidRPr="005E0673">
              <w:rPr>
                <w:rFonts w:ascii="Times New Roman" w:eastAsia="Calibri" w:hAnsi="Times New Roman" w:cs="Times New Roman"/>
              </w:rPr>
              <w:t xml:space="preserve"> </w:t>
            </w:r>
          </w:p>
          <w:p w14:paraId="6E3AA605" w14:textId="77777777" w:rsidR="00D1321E" w:rsidRPr="005E0673" w:rsidRDefault="00D1321E" w:rsidP="00D1321E">
            <w:pPr>
              <w:numPr>
                <w:ilvl w:val="0"/>
                <w:numId w:val="5"/>
              </w:num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has been revised in its entirety.</w:t>
            </w:r>
          </w:p>
        </w:tc>
      </w:tr>
      <w:bookmarkEnd w:id="17"/>
    </w:tbl>
    <w:p w14:paraId="2A0FFF9F" w14:textId="77777777" w:rsidR="00D1321E" w:rsidRPr="00CA6D2A" w:rsidRDefault="00D1321E" w:rsidP="005C017E">
      <w:pPr>
        <w:pStyle w:val="BlockLine"/>
      </w:pPr>
    </w:p>
    <w:tbl>
      <w:tblPr>
        <w:tblW w:w="9500" w:type="dxa"/>
        <w:tblLayout w:type="fixed"/>
        <w:tblLook w:val="0000" w:firstRow="0" w:lastRow="0" w:firstColumn="0" w:lastColumn="0" w:noHBand="0" w:noVBand="0"/>
      </w:tblPr>
      <w:tblGrid>
        <w:gridCol w:w="1728"/>
        <w:gridCol w:w="7772"/>
      </w:tblGrid>
      <w:tr w:rsidR="00D1321E" w:rsidRPr="00CA6D2A" w14:paraId="5E939959" w14:textId="77777777" w:rsidTr="004A2A19">
        <w:tc>
          <w:tcPr>
            <w:tcW w:w="1728" w:type="dxa"/>
            <w:shd w:val="clear" w:color="auto" w:fill="auto"/>
          </w:tcPr>
          <w:p w14:paraId="42CE3002" w14:textId="77777777" w:rsidR="00D1321E" w:rsidRPr="000F13EE" w:rsidRDefault="00D1321E" w:rsidP="004A2A19">
            <w:pPr>
              <w:pStyle w:val="Heading5"/>
              <w:rPr>
                <w:rFonts w:ascii="Times New Roman" w:hAnsi="Times New Roman" w:cs="Times New Roman"/>
              </w:rPr>
            </w:pPr>
            <w:bookmarkStart w:id="18" w:name="_fs_Ldu0dzykjk6bH8p9jGONVw" w:colFirst="0" w:colLast="0"/>
            <w:r w:rsidRPr="000F13EE">
              <w:rPr>
                <w:rFonts w:ascii="Times New Roman" w:hAnsi="Times New Roman" w:cs="Times New Roman"/>
              </w:rPr>
              <w:t xml:space="preserve">a. SAR’s </w:t>
            </w:r>
            <w:r>
              <w:rPr>
                <w:rFonts w:ascii="Times New Roman" w:hAnsi="Times New Roman" w:cs="Times New Roman"/>
              </w:rPr>
              <w:t>C</w:t>
            </w:r>
            <w:r w:rsidRPr="000F13EE">
              <w:rPr>
                <w:rFonts w:ascii="Times New Roman" w:hAnsi="Times New Roman" w:cs="Times New Roman"/>
              </w:rPr>
              <w:t xml:space="preserve">ertification of </w:t>
            </w:r>
            <w:r>
              <w:rPr>
                <w:rFonts w:ascii="Times New Roman" w:hAnsi="Times New Roman" w:cs="Times New Roman"/>
              </w:rPr>
              <w:t>A</w:t>
            </w:r>
            <w:r w:rsidRPr="000F13EE">
              <w:rPr>
                <w:rFonts w:ascii="Times New Roman" w:hAnsi="Times New Roman" w:cs="Times New Roman"/>
              </w:rPr>
              <w:t xml:space="preserve">ppraisal </w:t>
            </w:r>
            <w:r>
              <w:rPr>
                <w:rFonts w:ascii="Times New Roman" w:hAnsi="Times New Roman" w:cs="Times New Roman"/>
              </w:rPr>
              <w:t>R</w:t>
            </w:r>
            <w:r w:rsidRPr="000F13EE">
              <w:rPr>
                <w:rFonts w:ascii="Times New Roman" w:hAnsi="Times New Roman" w:cs="Times New Roman"/>
              </w:rPr>
              <w:t>eview</w:t>
            </w:r>
          </w:p>
        </w:tc>
        <w:tc>
          <w:tcPr>
            <w:tcW w:w="7772" w:type="dxa"/>
            <w:shd w:val="clear" w:color="auto" w:fill="auto"/>
          </w:tcPr>
          <w:p w14:paraId="7B148DDF" w14:textId="77777777" w:rsidR="00D1321E" w:rsidRPr="00CA6D2A" w:rsidRDefault="00D1321E" w:rsidP="004A2A19">
            <w:pPr>
              <w:pStyle w:val="BlockText"/>
            </w:pPr>
            <w:r w:rsidRPr="00CA6D2A">
              <w:rPr>
                <w:rFonts w:ascii="Times New Roman" w:eastAsia="Times New Roman" w:hAnsi="Times New Roman" w:cs="Times New Roman"/>
                <w:color w:val="auto"/>
                <w:szCs w:val="20"/>
              </w:rPr>
              <w:t xml:space="preserve">When issuing an NOV in </w:t>
            </w:r>
            <w:proofErr w:type="spellStart"/>
            <w:r w:rsidRPr="00CA6D2A">
              <w:rPr>
                <w:rFonts w:ascii="Times New Roman" w:eastAsia="Times New Roman" w:hAnsi="Times New Roman" w:cs="Times New Roman"/>
                <w:color w:val="auto"/>
                <w:szCs w:val="20"/>
              </w:rPr>
              <w:t>WebLGY</w:t>
            </w:r>
            <w:proofErr w:type="spellEnd"/>
            <w:r w:rsidRPr="00CA6D2A">
              <w:rPr>
                <w:rFonts w:ascii="Times New Roman" w:eastAsia="Times New Roman" w:hAnsi="Times New Roman" w:cs="Times New Roman"/>
                <w:color w:val="auto"/>
                <w:szCs w:val="20"/>
              </w:rPr>
              <w:t xml:space="preserve">, the </w:t>
            </w:r>
            <w:r>
              <w:rPr>
                <w:rFonts w:ascii="Times New Roman" w:eastAsia="Times New Roman" w:hAnsi="Times New Roman" w:cs="Times New Roman"/>
                <w:color w:val="auto"/>
                <w:szCs w:val="20"/>
              </w:rPr>
              <w:t>SAR must electronically certify the following:</w:t>
            </w:r>
            <w:r w:rsidRPr="00CA6D2A">
              <w:rPr>
                <w:rFonts w:ascii="Times New Roman" w:eastAsia="Times New Roman" w:hAnsi="Times New Roman" w:cs="Times New Roman"/>
                <w:color w:val="auto"/>
                <w:szCs w:val="20"/>
              </w:rPr>
              <w:t xml:space="preserve"> “</w:t>
            </w:r>
            <w:r w:rsidRPr="00CA6D2A">
              <w:rPr>
                <w:rFonts w:ascii="Times New Roman" w:eastAsia="Times New Roman" w:hAnsi="Times New Roman" w:cs="Times New Roman"/>
                <w:i/>
                <w:color w:val="auto"/>
                <w:szCs w:val="20"/>
              </w:rPr>
              <w:t xml:space="preserve">I reviewed this appraisal report to determine the acceptability of the property for VA Loan Guaranty purposes </w:t>
            </w:r>
            <w:proofErr w:type="gramStart"/>
            <w:r w:rsidRPr="00CA6D2A">
              <w:rPr>
                <w:rFonts w:ascii="Times New Roman" w:eastAsia="Times New Roman" w:hAnsi="Times New Roman" w:cs="Times New Roman"/>
                <w:i/>
                <w:color w:val="auto"/>
                <w:szCs w:val="20"/>
              </w:rPr>
              <w:t>in light of</w:t>
            </w:r>
            <w:proofErr w:type="gramEnd"/>
            <w:r w:rsidRPr="00CA6D2A">
              <w:rPr>
                <w:rFonts w:ascii="Times New Roman" w:eastAsia="Times New Roman" w:hAnsi="Times New Roman" w:cs="Times New Roman"/>
                <w:i/>
                <w:color w:val="auto"/>
                <w:szCs w:val="20"/>
              </w:rPr>
              <w:t xml:space="preserve"> VA minimum property requirements and the appropriateness, completeness, consistency</w:t>
            </w:r>
            <w:r>
              <w:rPr>
                <w:rFonts w:ascii="Times New Roman" w:eastAsia="Times New Roman" w:hAnsi="Times New Roman" w:cs="Times New Roman"/>
                <w:i/>
                <w:color w:val="auto"/>
                <w:szCs w:val="20"/>
              </w:rPr>
              <w:t>,</w:t>
            </w:r>
            <w:r w:rsidRPr="00CA6D2A">
              <w:rPr>
                <w:rFonts w:ascii="Times New Roman" w:eastAsia="Times New Roman" w:hAnsi="Times New Roman" w:cs="Times New Roman"/>
                <w:i/>
                <w:color w:val="auto"/>
                <w:szCs w:val="20"/>
              </w:rPr>
              <w:t xml:space="preserve"> and accuracy of the fee appraiser’s r</w:t>
            </w:r>
            <w:r>
              <w:rPr>
                <w:rFonts w:ascii="Times New Roman" w:eastAsia="Times New Roman" w:hAnsi="Times New Roman" w:cs="Times New Roman"/>
                <w:i/>
                <w:color w:val="auto"/>
                <w:szCs w:val="20"/>
              </w:rPr>
              <w:t xml:space="preserve">easonable value determination. </w:t>
            </w:r>
            <w:r w:rsidRPr="00CA6D2A">
              <w:rPr>
                <w:rFonts w:ascii="Times New Roman" w:eastAsia="Times New Roman" w:hAnsi="Times New Roman" w:cs="Times New Roman"/>
                <w:i/>
                <w:color w:val="auto"/>
                <w:szCs w:val="20"/>
              </w:rPr>
              <w:t>In completing this administrative review, I am performing a due diligence function and not acting as, or taking the responsibility of, a cosigner of the report or supervisory appraiser.  Any disagreements or comments, etc., resulting from the administrative review of this appraisal are fully explained on the attachment to this report.</w:t>
            </w:r>
            <w:r>
              <w:rPr>
                <w:rFonts w:ascii="Times New Roman" w:eastAsia="Times New Roman" w:hAnsi="Times New Roman" w:cs="Times New Roman"/>
                <w:color w:val="auto"/>
                <w:szCs w:val="20"/>
              </w:rPr>
              <w:t>”  (</w:t>
            </w:r>
            <w:proofErr w:type="spellStart"/>
            <w:r>
              <w:rPr>
                <w:rFonts w:ascii="Times New Roman" w:eastAsia="Times New Roman" w:hAnsi="Times New Roman" w:cs="Times New Roman"/>
                <w:color w:val="auto"/>
                <w:szCs w:val="20"/>
              </w:rPr>
              <w:t>WebLGY</w:t>
            </w:r>
            <w:proofErr w:type="spellEnd"/>
            <w:r>
              <w:rPr>
                <w:rFonts w:ascii="Times New Roman" w:eastAsia="Times New Roman" w:hAnsi="Times New Roman" w:cs="Times New Roman"/>
                <w:color w:val="auto"/>
                <w:szCs w:val="20"/>
              </w:rPr>
              <w:t xml:space="preserve"> n</w:t>
            </w:r>
            <w:r w:rsidRPr="00CA6D2A">
              <w:rPr>
                <w:rFonts w:ascii="Times New Roman" w:eastAsia="Times New Roman" w:hAnsi="Times New Roman" w:cs="Times New Roman"/>
                <w:color w:val="auto"/>
                <w:szCs w:val="20"/>
              </w:rPr>
              <w:t>otes are considered “the attachment to this report” referenced in this certification).</w:t>
            </w:r>
          </w:p>
        </w:tc>
      </w:tr>
      <w:bookmarkEnd w:id="18"/>
    </w:tbl>
    <w:p w14:paraId="5F6ED68E" w14:textId="77777777" w:rsidR="00D1321E" w:rsidRPr="00CA6D2A" w:rsidRDefault="00D1321E" w:rsidP="005C017E">
      <w:pPr>
        <w:pStyle w:val="BlockLine"/>
        <w:ind w:left="1728"/>
      </w:pPr>
    </w:p>
    <w:tbl>
      <w:tblPr>
        <w:tblW w:w="9500" w:type="dxa"/>
        <w:tblLayout w:type="fixed"/>
        <w:tblLook w:val="0000" w:firstRow="0" w:lastRow="0" w:firstColumn="0" w:lastColumn="0" w:noHBand="0" w:noVBand="0"/>
      </w:tblPr>
      <w:tblGrid>
        <w:gridCol w:w="1728"/>
        <w:gridCol w:w="7772"/>
      </w:tblGrid>
      <w:tr w:rsidR="00D1321E" w:rsidRPr="00CA6D2A" w14:paraId="4025460C" w14:textId="77777777" w:rsidTr="004A2A19">
        <w:tc>
          <w:tcPr>
            <w:tcW w:w="1728" w:type="dxa"/>
            <w:shd w:val="clear" w:color="auto" w:fill="auto"/>
          </w:tcPr>
          <w:p w14:paraId="3A29DCA7" w14:textId="77777777" w:rsidR="00D1321E" w:rsidRPr="000F13EE" w:rsidRDefault="00D1321E" w:rsidP="004A2A19">
            <w:pPr>
              <w:pStyle w:val="Heading5"/>
              <w:rPr>
                <w:rFonts w:ascii="Times New Roman" w:hAnsi="Times New Roman" w:cs="Times New Roman"/>
              </w:rPr>
            </w:pPr>
            <w:bookmarkStart w:id="19" w:name="_fs_a10EFf57NnUy1PRzPMTgMGQ" w:colFirst="0" w:colLast="0"/>
            <w:bookmarkStart w:id="20" w:name="_fs_AA3TJX37lEStic8D4SqLQ" w:colFirst="0" w:colLast="0"/>
            <w:r w:rsidRPr="000F13EE">
              <w:rPr>
                <w:rFonts w:ascii="Times New Roman" w:hAnsi="Times New Roman" w:cs="Times New Roman"/>
              </w:rPr>
              <w:t xml:space="preserve">b. SAR’s </w:t>
            </w:r>
            <w:r>
              <w:rPr>
                <w:rFonts w:ascii="Times New Roman" w:hAnsi="Times New Roman" w:cs="Times New Roman"/>
              </w:rPr>
              <w:t>R</w:t>
            </w:r>
            <w:r w:rsidRPr="000F13EE">
              <w:rPr>
                <w:rFonts w:ascii="Times New Roman" w:hAnsi="Times New Roman" w:cs="Times New Roman"/>
              </w:rPr>
              <w:t>esponsibilities</w:t>
            </w:r>
          </w:p>
        </w:tc>
        <w:tc>
          <w:tcPr>
            <w:tcW w:w="7772" w:type="dxa"/>
            <w:shd w:val="clear" w:color="auto" w:fill="auto"/>
          </w:tcPr>
          <w:p w14:paraId="7302CF0D" w14:textId="77777777" w:rsidR="00D1321E" w:rsidRDefault="00D1321E" w:rsidP="004A2A19">
            <w:pPr>
              <w:rPr>
                <w:rFonts w:ascii="Times New Roman" w:eastAsia="Times New Roman" w:hAnsi="Times New Roman" w:cs="Times New Roman"/>
                <w:szCs w:val="20"/>
              </w:rPr>
            </w:pPr>
            <w:r w:rsidRPr="00D77E6E">
              <w:rPr>
                <w:rFonts w:ascii="Times New Roman" w:eastAsia="Times New Roman" w:hAnsi="Times New Roman" w:cs="Times New Roman"/>
                <w:szCs w:val="20"/>
              </w:rPr>
              <w:t xml:space="preserve">By making this certification together with the certifications </w:t>
            </w:r>
            <w:r w:rsidRPr="00CA6D2A">
              <w:rPr>
                <w:rFonts w:ascii="Times New Roman" w:eastAsia="Times New Roman" w:hAnsi="Times New Roman" w:cs="Times New Roman"/>
                <w:szCs w:val="20"/>
              </w:rPr>
              <w:t xml:space="preserve">already made when initially approved by VA, </w:t>
            </w:r>
            <w:r w:rsidRPr="00D77E6E">
              <w:rPr>
                <w:rFonts w:ascii="Times New Roman" w:eastAsia="Times New Roman" w:hAnsi="Times New Roman" w:cs="Times New Roman"/>
                <w:szCs w:val="20"/>
              </w:rPr>
              <w:t>the SAR is certifying that he/she:</w:t>
            </w:r>
          </w:p>
          <w:p w14:paraId="4DCE2480" w14:textId="77777777" w:rsidR="00D1321E" w:rsidRDefault="00D1321E" w:rsidP="004A2A19">
            <w:pPr>
              <w:rPr>
                <w:rFonts w:ascii="Times New Roman" w:eastAsia="Times New Roman" w:hAnsi="Times New Roman" w:cs="Times New Roman"/>
                <w:szCs w:val="20"/>
              </w:rPr>
            </w:pPr>
          </w:p>
          <w:p w14:paraId="785B2939" w14:textId="56EB7EA9" w:rsidR="00D1321E" w:rsidRDefault="00D1321E" w:rsidP="00D1321E">
            <w:pPr>
              <w:pStyle w:val="ListParagraph"/>
              <w:numPr>
                <w:ilvl w:val="0"/>
                <w:numId w:val="5"/>
              </w:numPr>
            </w:pPr>
            <w:proofErr w:type="gramStart"/>
            <w:r w:rsidRPr="006C0A26">
              <w:t>personally</w:t>
            </w:r>
            <w:proofErr w:type="gramEnd"/>
            <w:r w:rsidRPr="006C0A26">
              <w:t xml:space="preserve"> reviewed the appraisal report</w:t>
            </w:r>
            <w:r w:rsidR="00EA10C3">
              <w:t xml:space="preserve"> (see Topic 3 of this Chapter),</w:t>
            </w:r>
          </w:p>
          <w:p w14:paraId="5C497108" w14:textId="77777777" w:rsidR="00D1321E" w:rsidRDefault="00D1321E" w:rsidP="00D1321E">
            <w:pPr>
              <w:pStyle w:val="ListParagraph"/>
              <w:numPr>
                <w:ilvl w:val="0"/>
                <w:numId w:val="5"/>
              </w:numPr>
            </w:pPr>
            <w:r w:rsidRPr="006C0A26">
              <w:t>concurred with the fee apprai</w:t>
            </w:r>
            <w:r>
              <w:t>ser’s recommendation, except as</w:t>
            </w:r>
          </w:p>
          <w:p w14:paraId="08822D88" w14:textId="77777777" w:rsidR="00D1321E" w:rsidRDefault="00D1321E" w:rsidP="004A2A19">
            <w:pPr>
              <w:pStyle w:val="ListParagraph"/>
            </w:pPr>
            <w:r w:rsidRPr="006C0A26">
              <w:t xml:space="preserve">noted </w:t>
            </w:r>
            <w:r w:rsidRPr="00A0444E">
              <w:t xml:space="preserve">in </w:t>
            </w:r>
            <w:proofErr w:type="spellStart"/>
            <w:r w:rsidRPr="00A0444E">
              <w:t>WebLGY</w:t>
            </w:r>
            <w:proofErr w:type="spellEnd"/>
            <w:r>
              <w:t xml:space="preserve"> n</w:t>
            </w:r>
            <w:r w:rsidRPr="006C0A26">
              <w:t>otes,</w:t>
            </w:r>
          </w:p>
          <w:p w14:paraId="051963EC" w14:textId="77777777" w:rsidR="00D1321E" w:rsidRDefault="00D1321E" w:rsidP="00D1321E">
            <w:pPr>
              <w:pStyle w:val="ListParagraph"/>
              <w:numPr>
                <w:ilvl w:val="0"/>
                <w:numId w:val="5"/>
              </w:numPr>
            </w:pPr>
            <w:r>
              <w:t>d</w:t>
            </w:r>
            <w:r w:rsidRPr="006C0A26">
              <w:t xml:space="preserve">id not exert pressure or undue influence on the appraiser to change information or to reach a predetermined value for the subject property </w:t>
            </w:r>
            <w:proofErr w:type="gramStart"/>
            <w:r w:rsidRPr="006C0A26">
              <w:t>in order to</w:t>
            </w:r>
            <w:proofErr w:type="gramEnd"/>
            <w:r w:rsidRPr="006C0A26">
              <w:t xml:space="preserve"> accommodate the sale price or mortgage transaction, and</w:t>
            </w:r>
          </w:p>
          <w:p w14:paraId="3A1AF9F9" w14:textId="77777777" w:rsidR="00D1321E" w:rsidRPr="00A0444E" w:rsidRDefault="00D1321E" w:rsidP="00D1321E">
            <w:pPr>
              <w:pStyle w:val="ListParagraph"/>
              <w:numPr>
                <w:ilvl w:val="0"/>
                <w:numId w:val="5"/>
              </w:numPr>
            </w:pPr>
            <w:r w:rsidRPr="00A0444E">
              <w:t xml:space="preserve">determined that the appraiser used methodologies that were appropriate and reasonable </w:t>
            </w:r>
            <w:proofErr w:type="gramStart"/>
            <w:r w:rsidRPr="00A0444E">
              <w:t>in light of</w:t>
            </w:r>
            <w:proofErr w:type="gramEnd"/>
            <w:r w:rsidRPr="00A0444E">
              <w:t xml:space="preserve"> industry-accepted appraisal techniques, made conclusions that were consistent, based upon the data in the report, and complied with applicable VA requirements.</w:t>
            </w:r>
          </w:p>
          <w:p w14:paraId="37F4A9DD" w14:textId="77777777" w:rsidR="00D1321E" w:rsidRPr="00CA6D2A" w:rsidRDefault="00D1321E" w:rsidP="004A2A19">
            <w:pPr>
              <w:pStyle w:val="BlockText"/>
            </w:pPr>
          </w:p>
        </w:tc>
      </w:tr>
      <w:bookmarkEnd w:id="19"/>
      <w:tr w:rsidR="00D1321E" w:rsidRPr="00CA6D2A" w14:paraId="11388EDA" w14:textId="77777777" w:rsidTr="004A2A19">
        <w:tc>
          <w:tcPr>
            <w:tcW w:w="1728" w:type="dxa"/>
            <w:shd w:val="clear" w:color="auto" w:fill="auto"/>
          </w:tcPr>
          <w:p w14:paraId="70FD0E20" w14:textId="77777777" w:rsidR="00D1321E" w:rsidRPr="000F13EE" w:rsidRDefault="00D1321E" w:rsidP="004A2A19">
            <w:pPr>
              <w:pStyle w:val="Heading5"/>
              <w:rPr>
                <w:rFonts w:ascii="Times New Roman" w:hAnsi="Times New Roman" w:cs="Times New Roman"/>
              </w:rPr>
            </w:pPr>
          </w:p>
        </w:tc>
        <w:tc>
          <w:tcPr>
            <w:tcW w:w="7772" w:type="dxa"/>
            <w:shd w:val="clear" w:color="auto" w:fill="auto"/>
          </w:tcPr>
          <w:p w14:paraId="3713E4AD" w14:textId="77777777" w:rsidR="00D1321E" w:rsidRPr="00D77E6E" w:rsidRDefault="00D1321E" w:rsidP="004A2A19">
            <w:pPr>
              <w:rPr>
                <w:rFonts w:ascii="Times New Roman" w:eastAsia="Times New Roman" w:hAnsi="Times New Roman" w:cs="Times New Roman"/>
                <w:szCs w:val="20"/>
              </w:rPr>
            </w:pPr>
          </w:p>
        </w:tc>
      </w:tr>
      <w:bookmarkEnd w:id="20"/>
    </w:tbl>
    <w:p w14:paraId="41CCF80B" w14:textId="77777777" w:rsidR="00D1321E" w:rsidRPr="00CA6D2A" w:rsidRDefault="00D1321E" w:rsidP="005C017E">
      <w:pPr>
        <w:pStyle w:val="BlockLine"/>
        <w:ind w:left="1728"/>
      </w:pPr>
    </w:p>
    <w:p w14:paraId="6F549656" w14:textId="77777777" w:rsidR="00D1321E" w:rsidRPr="00CA6D2A" w:rsidRDefault="00D1321E" w:rsidP="005C017E">
      <w:pPr>
        <w:pStyle w:val="Heading4"/>
        <w:rPr>
          <w:rFonts w:ascii="Arial" w:hAnsi="Arial" w:cs="Arial"/>
        </w:rPr>
      </w:pPr>
      <w:bookmarkStart w:id="21" w:name="_fs_NnMjrMVtg0WzgaXqd6ygA"/>
      <w:r w:rsidRPr="00CA6D2A">
        <w:rPr>
          <w:rFonts w:ascii="Arial" w:hAnsi="Arial" w:cs="Arial"/>
        </w:rPr>
        <w:lastRenderedPageBreak/>
        <w:t>3. Appraisal Review Process</w:t>
      </w:r>
    </w:p>
    <w:bookmarkEnd w:id="21"/>
    <w:p w14:paraId="1B184101" w14:textId="77777777" w:rsidR="00D1321E" w:rsidRPr="00CA6D2A" w:rsidRDefault="00D1321E" w:rsidP="005C017E">
      <w:pPr>
        <w:pStyle w:val="BlockLine"/>
        <w:ind w:left="1728"/>
      </w:pPr>
    </w:p>
    <w:tbl>
      <w:tblPr>
        <w:tblW w:w="9500" w:type="dxa"/>
        <w:tblLayout w:type="fixed"/>
        <w:tblLook w:val="04A0" w:firstRow="1" w:lastRow="0" w:firstColumn="1" w:lastColumn="0" w:noHBand="0" w:noVBand="1"/>
      </w:tblPr>
      <w:tblGrid>
        <w:gridCol w:w="1728"/>
        <w:gridCol w:w="7772"/>
      </w:tblGrid>
      <w:tr w:rsidR="00D1321E" w:rsidRPr="00CA6D2A" w14:paraId="763D1465" w14:textId="77777777" w:rsidTr="004A2A19">
        <w:tc>
          <w:tcPr>
            <w:tcW w:w="1728" w:type="dxa"/>
          </w:tcPr>
          <w:p w14:paraId="0C827C3D" w14:textId="77777777" w:rsidR="00D1321E" w:rsidRPr="005E0673" w:rsidRDefault="00D1321E" w:rsidP="004A2A19">
            <w:pPr>
              <w:outlineLvl w:val="4"/>
              <w:rPr>
                <w:rFonts w:ascii="Times New Roman" w:eastAsia="Calibri" w:hAnsi="Times New Roman" w:cs="Times New Roman"/>
                <w:b/>
              </w:rPr>
            </w:pPr>
            <w:bookmarkStart w:id="22" w:name="_fs_kzdLlsBXkqnW5Huf835Og" w:colFirst="0" w:colLast="0"/>
            <w:r w:rsidRPr="005E0673">
              <w:rPr>
                <w:rFonts w:ascii="Times New Roman" w:eastAsia="Calibri" w:hAnsi="Times New Roman" w:cs="Times New Roman"/>
                <w:b/>
              </w:rPr>
              <w:t>Change Date</w:t>
            </w:r>
          </w:p>
        </w:tc>
        <w:tc>
          <w:tcPr>
            <w:tcW w:w="7772" w:type="dxa"/>
          </w:tcPr>
          <w:p w14:paraId="04E4DE78" w14:textId="77777777" w:rsidR="00D1321E" w:rsidRPr="005E0673" w:rsidRDefault="00D1321E" w:rsidP="004A2A19">
            <w:pPr>
              <w:rPr>
                <w:rFonts w:ascii="Times New Roman" w:eastAsia="Calibri" w:hAnsi="Times New Roman" w:cs="Times New Roman"/>
              </w:rPr>
            </w:pPr>
            <w:r>
              <w:rPr>
                <w:rFonts w:ascii="Times New Roman" w:eastAsia="Calibri" w:hAnsi="Times New Roman" w:cs="Times New Roman"/>
              </w:rPr>
              <w:t>April 12, 2019</w:t>
            </w:r>
            <w:r w:rsidRPr="005E0673">
              <w:rPr>
                <w:rFonts w:ascii="Times New Roman" w:eastAsia="Calibri" w:hAnsi="Times New Roman" w:cs="Times New Roman"/>
              </w:rPr>
              <w:t xml:space="preserve"> </w:t>
            </w:r>
          </w:p>
          <w:p w14:paraId="5B375ECF" w14:textId="77777777" w:rsidR="00D1321E" w:rsidRPr="005E0673" w:rsidRDefault="00D1321E" w:rsidP="00D1321E">
            <w:pPr>
              <w:numPr>
                <w:ilvl w:val="0"/>
                <w:numId w:val="5"/>
              </w:num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has been revised in its entirety.</w:t>
            </w:r>
          </w:p>
        </w:tc>
      </w:tr>
      <w:bookmarkEnd w:id="22"/>
    </w:tbl>
    <w:p w14:paraId="204467CC" w14:textId="77777777" w:rsidR="00D1321E" w:rsidRPr="00CA6D2A" w:rsidRDefault="00D1321E" w:rsidP="005C017E">
      <w:pPr>
        <w:pStyle w:val="BlockLine"/>
      </w:pPr>
    </w:p>
    <w:tbl>
      <w:tblPr>
        <w:tblW w:w="9500" w:type="dxa"/>
        <w:tblLayout w:type="fixed"/>
        <w:tblLook w:val="0000" w:firstRow="0" w:lastRow="0" w:firstColumn="0" w:lastColumn="0" w:noHBand="0" w:noVBand="0"/>
      </w:tblPr>
      <w:tblGrid>
        <w:gridCol w:w="1728"/>
        <w:gridCol w:w="7772"/>
      </w:tblGrid>
      <w:tr w:rsidR="00D1321E" w:rsidRPr="00B23F21" w14:paraId="087F528D" w14:textId="77777777" w:rsidTr="004A2A19">
        <w:tc>
          <w:tcPr>
            <w:tcW w:w="1728" w:type="dxa"/>
            <w:shd w:val="clear" w:color="auto" w:fill="auto"/>
          </w:tcPr>
          <w:p w14:paraId="7B4EAF62" w14:textId="77777777" w:rsidR="00D1321E" w:rsidRPr="00B23F21" w:rsidRDefault="00D1321E" w:rsidP="004A2A19">
            <w:pPr>
              <w:pStyle w:val="Heading5"/>
              <w:rPr>
                <w:rFonts w:ascii="Times New Roman" w:hAnsi="Times New Roman" w:cs="Times New Roman"/>
              </w:rPr>
            </w:pPr>
            <w:bookmarkStart w:id="23" w:name="_fs_xDFY2lGxM0ajUjmhHAmw" w:colFirst="0" w:colLast="0"/>
            <w:r w:rsidRPr="00B23F21">
              <w:rPr>
                <w:rFonts w:ascii="Times New Roman" w:hAnsi="Times New Roman" w:cs="Times New Roman"/>
              </w:rPr>
              <w:t xml:space="preserve">a. Appraisal </w:t>
            </w:r>
            <w:r>
              <w:rPr>
                <w:rFonts w:ascii="Times New Roman" w:hAnsi="Times New Roman" w:cs="Times New Roman"/>
              </w:rPr>
              <w:t>R</w:t>
            </w:r>
            <w:r w:rsidRPr="00B23F21">
              <w:rPr>
                <w:rFonts w:ascii="Times New Roman" w:hAnsi="Times New Roman" w:cs="Times New Roman"/>
              </w:rPr>
              <w:t xml:space="preserve">eport and </w:t>
            </w:r>
            <w:r>
              <w:rPr>
                <w:rFonts w:ascii="Times New Roman" w:hAnsi="Times New Roman" w:cs="Times New Roman"/>
              </w:rPr>
              <w:t>E</w:t>
            </w:r>
            <w:r w:rsidRPr="00B23F21">
              <w:rPr>
                <w:rFonts w:ascii="Times New Roman" w:hAnsi="Times New Roman" w:cs="Times New Roman"/>
              </w:rPr>
              <w:t xml:space="preserve">lectronic </w:t>
            </w:r>
            <w:r>
              <w:rPr>
                <w:rFonts w:ascii="Times New Roman" w:hAnsi="Times New Roman" w:cs="Times New Roman"/>
              </w:rPr>
              <w:t>S</w:t>
            </w:r>
            <w:r w:rsidRPr="00B23F21">
              <w:rPr>
                <w:rFonts w:ascii="Times New Roman" w:hAnsi="Times New Roman" w:cs="Times New Roman"/>
              </w:rPr>
              <w:t>coring</w:t>
            </w:r>
          </w:p>
        </w:tc>
        <w:tc>
          <w:tcPr>
            <w:tcW w:w="7772" w:type="dxa"/>
            <w:shd w:val="clear" w:color="auto" w:fill="auto"/>
          </w:tcPr>
          <w:p w14:paraId="14AB3E3C"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 xml:space="preserve">After the appraiser uploads the completed appraisal report, the SAR must review the appraisal and </w:t>
            </w:r>
            <w:r w:rsidRPr="00B23F21">
              <w:rPr>
                <w:rFonts w:ascii="Times New Roman" w:eastAsia="Times New Roman" w:hAnsi="Times New Roman" w:cs="Times New Roman"/>
                <w:szCs w:val="20"/>
              </w:rPr>
              <w:t xml:space="preserve">the results of the electronic scoring of the appraisal by VA’s Appraisal Management System (see </w:t>
            </w:r>
            <w:r>
              <w:rPr>
                <w:rFonts w:ascii="Times New Roman" w:eastAsia="Times New Roman" w:hAnsi="Times New Roman" w:cs="Times New Roman"/>
                <w:szCs w:val="20"/>
              </w:rPr>
              <w:t>Topic</w:t>
            </w:r>
            <w:r w:rsidRPr="00B23F21">
              <w:rPr>
                <w:rFonts w:ascii="Times New Roman" w:eastAsia="Times New Roman" w:hAnsi="Times New Roman" w:cs="Times New Roman"/>
                <w:szCs w:val="20"/>
              </w:rPr>
              <w:t xml:space="preserve"> </w:t>
            </w:r>
            <w:r>
              <w:rPr>
                <w:rFonts w:ascii="Times New Roman" w:eastAsia="Times New Roman" w:hAnsi="Times New Roman" w:cs="Times New Roman"/>
                <w:szCs w:val="20"/>
              </w:rPr>
              <w:t>4 of this Chapter</w:t>
            </w:r>
            <w:r w:rsidRPr="00B23F21">
              <w:rPr>
                <w:rFonts w:ascii="Times New Roman" w:eastAsia="Times New Roman" w:hAnsi="Times New Roman" w:cs="Times New Roman"/>
                <w:szCs w:val="20"/>
              </w:rPr>
              <w:t>).</w:t>
            </w:r>
          </w:p>
        </w:tc>
      </w:tr>
      <w:bookmarkEnd w:id="23"/>
    </w:tbl>
    <w:p w14:paraId="178E9B08"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4FFE9A33" w14:textId="77777777" w:rsidTr="004A2A19">
        <w:tc>
          <w:tcPr>
            <w:tcW w:w="1728" w:type="dxa"/>
            <w:shd w:val="clear" w:color="auto" w:fill="auto"/>
          </w:tcPr>
          <w:p w14:paraId="54DE3109" w14:textId="77777777" w:rsidR="00D1321E" w:rsidRPr="00B23F21" w:rsidRDefault="00D1321E" w:rsidP="004A2A19">
            <w:pPr>
              <w:pStyle w:val="Heading5"/>
              <w:rPr>
                <w:rFonts w:ascii="Times New Roman" w:hAnsi="Times New Roman" w:cs="Times New Roman"/>
              </w:rPr>
            </w:pPr>
            <w:bookmarkStart w:id="24" w:name="_fs_yzGqj71Zq0etIWVFqD7zBg" w:colFirst="0" w:colLast="0"/>
            <w:r w:rsidRPr="00B23F21">
              <w:rPr>
                <w:rFonts w:ascii="Times New Roman" w:hAnsi="Times New Roman" w:cs="Times New Roman"/>
              </w:rPr>
              <w:t xml:space="preserve">b. Property </w:t>
            </w:r>
            <w:r>
              <w:rPr>
                <w:rFonts w:ascii="Times New Roman" w:hAnsi="Times New Roman" w:cs="Times New Roman"/>
              </w:rPr>
              <w:t>E</w:t>
            </w:r>
            <w:r w:rsidRPr="00B23F21">
              <w:rPr>
                <w:rFonts w:ascii="Times New Roman" w:hAnsi="Times New Roman" w:cs="Times New Roman"/>
              </w:rPr>
              <w:t xml:space="preserve">ligibility and VA </w:t>
            </w:r>
            <w:r>
              <w:rPr>
                <w:rFonts w:ascii="Times New Roman" w:hAnsi="Times New Roman" w:cs="Times New Roman"/>
              </w:rPr>
              <w:t>A</w:t>
            </w:r>
            <w:r w:rsidRPr="00B23F21">
              <w:rPr>
                <w:rFonts w:ascii="Times New Roman" w:hAnsi="Times New Roman" w:cs="Times New Roman"/>
              </w:rPr>
              <w:t xml:space="preserve">ppraisal </w:t>
            </w:r>
            <w:r>
              <w:rPr>
                <w:rFonts w:ascii="Times New Roman" w:hAnsi="Times New Roman" w:cs="Times New Roman"/>
              </w:rPr>
              <w:t>G</w:t>
            </w:r>
            <w:r w:rsidRPr="00B23F21">
              <w:rPr>
                <w:rFonts w:ascii="Times New Roman" w:hAnsi="Times New Roman" w:cs="Times New Roman"/>
              </w:rPr>
              <w:t>uidelines</w:t>
            </w:r>
          </w:p>
        </w:tc>
        <w:tc>
          <w:tcPr>
            <w:tcW w:w="7772" w:type="dxa"/>
            <w:shd w:val="clear" w:color="auto" w:fill="auto"/>
          </w:tcPr>
          <w:p w14:paraId="6B0C09C6" w14:textId="77777777" w:rsidR="00D1321E" w:rsidRDefault="00D1321E" w:rsidP="004A2A19">
            <w:pPr>
              <w:rPr>
                <w:rFonts w:ascii="Times New Roman" w:eastAsia="Times New Roman" w:hAnsi="Times New Roman" w:cs="Times New Roman"/>
                <w:szCs w:val="20"/>
              </w:rPr>
            </w:pPr>
            <w:r w:rsidRPr="00B23F21">
              <w:rPr>
                <w:rFonts w:ascii="Times New Roman" w:eastAsia="Times New Roman" w:hAnsi="Times New Roman" w:cs="Times New Roman"/>
                <w:szCs w:val="20"/>
              </w:rPr>
              <w:t>The SAR must ensure that:</w:t>
            </w:r>
          </w:p>
          <w:p w14:paraId="47DFD329" w14:textId="77777777" w:rsidR="00D1321E" w:rsidRPr="00B23F21" w:rsidRDefault="00D1321E" w:rsidP="004A2A19">
            <w:pPr>
              <w:rPr>
                <w:rFonts w:ascii="Times New Roman" w:eastAsia="Times New Roman" w:hAnsi="Times New Roman" w:cs="Times New Roman"/>
                <w:szCs w:val="20"/>
              </w:rPr>
            </w:pPr>
          </w:p>
          <w:p w14:paraId="70B4AAD3" w14:textId="77777777" w:rsidR="00D1321E" w:rsidRPr="001C26D9" w:rsidRDefault="00D1321E" w:rsidP="00D1321E">
            <w:pPr>
              <w:pStyle w:val="ListParagraph"/>
              <w:numPr>
                <w:ilvl w:val="0"/>
                <w:numId w:val="5"/>
              </w:numPr>
            </w:pPr>
            <w:r w:rsidRPr="001C26D9">
              <w:t>the property is eligible, and</w:t>
            </w:r>
          </w:p>
          <w:p w14:paraId="5E0A662C" w14:textId="77777777" w:rsidR="00D1321E" w:rsidRPr="001C26D9" w:rsidRDefault="00D1321E" w:rsidP="00D1321E">
            <w:pPr>
              <w:pStyle w:val="ListParagraph"/>
              <w:numPr>
                <w:ilvl w:val="0"/>
                <w:numId w:val="5"/>
              </w:numPr>
            </w:pPr>
            <w:r w:rsidRPr="001C26D9">
              <w:t>the appraisal report meets VA guidelines as outlined in Chapters 10, 11</w:t>
            </w:r>
            <w:r>
              <w:t>,</w:t>
            </w:r>
            <w:r w:rsidRPr="001C26D9">
              <w:t xml:space="preserve"> and 12</w:t>
            </w:r>
            <w:r>
              <w:t xml:space="preserve"> of this Handbook</w:t>
            </w:r>
            <w:r w:rsidRPr="001C26D9">
              <w:t>.</w:t>
            </w:r>
          </w:p>
        </w:tc>
      </w:tr>
      <w:bookmarkEnd w:id="24"/>
    </w:tbl>
    <w:p w14:paraId="756E65CC"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1D9390B8" w14:textId="77777777" w:rsidTr="004A2A19">
        <w:tc>
          <w:tcPr>
            <w:tcW w:w="1728" w:type="dxa"/>
            <w:shd w:val="clear" w:color="auto" w:fill="auto"/>
          </w:tcPr>
          <w:p w14:paraId="27444A0F" w14:textId="77777777" w:rsidR="00D1321E" w:rsidRPr="00B23F21" w:rsidRDefault="00D1321E" w:rsidP="004A2A19">
            <w:pPr>
              <w:pStyle w:val="Heading5"/>
              <w:rPr>
                <w:rFonts w:ascii="Times New Roman" w:hAnsi="Times New Roman" w:cs="Times New Roman"/>
              </w:rPr>
            </w:pPr>
            <w:bookmarkStart w:id="25" w:name="_fs_IC9g6WgsnUufJxfCKDcADA" w:colFirst="0" w:colLast="0"/>
            <w:r w:rsidRPr="00B23F21">
              <w:rPr>
                <w:rFonts w:ascii="Times New Roman" w:hAnsi="Times New Roman" w:cs="Times New Roman"/>
              </w:rPr>
              <w:t xml:space="preserve">c. MPR </w:t>
            </w:r>
            <w:r>
              <w:rPr>
                <w:rFonts w:ascii="Times New Roman" w:hAnsi="Times New Roman" w:cs="Times New Roman"/>
              </w:rPr>
              <w:t>R</w:t>
            </w:r>
            <w:r w:rsidRPr="00B23F21">
              <w:rPr>
                <w:rFonts w:ascii="Times New Roman" w:hAnsi="Times New Roman" w:cs="Times New Roman"/>
              </w:rPr>
              <w:t>epairs</w:t>
            </w:r>
          </w:p>
        </w:tc>
        <w:tc>
          <w:tcPr>
            <w:tcW w:w="7772" w:type="dxa"/>
            <w:shd w:val="clear" w:color="auto" w:fill="auto"/>
          </w:tcPr>
          <w:p w14:paraId="01D9DA2D"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 xml:space="preserve">The SAR must review the appraiser’s recommendations for any VA Minimum Property Requirement (MPR) repairs and ensure that the property meets or will meet VA’s MPRs.  The SAR must limit repairs required on the NOV to only those repairs that are needed for the property to meet MPRs.  SARs must place notes in </w:t>
            </w:r>
            <w:proofErr w:type="spellStart"/>
            <w:r w:rsidRPr="00B23F21">
              <w:rPr>
                <w:rFonts w:ascii="Times New Roman" w:hAnsi="Times New Roman" w:cs="Times New Roman"/>
              </w:rPr>
              <w:t>WebLGY</w:t>
            </w:r>
            <w:proofErr w:type="spellEnd"/>
            <w:r w:rsidRPr="00B23F21">
              <w:rPr>
                <w:rFonts w:ascii="Times New Roman" w:hAnsi="Times New Roman" w:cs="Times New Roman"/>
              </w:rPr>
              <w:t xml:space="preserve"> justifying any non-MPR repairs or inspections recommended by appraisers that the SAR has determined are not required on the NOV.</w:t>
            </w:r>
          </w:p>
        </w:tc>
      </w:tr>
      <w:bookmarkEnd w:id="25"/>
    </w:tbl>
    <w:p w14:paraId="4123A84E"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7CE1684C" w14:textId="77777777" w:rsidTr="004A2A19">
        <w:tc>
          <w:tcPr>
            <w:tcW w:w="1728" w:type="dxa"/>
            <w:shd w:val="clear" w:color="auto" w:fill="auto"/>
          </w:tcPr>
          <w:p w14:paraId="0FFC916E" w14:textId="77777777" w:rsidR="00D1321E" w:rsidRPr="00B23F21" w:rsidRDefault="00D1321E" w:rsidP="004A2A19">
            <w:pPr>
              <w:pStyle w:val="Heading5"/>
              <w:rPr>
                <w:rFonts w:ascii="Times New Roman" w:hAnsi="Times New Roman" w:cs="Times New Roman"/>
              </w:rPr>
            </w:pPr>
            <w:bookmarkStart w:id="26" w:name="_fs_aslf8i3JQ0qugozngjgxDA" w:colFirst="0" w:colLast="0"/>
            <w:r w:rsidRPr="00B23F21">
              <w:rPr>
                <w:rFonts w:ascii="Times New Roman" w:hAnsi="Times New Roman" w:cs="Times New Roman"/>
              </w:rPr>
              <w:t xml:space="preserve">d. Clarifications on </w:t>
            </w:r>
            <w:r>
              <w:rPr>
                <w:rFonts w:ascii="Times New Roman" w:hAnsi="Times New Roman" w:cs="Times New Roman"/>
              </w:rPr>
              <w:t>the A</w:t>
            </w:r>
            <w:r w:rsidRPr="00B23F21">
              <w:rPr>
                <w:rFonts w:ascii="Times New Roman" w:hAnsi="Times New Roman" w:cs="Times New Roman"/>
              </w:rPr>
              <w:t>ppraisal</w:t>
            </w:r>
          </w:p>
        </w:tc>
        <w:tc>
          <w:tcPr>
            <w:tcW w:w="7772" w:type="dxa"/>
            <w:shd w:val="clear" w:color="auto" w:fill="auto"/>
          </w:tcPr>
          <w:p w14:paraId="6763DB50"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 xml:space="preserve">During the review of an appraisal, in most cases, when a question arises, the SAR should first contact the appraiser for any needed clarifications and corrections. The SAR must document any contact with the appraiser and resolution of appraisal-related concerns in </w:t>
            </w:r>
            <w:proofErr w:type="spellStart"/>
            <w:r w:rsidRPr="00B23F21">
              <w:rPr>
                <w:rFonts w:ascii="Times New Roman" w:hAnsi="Times New Roman" w:cs="Times New Roman"/>
              </w:rPr>
              <w:t>WebLGY</w:t>
            </w:r>
            <w:proofErr w:type="spellEnd"/>
            <w:r w:rsidRPr="00B23F21">
              <w:rPr>
                <w:rFonts w:ascii="Times New Roman" w:hAnsi="Times New Roman" w:cs="Times New Roman"/>
              </w:rPr>
              <w:t xml:space="preserve"> notes. Customer service expectations are covered in </w:t>
            </w:r>
            <w:r>
              <w:rPr>
                <w:rFonts w:ascii="Times New Roman" w:hAnsi="Times New Roman" w:cs="Times New Roman"/>
              </w:rPr>
              <w:t>Chapter 10, Topic 6 of this Handbook</w:t>
            </w:r>
            <w:r w:rsidRPr="00B23F21">
              <w:rPr>
                <w:rFonts w:ascii="Times New Roman" w:hAnsi="Times New Roman" w:cs="Times New Roman"/>
              </w:rPr>
              <w:t>.</w:t>
            </w:r>
          </w:p>
        </w:tc>
      </w:tr>
      <w:bookmarkEnd w:id="26"/>
    </w:tbl>
    <w:p w14:paraId="6E6B1C73"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4D6310BF" w14:textId="77777777" w:rsidTr="004A2A19">
        <w:tc>
          <w:tcPr>
            <w:tcW w:w="1728" w:type="dxa"/>
            <w:shd w:val="clear" w:color="auto" w:fill="auto"/>
          </w:tcPr>
          <w:p w14:paraId="1E2F56E6" w14:textId="77777777" w:rsidR="00D1321E" w:rsidRPr="00B23F21" w:rsidRDefault="00D1321E" w:rsidP="004A2A19">
            <w:pPr>
              <w:pStyle w:val="Heading5"/>
              <w:rPr>
                <w:rFonts w:ascii="Times New Roman" w:hAnsi="Times New Roman" w:cs="Times New Roman"/>
              </w:rPr>
            </w:pPr>
            <w:bookmarkStart w:id="27" w:name="_fs_XvSmPOak40eR3Yk8HAnbA" w:colFirst="0" w:colLast="0"/>
            <w:r w:rsidRPr="00B23F21">
              <w:rPr>
                <w:rFonts w:ascii="Times New Roman" w:hAnsi="Times New Roman" w:cs="Times New Roman"/>
              </w:rPr>
              <w:t xml:space="preserve">e. Appraisal </w:t>
            </w:r>
            <w:r>
              <w:rPr>
                <w:rFonts w:ascii="Times New Roman" w:hAnsi="Times New Roman" w:cs="Times New Roman"/>
              </w:rPr>
              <w:t>R</w:t>
            </w:r>
            <w:r w:rsidRPr="00B23F21">
              <w:rPr>
                <w:rFonts w:ascii="Times New Roman" w:hAnsi="Times New Roman" w:cs="Times New Roman"/>
              </w:rPr>
              <w:t>evisions</w:t>
            </w:r>
          </w:p>
        </w:tc>
        <w:tc>
          <w:tcPr>
            <w:tcW w:w="7772" w:type="dxa"/>
            <w:shd w:val="clear" w:color="auto" w:fill="auto"/>
          </w:tcPr>
          <w:p w14:paraId="1925776B"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 xml:space="preserve">If the appraiser makes any changes to the appraisal report, the revised appraisal report must be uploaded into </w:t>
            </w:r>
            <w:proofErr w:type="spellStart"/>
            <w:r w:rsidRPr="00B23F21">
              <w:rPr>
                <w:rFonts w:ascii="Times New Roman" w:hAnsi="Times New Roman" w:cs="Times New Roman"/>
              </w:rPr>
              <w:t>WebLGY</w:t>
            </w:r>
            <w:proofErr w:type="spellEnd"/>
            <w:r w:rsidRPr="00B23F21">
              <w:rPr>
                <w:rFonts w:ascii="Times New Roman" w:hAnsi="Times New Roman" w:cs="Times New Roman"/>
              </w:rPr>
              <w:t>.</w:t>
            </w:r>
          </w:p>
        </w:tc>
      </w:tr>
    </w:tbl>
    <w:bookmarkEnd w:id="27"/>
    <w:p w14:paraId="6C865729" w14:textId="77777777" w:rsidR="00D1321E" w:rsidRPr="005F57BC" w:rsidRDefault="00D1321E" w:rsidP="005C017E">
      <w:pPr>
        <w:pStyle w:val="ContinuedBlockLine"/>
        <w:ind w:left="1728"/>
        <w:rPr>
          <w:rFonts w:ascii="Times New Roman" w:hAnsi="Times New Roman" w:cs="Times New Roman"/>
        </w:rPr>
      </w:pPr>
      <w:proofErr w:type="gramStart"/>
      <w:r w:rsidRPr="005F57BC">
        <w:rPr>
          <w:rFonts w:ascii="Times New Roman" w:hAnsi="Times New Roman" w:cs="Times New Roman"/>
        </w:rPr>
        <w:t>Continued on</w:t>
      </w:r>
      <w:proofErr w:type="gramEnd"/>
      <w:r w:rsidRPr="005F57BC">
        <w:rPr>
          <w:rFonts w:ascii="Times New Roman" w:hAnsi="Times New Roman" w:cs="Times New Roman"/>
        </w:rPr>
        <w:t xml:space="preserve"> next page</w:t>
      </w:r>
    </w:p>
    <w:p w14:paraId="78CAAFAF" w14:textId="55CB20D2" w:rsidR="00D1321E" w:rsidRPr="00CA6D2A" w:rsidRDefault="00D1321E" w:rsidP="005C017E">
      <w:pPr>
        <w:pStyle w:val="MapTitleContinued"/>
        <w:rPr>
          <w:b w:val="0"/>
          <w:sz w:val="24"/>
        </w:rPr>
      </w:pPr>
      <w:r>
        <w:rPr>
          <w:rFonts w:ascii="Arial" w:hAnsi="Arial" w:cs="Arial"/>
          <w:bCs/>
          <w:noProof/>
        </w:rPr>
        <w:lastRenderedPageBreak/>
        <w:fldChar w:fldCharType="begin"/>
      </w:r>
      <w:r>
        <w:rPr>
          <w:rFonts w:ascii="Arial" w:hAnsi="Arial" w:cs="Arial"/>
          <w:bCs/>
          <w:noProof/>
        </w:rPr>
        <w:instrText xml:space="preserve">STYLEREF  "Map Title"  \* MERGEFORMAT </w:instrText>
      </w:r>
      <w:r>
        <w:rPr>
          <w:rFonts w:ascii="Arial" w:hAnsi="Arial" w:cs="Arial"/>
          <w:bCs/>
          <w:noProof/>
        </w:rPr>
        <w:fldChar w:fldCharType="separate"/>
      </w:r>
      <w:r w:rsidR="00995C01">
        <w:rPr>
          <w:rFonts w:ascii="Arial" w:hAnsi="Arial" w:cs="Arial"/>
          <w:bCs/>
          <w:noProof/>
        </w:rPr>
        <w:t>3. Appraisal Review Process</w:t>
      </w:r>
      <w:r>
        <w:rPr>
          <w:rFonts w:ascii="Arial" w:hAnsi="Arial" w:cs="Arial"/>
          <w:bCs/>
          <w:noProof/>
        </w:rPr>
        <w:fldChar w:fldCharType="end"/>
      </w:r>
      <w:r w:rsidRPr="00CA6D2A">
        <w:rPr>
          <w:sz w:val="24"/>
        </w:rPr>
        <w:t xml:space="preserve">, </w:t>
      </w:r>
      <w:r w:rsidRPr="006C74B4">
        <w:rPr>
          <w:rFonts w:ascii="Arial" w:hAnsi="Arial" w:cs="Arial"/>
          <w:b w:val="0"/>
          <w:sz w:val="24"/>
        </w:rPr>
        <w:t>continued</w:t>
      </w:r>
    </w:p>
    <w:p w14:paraId="12C2CD14" w14:textId="77777777" w:rsidR="00D1321E" w:rsidRPr="00CA6D2A" w:rsidRDefault="00D1321E" w:rsidP="005C017E">
      <w:pPr>
        <w:pStyle w:val="BlockLine"/>
        <w:ind w:left="1728"/>
      </w:pPr>
    </w:p>
    <w:tbl>
      <w:tblPr>
        <w:tblW w:w="9500" w:type="dxa"/>
        <w:tblLayout w:type="fixed"/>
        <w:tblLook w:val="0000" w:firstRow="0" w:lastRow="0" w:firstColumn="0" w:lastColumn="0" w:noHBand="0" w:noVBand="0"/>
      </w:tblPr>
      <w:tblGrid>
        <w:gridCol w:w="1728"/>
        <w:gridCol w:w="7772"/>
      </w:tblGrid>
      <w:tr w:rsidR="00D1321E" w:rsidRPr="00B23F21" w14:paraId="7B735E2F" w14:textId="77777777" w:rsidTr="004A2A19">
        <w:tc>
          <w:tcPr>
            <w:tcW w:w="1728" w:type="dxa"/>
            <w:shd w:val="clear" w:color="auto" w:fill="auto"/>
          </w:tcPr>
          <w:p w14:paraId="56423F85" w14:textId="77777777" w:rsidR="00D1321E" w:rsidRPr="00B23F21" w:rsidRDefault="00D1321E" w:rsidP="004A2A19">
            <w:pPr>
              <w:pStyle w:val="Heading5"/>
              <w:rPr>
                <w:rFonts w:ascii="Times New Roman" w:hAnsi="Times New Roman" w:cs="Times New Roman"/>
              </w:rPr>
            </w:pPr>
            <w:bookmarkStart w:id="28" w:name="_fs_wVBCnnMOLkCnYIXzpJNB9g" w:colFirst="0" w:colLast="0"/>
            <w:r w:rsidRPr="00B23F21">
              <w:rPr>
                <w:rFonts w:ascii="Times New Roman" w:hAnsi="Times New Roman" w:cs="Times New Roman"/>
              </w:rPr>
              <w:t xml:space="preserve">f. Questions not </w:t>
            </w:r>
            <w:r>
              <w:rPr>
                <w:rFonts w:ascii="Times New Roman" w:hAnsi="Times New Roman" w:cs="Times New Roman"/>
              </w:rPr>
              <w:t>R</w:t>
            </w:r>
            <w:r w:rsidRPr="00B23F21">
              <w:rPr>
                <w:rFonts w:ascii="Times New Roman" w:hAnsi="Times New Roman" w:cs="Times New Roman"/>
              </w:rPr>
              <w:t xml:space="preserve">esolved by </w:t>
            </w:r>
            <w:r>
              <w:rPr>
                <w:rFonts w:ascii="Times New Roman" w:hAnsi="Times New Roman" w:cs="Times New Roman"/>
              </w:rPr>
              <w:t>an A</w:t>
            </w:r>
            <w:r w:rsidRPr="00B23F21">
              <w:rPr>
                <w:rFonts w:ascii="Times New Roman" w:hAnsi="Times New Roman" w:cs="Times New Roman"/>
              </w:rPr>
              <w:t>ppraiser</w:t>
            </w:r>
          </w:p>
        </w:tc>
        <w:tc>
          <w:tcPr>
            <w:tcW w:w="7772" w:type="dxa"/>
            <w:shd w:val="clear" w:color="auto" w:fill="auto"/>
          </w:tcPr>
          <w:p w14:paraId="468BC78E" w14:textId="77777777" w:rsidR="00D1321E" w:rsidRPr="00B23F21" w:rsidRDefault="00D1321E" w:rsidP="004A2A19">
            <w:pPr>
              <w:rPr>
                <w:rFonts w:ascii="Times New Roman" w:hAnsi="Times New Roman" w:cs="Times New Roman"/>
              </w:rPr>
            </w:pPr>
            <w:r w:rsidRPr="00B23F21">
              <w:rPr>
                <w:rFonts w:ascii="Times New Roman" w:eastAsia="Times New Roman" w:hAnsi="Times New Roman" w:cs="Times New Roman"/>
                <w:szCs w:val="20"/>
              </w:rPr>
              <w:t xml:space="preserve">If the question is not resolved after contacting the appraiser, the SAR should email the RLC for assistance.  VA staff will assist the SAR in resolving the question concerning the appraisal. </w:t>
            </w:r>
          </w:p>
        </w:tc>
      </w:tr>
      <w:bookmarkEnd w:id="28"/>
    </w:tbl>
    <w:p w14:paraId="13F13BD8"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6AEFD693" w14:textId="77777777" w:rsidTr="004A2A19">
        <w:tc>
          <w:tcPr>
            <w:tcW w:w="1728" w:type="dxa"/>
            <w:shd w:val="clear" w:color="auto" w:fill="auto"/>
          </w:tcPr>
          <w:p w14:paraId="2891903B" w14:textId="77777777" w:rsidR="00D1321E" w:rsidRPr="00B23F21" w:rsidRDefault="00D1321E" w:rsidP="004A2A19">
            <w:pPr>
              <w:pStyle w:val="Heading5"/>
              <w:rPr>
                <w:rFonts w:ascii="Times New Roman" w:hAnsi="Times New Roman" w:cs="Times New Roman"/>
              </w:rPr>
            </w:pPr>
            <w:bookmarkStart w:id="29" w:name="_fs_lv9WOmCyQEOO55L7aEQFQ" w:colFirst="0" w:colLast="0"/>
            <w:r>
              <w:rPr>
                <w:rFonts w:ascii="Times New Roman" w:hAnsi="Times New Roman" w:cs="Times New Roman"/>
              </w:rPr>
              <w:t>g. Property N</w:t>
            </w:r>
            <w:r w:rsidRPr="00B23F21">
              <w:rPr>
                <w:rFonts w:ascii="Times New Roman" w:hAnsi="Times New Roman" w:cs="Times New Roman"/>
              </w:rPr>
              <w:t xml:space="preserve">ot </w:t>
            </w:r>
            <w:r>
              <w:rPr>
                <w:rFonts w:ascii="Times New Roman" w:hAnsi="Times New Roman" w:cs="Times New Roman"/>
              </w:rPr>
              <w:t>E</w:t>
            </w:r>
            <w:r w:rsidRPr="00B23F21">
              <w:rPr>
                <w:rFonts w:ascii="Times New Roman" w:hAnsi="Times New Roman" w:cs="Times New Roman"/>
              </w:rPr>
              <w:t>ligible</w:t>
            </w:r>
          </w:p>
        </w:tc>
        <w:tc>
          <w:tcPr>
            <w:tcW w:w="7772" w:type="dxa"/>
            <w:shd w:val="clear" w:color="auto" w:fill="auto"/>
          </w:tcPr>
          <w:p w14:paraId="7356FB33"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 xml:space="preserve">SARs must not issue an NOV for a property that cannot reasonably be expected to meet eligibility or VA </w:t>
            </w:r>
            <w:r>
              <w:rPr>
                <w:rFonts w:ascii="Times New Roman" w:hAnsi="Times New Roman" w:cs="Times New Roman"/>
              </w:rPr>
              <w:t>MPRs</w:t>
            </w:r>
            <w:r w:rsidRPr="00B23F21">
              <w:rPr>
                <w:rFonts w:ascii="Times New Roman" w:hAnsi="Times New Roman" w:cs="Times New Roman"/>
              </w:rPr>
              <w:t xml:space="preserve"> prior to loan guaranty (see Chapters 10, 11</w:t>
            </w:r>
            <w:r>
              <w:rPr>
                <w:rFonts w:ascii="Times New Roman" w:hAnsi="Times New Roman" w:cs="Times New Roman"/>
              </w:rPr>
              <w:t>,</w:t>
            </w:r>
            <w:r w:rsidRPr="00B23F21">
              <w:rPr>
                <w:rFonts w:ascii="Times New Roman" w:hAnsi="Times New Roman" w:cs="Times New Roman"/>
              </w:rPr>
              <w:t xml:space="preserve"> and 12</w:t>
            </w:r>
            <w:r>
              <w:rPr>
                <w:rFonts w:ascii="Times New Roman" w:hAnsi="Times New Roman" w:cs="Times New Roman"/>
              </w:rPr>
              <w:t xml:space="preserve"> of this Handbook</w:t>
            </w:r>
            <w:r w:rsidRPr="00B23F21">
              <w:rPr>
                <w:rFonts w:ascii="Times New Roman" w:hAnsi="Times New Roman" w:cs="Times New Roman"/>
              </w:rPr>
              <w:t xml:space="preserve">). </w:t>
            </w:r>
          </w:p>
        </w:tc>
      </w:tr>
      <w:bookmarkEnd w:id="29"/>
    </w:tbl>
    <w:p w14:paraId="0E07B9C5"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36A3197B" w14:textId="77777777" w:rsidTr="004A2A19">
        <w:tc>
          <w:tcPr>
            <w:tcW w:w="1728" w:type="dxa"/>
            <w:shd w:val="clear" w:color="auto" w:fill="auto"/>
          </w:tcPr>
          <w:p w14:paraId="596E717D" w14:textId="77777777" w:rsidR="00D1321E" w:rsidRPr="00B23F21" w:rsidRDefault="00D1321E" w:rsidP="004A2A19">
            <w:pPr>
              <w:pStyle w:val="Heading5"/>
              <w:rPr>
                <w:rFonts w:ascii="Times New Roman" w:hAnsi="Times New Roman" w:cs="Times New Roman"/>
              </w:rPr>
            </w:pPr>
            <w:bookmarkStart w:id="30" w:name="_fs_WCDaHnEVskmXhMyaNhd8wg" w:colFirst="0" w:colLast="0"/>
            <w:r w:rsidRPr="00B23F21">
              <w:rPr>
                <w:rFonts w:ascii="Times New Roman" w:hAnsi="Times New Roman" w:cs="Times New Roman"/>
              </w:rPr>
              <w:t xml:space="preserve">h. NOV to </w:t>
            </w:r>
            <w:r>
              <w:rPr>
                <w:rFonts w:ascii="Times New Roman" w:hAnsi="Times New Roman" w:cs="Times New Roman"/>
              </w:rPr>
              <w:t>R</w:t>
            </w:r>
            <w:r w:rsidRPr="00B23F21">
              <w:rPr>
                <w:rFonts w:ascii="Times New Roman" w:hAnsi="Times New Roman" w:cs="Times New Roman"/>
              </w:rPr>
              <w:t xml:space="preserve">eflect </w:t>
            </w:r>
            <w:r>
              <w:rPr>
                <w:rFonts w:ascii="Times New Roman" w:hAnsi="Times New Roman" w:cs="Times New Roman"/>
              </w:rPr>
              <w:t>A</w:t>
            </w:r>
            <w:r w:rsidRPr="00B23F21">
              <w:rPr>
                <w:rFonts w:ascii="Times New Roman" w:hAnsi="Times New Roman" w:cs="Times New Roman"/>
              </w:rPr>
              <w:t xml:space="preserve">ppraiser’s </w:t>
            </w:r>
            <w:r>
              <w:rPr>
                <w:rFonts w:ascii="Times New Roman" w:hAnsi="Times New Roman" w:cs="Times New Roman"/>
              </w:rPr>
              <w:t>E</w:t>
            </w:r>
            <w:r w:rsidRPr="00B23F21">
              <w:rPr>
                <w:rFonts w:ascii="Times New Roman" w:hAnsi="Times New Roman" w:cs="Times New Roman"/>
              </w:rPr>
              <w:t xml:space="preserve">stimate of </w:t>
            </w:r>
            <w:r>
              <w:rPr>
                <w:rFonts w:ascii="Times New Roman" w:hAnsi="Times New Roman" w:cs="Times New Roman"/>
              </w:rPr>
              <w:t>M</w:t>
            </w:r>
            <w:r w:rsidRPr="00B23F21">
              <w:rPr>
                <w:rFonts w:ascii="Times New Roman" w:hAnsi="Times New Roman" w:cs="Times New Roman"/>
              </w:rPr>
              <w:t xml:space="preserve">arket </w:t>
            </w:r>
            <w:r>
              <w:rPr>
                <w:rFonts w:ascii="Times New Roman" w:hAnsi="Times New Roman" w:cs="Times New Roman"/>
              </w:rPr>
              <w:t>V</w:t>
            </w:r>
            <w:r w:rsidRPr="00B23F21">
              <w:rPr>
                <w:rFonts w:ascii="Times New Roman" w:hAnsi="Times New Roman" w:cs="Times New Roman"/>
              </w:rPr>
              <w:t>alue</w:t>
            </w:r>
          </w:p>
        </w:tc>
        <w:tc>
          <w:tcPr>
            <w:tcW w:w="7772" w:type="dxa"/>
            <w:shd w:val="clear" w:color="auto" w:fill="auto"/>
          </w:tcPr>
          <w:p w14:paraId="7D04A7B7"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 xml:space="preserve">Once the SAR has determined the appraisal report is acceptable to VA, the SAR must issue the NOV in </w:t>
            </w:r>
            <w:proofErr w:type="spellStart"/>
            <w:r w:rsidRPr="00B23F21">
              <w:rPr>
                <w:rFonts w:ascii="Times New Roman" w:hAnsi="Times New Roman" w:cs="Times New Roman"/>
              </w:rPr>
              <w:t>WebLGY</w:t>
            </w:r>
            <w:proofErr w:type="spellEnd"/>
            <w:r w:rsidRPr="00B23F21">
              <w:rPr>
                <w:rFonts w:ascii="Times New Roman" w:hAnsi="Times New Roman" w:cs="Times New Roman"/>
              </w:rPr>
              <w:t xml:space="preserve"> at the appraised value.  If contact with the appraiser resulted in the appraiser uploading an amended appraisal report with a changed value, the SAR must issue the NOV at the changed (current) value. </w:t>
            </w:r>
          </w:p>
        </w:tc>
      </w:tr>
      <w:bookmarkEnd w:id="30"/>
    </w:tbl>
    <w:p w14:paraId="2A156338"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31C28EA1" w14:textId="77777777" w:rsidTr="004A2A19">
        <w:tc>
          <w:tcPr>
            <w:tcW w:w="1728" w:type="dxa"/>
            <w:shd w:val="clear" w:color="auto" w:fill="auto"/>
          </w:tcPr>
          <w:p w14:paraId="118C2587" w14:textId="77777777" w:rsidR="00D1321E" w:rsidRPr="00B23F21" w:rsidRDefault="00D1321E" w:rsidP="004A2A19">
            <w:pPr>
              <w:pStyle w:val="Heading5"/>
              <w:rPr>
                <w:rFonts w:ascii="Times New Roman" w:hAnsi="Times New Roman" w:cs="Times New Roman"/>
              </w:rPr>
            </w:pPr>
            <w:bookmarkStart w:id="31" w:name="_fs_a0FUitw9EsUGGdK3d5nsZg" w:colFirst="0" w:colLast="0"/>
            <w:proofErr w:type="spellStart"/>
            <w:r w:rsidRPr="00B23F21">
              <w:rPr>
                <w:rFonts w:ascii="Times New Roman" w:hAnsi="Times New Roman" w:cs="Times New Roman"/>
              </w:rPr>
              <w:t>i</w:t>
            </w:r>
            <w:proofErr w:type="spellEnd"/>
            <w:r w:rsidRPr="00B23F21">
              <w:rPr>
                <w:rFonts w:ascii="Times New Roman" w:hAnsi="Times New Roman" w:cs="Times New Roman"/>
              </w:rPr>
              <w:t xml:space="preserve">. Electronic </w:t>
            </w:r>
            <w:r>
              <w:rPr>
                <w:rFonts w:ascii="Times New Roman" w:hAnsi="Times New Roman" w:cs="Times New Roman"/>
              </w:rPr>
              <w:t>I</w:t>
            </w:r>
            <w:r w:rsidRPr="00B23F21">
              <w:rPr>
                <w:rFonts w:ascii="Times New Roman" w:hAnsi="Times New Roman" w:cs="Times New Roman"/>
              </w:rPr>
              <w:t>ssuance of</w:t>
            </w:r>
            <w:r>
              <w:rPr>
                <w:rFonts w:ascii="Times New Roman" w:hAnsi="Times New Roman" w:cs="Times New Roman"/>
              </w:rPr>
              <w:t xml:space="preserve"> an</w:t>
            </w:r>
            <w:r w:rsidRPr="00B23F21">
              <w:rPr>
                <w:rFonts w:ascii="Times New Roman" w:hAnsi="Times New Roman" w:cs="Times New Roman"/>
              </w:rPr>
              <w:t xml:space="preserve"> NOV</w:t>
            </w:r>
          </w:p>
        </w:tc>
        <w:tc>
          <w:tcPr>
            <w:tcW w:w="7772" w:type="dxa"/>
            <w:shd w:val="clear" w:color="auto" w:fill="auto"/>
          </w:tcPr>
          <w:p w14:paraId="488858C6"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 xml:space="preserve">The SAR is not required to sign the NOV in </w:t>
            </w:r>
            <w:r>
              <w:rPr>
                <w:rFonts w:ascii="Times New Roman" w:hAnsi="Times New Roman" w:cs="Times New Roman"/>
              </w:rPr>
              <w:t>ink since the SAR’s name and VA-</w:t>
            </w:r>
            <w:r w:rsidRPr="00B23F21">
              <w:rPr>
                <w:rFonts w:ascii="Times New Roman" w:hAnsi="Times New Roman" w:cs="Times New Roman"/>
              </w:rPr>
              <w:t>issued ID number are automatically included on the NOV.  This constitutes an electro</w:t>
            </w:r>
            <w:r>
              <w:rPr>
                <w:rFonts w:ascii="Times New Roman" w:hAnsi="Times New Roman" w:cs="Times New Roman"/>
              </w:rPr>
              <w:t>nic signature since SARs log in</w:t>
            </w:r>
            <w:r w:rsidRPr="00B23F21">
              <w:rPr>
                <w:rFonts w:ascii="Times New Roman" w:hAnsi="Times New Roman" w:cs="Times New Roman"/>
              </w:rPr>
              <w:t xml:space="preserve">to </w:t>
            </w:r>
            <w:proofErr w:type="spellStart"/>
            <w:r w:rsidRPr="00B23F21">
              <w:rPr>
                <w:rFonts w:ascii="Times New Roman" w:hAnsi="Times New Roman" w:cs="Times New Roman"/>
              </w:rPr>
              <w:t>WebLGY</w:t>
            </w:r>
            <w:proofErr w:type="spellEnd"/>
            <w:r w:rsidRPr="00B23F21">
              <w:rPr>
                <w:rFonts w:ascii="Times New Roman" w:hAnsi="Times New Roman" w:cs="Times New Roman"/>
              </w:rPr>
              <w:t xml:space="preserve"> with a unique user name and password.</w:t>
            </w:r>
          </w:p>
        </w:tc>
      </w:tr>
      <w:bookmarkEnd w:id="31"/>
    </w:tbl>
    <w:p w14:paraId="0FE68325"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6734898D" w14:textId="77777777" w:rsidTr="004A2A19">
        <w:tc>
          <w:tcPr>
            <w:tcW w:w="1728" w:type="dxa"/>
            <w:shd w:val="clear" w:color="auto" w:fill="auto"/>
          </w:tcPr>
          <w:p w14:paraId="1941CEF4" w14:textId="77777777" w:rsidR="00D1321E" w:rsidRPr="00B23F21" w:rsidRDefault="00D1321E" w:rsidP="004A2A19">
            <w:pPr>
              <w:pStyle w:val="Heading5"/>
              <w:rPr>
                <w:rFonts w:ascii="Times New Roman" w:hAnsi="Times New Roman" w:cs="Times New Roman"/>
              </w:rPr>
            </w:pPr>
            <w:bookmarkStart w:id="32" w:name="_fs_sqE6VD806kKEGYmNuXJd8A" w:colFirst="0" w:colLast="0"/>
            <w:r w:rsidRPr="00B23F21">
              <w:rPr>
                <w:rFonts w:ascii="Times New Roman" w:hAnsi="Times New Roman" w:cs="Times New Roman"/>
              </w:rPr>
              <w:t xml:space="preserve">j. NOV </w:t>
            </w:r>
            <w:r>
              <w:rPr>
                <w:rFonts w:ascii="Times New Roman" w:hAnsi="Times New Roman" w:cs="Times New Roman"/>
              </w:rPr>
              <w:t>P</w:t>
            </w:r>
            <w:r w:rsidRPr="00B23F21">
              <w:rPr>
                <w:rFonts w:ascii="Times New Roman" w:hAnsi="Times New Roman" w:cs="Times New Roman"/>
              </w:rPr>
              <w:t xml:space="preserve">rovided to </w:t>
            </w:r>
            <w:r>
              <w:rPr>
                <w:rFonts w:ascii="Times New Roman" w:hAnsi="Times New Roman" w:cs="Times New Roman"/>
              </w:rPr>
              <w:t xml:space="preserve">the </w:t>
            </w:r>
            <w:r w:rsidRPr="00B23F21">
              <w:rPr>
                <w:rFonts w:ascii="Times New Roman" w:hAnsi="Times New Roman" w:cs="Times New Roman"/>
              </w:rPr>
              <w:t>Veteran</w:t>
            </w:r>
          </w:p>
        </w:tc>
        <w:tc>
          <w:tcPr>
            <w:tcW w:w="7772" w:type="dxa"/>
            <w:shd w:val="clear" w:color="auto" w:fill="auto"/>
          </w:tcPr>
          <w:p w14:paraId="0CAD1613"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The same day the NOV is issued, the SAR must send the Veteran a copy of the NOV together with a copy of the appraisal report.</w:t>
            </w:r>
          </w:p>
        </w:tc>
      </w:tr>
      <w:bookmarkEnd w:id="32"/>
    </w:tbl>
    <w:p w14:paraId="658DDE55"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07C70836" w14:textId="77777777" w:rsidTr="004A2A19">
        <w:tc>
          <w:tcPr>
            <w:tcW w:w="1728" w:type="dxa"/>
            <w:shd w:val="clear" w:color="auto" w:fill="auto"/>
          </w:tcPr>
          <w:p w14:paraId="0E97433D" w14:textId="77777777" w:rsidR="00D1321E" w:rsidRPr="00B23F21" w:rsidRDefault="00D1321E" w:rsidP="004A2A19">
            <w:pPr>
              <w:pStyle w:val="Heading5"/>
              <w:rPr>
                <w:rFonts w:ascii="Times New Roman" w:hAnsi="Times New Roman" w:cs="Times New Roman"/>
              </w:rPr>
            </w:pPr>
            <w:bookmarkStart w:id="33" w:name="_fs_a8aL1ZsT5UiuxWYZ7yrSZw" w:colFirst="0" w:colLast="0"/>
            <w:r w:rsidRPr="00B23F21">
              <w:rPr>
                <w:rFonts w:ascii="Times New Roman" w:hAnsi="Times New Roman" w:cs="Times New Roman"/>
              </w:rPr>
              <w:t xml:space="preserve">k. Actions after </w:t>
            </w:r>
            <w:r>
              <w:rPr>
                <w:rFonts w:ascii="Times New Roman" w:hAnsi="Times New Roman" w:cs="Times New Roman"/>
              </w:rPr>
              <w:t xml:space="preserve">the </w:t>
            </w:r>
            <w:r w:rsidRPr="00B23F21">
              <w:rPr>
                <w:rFonts w:ascii="Times New Roman" w:hAnsi="Times New Roman" w:cs="Times New Roman"/>
              </w:rPr>
              <w:t xml:space="preserve">NOV </w:t>
            </w:r>
            <w:r>
              <w:rPr>
                <w:rFonts w:ascii="Times New Roman" w:hAnsi="Times New Roman" w:cs="Times New Roman"/>
              </w:rPr>
              <w:t>I</w:t>
            </w:r>
            <w:r w:rsidRPr="00B23F21">
              <w:rPr>
                <w:rFonts w:ascii="Times New Roman" w:hAnsi="Times New Roman" w:cs="Times New Roman"/>
              </w:rPr>
              <w:t>ssued</w:t>
            </w:r>
          </w:p>
        </w:tc>
        <w:tc>
          <w:tcPr>
            <w:tcW w:w="7772" w:type="dxa"/>
            <w:shd w:val="clear" w:color="auto" w:fill="auto"/>
          </w:tcPr>
          <w:p w14:paraId="5BFB4543" w14:textId="77777777" w:rsidR="00D1321E" w:rsidRPr="00B23F21" w:rsidRDefault="00D1321E" w:rsidP="004A2A19">
            <w:pPr>
              <w:rPr>
                <w:rFonts w:ascii="Times New Roman" w:eastAsia="Times New Roman" w:hAnsi="Times New Roman" w:cs="Times New Roman"/>
                <w:szCs w:val="20"/>
              </w:rPr>
            </w:pPr>
            <w:r w:rsidRPr="00B23F21">
              <w:rPr>
                <w:rFonts w:ascii="Times New Roman" w:eastAsia="Times New Roman" w:hAnsi="Times New Roman" w:cs="Times New Roman"/>
                <w:szCs w:val="20"/>
              </w:rPr>
              <w:t>After the NOV has been issued:</w:t>
            </w:r>
          </w:p>
          <w:p w14:paraId="519D0DD4" w14:textId="77777777" w:rsidR="00D1321E" w:rsidRPr="006C0A26" w:rsidRDefault="00D1321E" w:rsidP="00D1321E">
            <w:pPr>
              <w:pStyle w:val="ListParagraph"/>
              <w:numPr>
                <w:ilvl w:val="0"/>
                <w:numId w:val="7"/>
              </w:numPr>
            </w:pPr>
            <w:r w:rsidRPr="006C0A26">
              <w:t xml:space="preserve">employees of lenders associated with the case will be able to view and download copies of the appraisal and NOV from </w:t>
            </w:r>
            <w:proofErr w:type="spellStart"/>
            <w:r w:rsidRPr="006C0A26">
              <w:t>WebLGY</w:t>
            </w:r>
            <w:proofErr w:type="spellEnd"/>
            <w:r w:rsidRPr="006C0A26">
              <w:t>,</w:t>
            </w:r>
          </w:p>
          <w:p w14:paraId="11286CD6" w14:textId="77777777" w:rsidR="00D1321E" w:rsidRPr="006C0A26" w:rsidRDefault="00D1321E" w:rsidP="00D1321E">
            <w:pPr>
              <w:pStyle w:val="ListParagraph"/>
              <w:numPr>
                <w:ilvl w:val="0"/>
                <w:numId w:val="7"/>
              </w:numPr>
            </w:pPr>
            <w:r w:rsidRPr="006C0A26">
              <w:t xml:space="preserve">Veterans may request a waiver of a repair requirement (see Chapter 12, </w:t>
            </w:r>
            <w:r>
              <w:t>Topic</w:t>
            </w:r>
            <w:r w:rsidRPr="006C0A26">
              <w:t xml:space="preserve"> 45</w:t>
            </w:r>
            <w:r>
              <w:t xml:space="preserve"> of this Handbook</w:t>
            </w:r>
            <w:r w:rsidRPr="006C0A26">
              <w:t xml:space="preserve">), and </w:t>
            </w:r>
          </w:p>
          <w:p w14:paraId="56E41A05" w14:textId="77777777" w:rsidR="00D1321E" w:rsidRPr="006C0A26" w:rsidRDefault="00D1321E" w:rsidP="00D1321E">
            <w:pPr>
              <w:pStyle w:val="ListParagraph"/>
              <w:numPr>
                <w:ilvl w:val="0"/>
                <w:numId w:val="7"/>
              </w:numPr>
            </w:pPr>
            <w:r w:rsidRPr="006C0A26">
              <w:t xml:space="preserve">interested parties may request a reconsideration of value (see Chapter 10, </w:t>
            </w:r>
            <w:r>
              <w:t>Topic</w:t>
            </w:r>
            <w:r w:rsidRPr="006C0A26">
              <w:t xml:space="preserve"> 22</w:t>
            </w:r>
            <w:r>
              <w:t xml:space="preserve"> of this Handbook</w:t>
            </w:r>
            <w:r w:rsidRPr="006C0A26">
              <w:t>).</w:t>
            </w:r>
          </w:p>
        </w:tc>
      </w:tr>
      <w:bookmarkEnd w:id="1"/>
      <w:bookmarkEnd w:id="33"/>
    </w:tbl>
    <w:p w14:paraId="7992C3A6" w14:textId="77777777" w:rsidR="00D1321E" w:rsidRPr="00CA6D2A" w:rsidRDefault="00D1321E" w:rsidP="005C017E">
      <w:pPr>
        <w:pStyle w:val="BlockLine"/>
        <w:ind w:left="1728"/>
      </w:pPr>
    </w:p>
    <w:p w14:paraId="0E68B4D0" w14:textId="77777777" w:rsidR="00D1321E" w:rsidRPr="000F13EE" w:rsidRDefault="00D1321E" w:rsidP="005C017E">
      <w:pPr>
        <w:pStyle w:val="Heading4"/>
        <w:rPr>
          <w:rFonts w:ascii="Arial" w:hAnsi="Arial" w:cs="Arial"/>
        </w:rPr>
      </w:pPr>
      <w:bookmarkStart w:id="34" w:name="_fs_QDWdrdCi9kq8s86niwOtg"/>
      <w:r w:rsidRPr="000F13EE">
        <w:rPr>
          <w:rFonts w:ascii="Arial" w:hAnsi="Arial" w:cs="Arial"/>
        </w:rPr>
        <w:lastRenderedPageBreak/>
        <w:t xml:space="preserve">4. Appraisal Management System </w:t>
      </w:r>
    </w:p>
    <w:bookmarkEnd w:id="34"/>
    <w:p w14:paraId="61ED4CA1" w14:textId="77777777" w:rsidR="00D1321E" w:rsidRPr="00CA6D2A" w:rsidRDefault="00D1321E" w:rsidP="005C017E">
      <w:pPr>
        <w:pStyle w:val="BlockLine"/>
      </w:pPr>
    </w:p>
    <w:tbl>
      <w:tblPr>
        <w:tblW w:w="9500" w:type="dxa"/>
        <w:tblLayout w:type="fixed"/>
        <w:tblLook w:val="04A0" w:firstRow="1" w:lastRow="0" w:firstColumn="1" w:lastColumn="0" w:noHBand="0" w:noVBand="1"/>
      </w:tblPr>
      <w:tblGrid>
        <w:gridCol w:w="1728"/>
        <w:gridCol w:w="7772"/>
      </w:tblGrid>
      <w:tr w:rsidR="00D1321E" w:rsidRPr="00CA6D2A" w14:paraId="2FACBF18" w14:textId="77777777" w:rsidTr="004A2A19">
        <w:tc>
          <w:tcPr>
            <w:tcW w:w="1728" w:type="dxa"/>
          </w:tcPr>
          <w:p w14:paraId="67A197C0" w14:textId="77777777" w:rsidR="00D1321E" w:rsidRPr="005E0673" w:rsidRDefault="00D1321E" w:rsidP="004A2A19">
            <w:pPr>
              <w:outlineLvl w:val="4"/>
              <w:rPr>
                <w:rFonts w:ascii="Times New Roman" w:eastAsia="Calibri" w:hAnsi="Times New Roman" w:cs="Times New Roman"/>
                <w:b/>
              </w:rPr>
            </w:pPr>
            <w:bookmarkStart w:id="35" w:name="_fs_BNqUlootbEeD2CSlJ4zpwQ" w:colFirst="0" w:colLast="0"/>
            <w:r w:rsidRPr="005E0673">
              <w:rPr>
                <w:rFonts w:ascii="Times New Roman" w:eastAsia="Calibri" w:hAnsi="Times New Roman" w:cs="Times New Roman"/>
                <w:b/>
              </w:rPr>
              <w:t>Change Date</w:t>
            </w:r>
          </w:p>
        </w:tc>
        <w:tc>
          <w:tcPr>
            <w:tcW w:w="7772" w:type="dxa"/>
          </w:tcPr>
          <w:p w14:paraId="3D4783BB" w14:textId="0FB6A4D8" w:rsidR="00D1321E" w:rsidRPr="005E0673" w:rsidRDefault="00995C01" w:rsidP="004A2A19">
            <w:pPr>
              <w:rPr>
                <w:rFonts w:ascii="Times New Roman" w:eastAsia="Calibri" w:hAnsi="Times New Roman" w:cs="Times New Roman"/>
              </w:rPr>
            </w:pPr>
            <w:r>
              <w:rPr>
                <w:rFonts w:ascii="Times New Roman" w:eastAsia="Calibri" w:hAnsi="Times New Roman" w:cs="Times New Roman"/>
              </w:rPr>
              <w:t>July</w:t>
            </w:r>
            <w:r w:rsidR="008147DF">
              <w:rPr>
                <w:rFonts w:ascii="Times New Roman" w:eastAsia="Calibri" w:hAnsi="Times New Roman" w:cs="Times New Roman"/>
              </w:rPr>
              <w:t xml:space="preserve"> 22</w:t>
            </w:r>
            <w:r w:rsidR="00D1321E">
              <w:rPr>
                <w:rFonts w:ascii="Times New Roman" w:eastAsia="Calibri" w:hAnsi="Times New Roman" w:cs="Times New Roman"/>
              </w:rPr>
              <w:t>, 2019</w:t>
            </w:r>
            <w:r w:rsidR="00D1321E" w:rsidRPr="005E0673">
              <w:rPr>
                <w:rFonts w:ascii="Times New Roman" w:eastAsia="Calibri" w:hAnsi="Times New Roman" w:cs="Times New Roman"/>
              </w:rPr>
              <w:t xml:space="preserve"> </w:t>
            </w:r>
          </w:p>
          <w:p w14:paraId="7B9574BF" w14:textId="77777777" w:rsidR="00D1321E" w:rsidRPr="005E0673" w:rsidRDefault="00D1321E" w:rsidP="00D1321E">
            <w:pPr>
              <w:numPr>
                <w:ilvl w:val="0"/>
                <w:numId w:val="5"/>
              </w:num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has been revised in its entirety.</w:t>
            </w:r>
          </w:p>
        </w:tc>
      </w:tr>
      <w:bookmarkEnd w:id="35"/>
    </w:tbl>
    <w:p w14:paraId="112BD15D" w14:textId="77777777" w:rsidR="00D1321E" w:rsidRPr="00CA6D2A" w:rsidRDefault="00D1321E" w:rsidP="005C017E">
      <w:pPr>
        <w:pStyle w:val="BlockLine"/>
      </w:pPr>
    </w:p>
    <w:tbl>
      <w:tblPr>
        <w:tblW w:w="9500" w:type="dxa"/>
        <w:tblLayout w:type="fixed"/>
        <w:tblLook w:val="0000" w:firstRow="0" w:lastRow="0" w:firstColumn="0" w:lastColumn="0" w:noHBand="0" w:noVBand="0"/>
      </w:tblPr>
      <w:tblGrid>
        <w:gridCol w:w="1728"/>
        <w:gridCol w:w="7772"/>
      </w:tblGrid>
      <w:tr w:rsidR="00D1321E" w:rsidRPr="00B23F21" w14:paraId="6B0B9409" w14:textId="77777777" w:rsidTr="004A2A19">
        <w:tc>
          <w:tcPr>
            <w:tcW w:w="1728" w:type="dxa"/>
            <w:shd w:val="clear" w:color="auto" w:fill="auto"/>
          </w:tcPr>
          <w:p w14:paraId="590BA7DD" w14:textId="77777777" w:rsidR="00D1321E" w:rsidRPr="00B23F21" w:rsidRDefault="00D1321E" w:rsidP="004A2A19">
            <w:pPr>
              <w:pStyle w:val="Heading5"/>
              <w:rPr>
                <w:rFonts w:ascii="Times New Roman" w:hAnsi="Times New Roman" w:cs="Times New Roman"/>
              </w:rPr>
            </w:pPr>
            <w:bookmarkStart w:id="36" w:name="_fs_wVJketZqbkCjELl0v2GoQ" w:colFirst="0" w:colLast="0"/>
            <w:r w:rsidRPr="00B23F21">
              <w:rPr>
                <w:rFonts w:ascii="Times New Roman" w:hAnsi="Times New Roman" w:cs="Times New Roman"/>
              </w:rPr>
              <w:t xml:space="preserve">a. Electronic </w:t>
            </w:r>
            <w:r>
              <w:rPr>
                <w:rFonts w:ascii="Times New Roman" w:hAnsi="Times New Roman" w:cs="Times New Roman"/>
              </w:rPr>
              <w:t>S</w:t>
            </w:r>
            <w:r w:rsidRPr="00B23F21">
              <w:rPr>
                <w:rFonts w:ascii="Times New Roman" w:hAnsi="Times New Roman" w:cs="Times New Roman"/>
              </w:rPr>
              <w:t xml:space="preserve">coring of </w:t>
            </w:r>
            <w:r>
              <w:rPr>
                <w:rFonts w:ascii="Times New Roman" w:hAnsi="Times New Roman" w:cs="Times New Roman"/>
              </w:rPr>
              <w:t>the A</w:t>
            </w:r>
            <w:r w:rsidRPr="00B23F21">
              <w:rPr>
                <w:rFonts w:ascii="Times New Roman" w:hAnsi="Times New Roman" w:cs="Times New Roman"/>
              </w:rPr>
              <w:t>ppraisal</w:t>
            </w:r>
          </w:p>
        </w:tc>
        <w:tc>
          <w:tcPr>
            <w:tcW w:w="7772" w:type="dxa"/>
            <w:shd w:val="clear" w:color="auto" w:fill="auto"/>
          </w:tcPr>
          <w:p w14:paraId="2F33A346" w14:textId="77777777" w:rsidR="00D1321E" w:rsidRPr="00B23F21" w:rsidRDefault="00D1321E" w:rsidP="004A2A19">
            <w:pPr>
              <w:pStyle w:val="BlockText"/>
              <w:rPr>
                <w:rFonts w:ascii="Times New Roman" w:hAnsi="Times New Roman" w:cs="Times New Roman"/>
              </w:rPr>
            </w:pPr>
            <w:r w:rsidRPr="00B23F21">
              <w:rPr>
                <w:rFonts w:ascii="Times New Roman" w:hAnsi="Times New Roman" w:cs="Times New Roman"/>
                <w:szCs w:val="24"/>
              </w:rPr>
              <w:t xml:space="preserve">When the appraiser uploads the completed appraisal report into </w:t>
            </w:r>
            <w:proofErr w:type="spellStart"/>
            <w:r w:rsidRPr="00B23F21">
              <w:rPr>
                <w:rFonts w:ascii="Times New Roman" w:hAnsi="Times New Roman" w:cs="Times New Roman"/>
                <w:szCs w:val="24"/>
              </w:rPr>
              <w:t>WebLGY</w:t>
            </w:r>
            <w:proofErr w:type="spellEnd"/>
            <w:r w:rsidRPr="00B23F21">
              <w:rPr>
                <w:rFonts w:ascii="Times New Roman" w:hAnsi="Times New Roman" w:cs="Times New Roman"/>
                <w:szCs w:val="24"/>
              </w:rPr>
              <w:t>, VA’s Appraisal Management System (AMS) will electronically read and score the appraisal, assisting SARs in quickly assessing appraisal risk</w:t>
            </w:r>
            <w:r>
              <w:rPr>
                <w:rFonts w:ascii="Times New Roman" w:hAnsi="Times New Roman" w:cs="Times New Roman"/>
                <w:szCs w:val="24"/>
              </w:rPr>
              <w:t>, determining</w:t>
            </w:r>
            <w:r w:rsidRPr="00B23F21">
              <w:rPr>
                <w:rFonts w:ascii="Times New Roman" w:hAnsi="Times New Roman" w:cs="Times New Roman"/>
                <w:szCs w:val="24"/>
              </w:rPr>
              <w:t xml:space="preserve"> property eligibility, </w:t>
            </w:r>
            <w:r>
              <w:rPr>
                <w:rFonts w:ascii="Times New Roman" w:hAnsi="Times New Roman" w:cs="Times New Roman"/>
                <w:szCs w:val="24"/>
              </w:rPr>
              <w:t xml:space="preserve">ensuring </w:t>
            </w:r>
            <w:r w:rsidRPr="00B23F21">
              <w:rPr>
                <w:rFonts w:ascii="Times New Roman" w:hAnsi="Times New Roman" w:cs="Times New Roman"/>
                <w:szCs w:val="24"/>
              </w:rPr>
              <w:t>VA policy compliance</w:t>
            </w:r>
            <w:r>
              <w:rPr>
                <w:rFonts w:ascii="Times New Roman" w:hAnsi="Times New Roman" w:cs="Times New Roman"/>
                <w:szCs w:val="24"/>
              </w:rPr>
              <w:t xml:space="preserve"> and</w:t>
            </w:r>
            <w:r w:rsidRPr="00B23F21">
              <w:rPr>
                <w:rFonts w:ascii="Times New Roman" w:hAnsi="Times New Roman" w:cs="Times New Roman"/>
                <w:szCs w:val="24"/>
              </w:rPr>
              <w:t xml:space="preserve"> </w:t>
            </w:r>
            <w:r>
              <w:rPr>
                <w:rFonts w:ascii="Times New Roman" w:hAnsi="Times New Roman" w:cs="Times New Roman"/>
                <w:szCs w:val="24"/>
              </w:rPr>
              <w:t xml:space="preserve">identifying </w:t>
            </w:r>
            <w:r w:rsidRPr="00B23F21">
              <w:rPr>
                <w:rFonts w:ascii="Times New Roman" w:hAnsi="Times New Roman" w:cs="Times New Roman"/>
                <w:szCs w:val="24"/>
              </w:rPr>
              <w:t>over/under-valuation</w:t>
            </w:r>
            <w:r>
              <w:rPr>
                <w:rFonts w:ascii="Times New Roman" w:hAnsi="Times New Roman" w:cs="Times New Roman"/>
                <w:szCs w:val="24"/>
              </w:rPr>
              <w:t>s,</w:t>
            </w:r>
            <w:r w:rsidRPr="00B23F21">
              <w:rPr>
                <w:rFonts w:ascii="Times New Roman" w:hAnsi="Times New Roman" w:cs="Times New Roman"/>
                <w:szCs w:val="24"/>
              </w:rPr>
              <w:t xml:space="preserve"> and appraisal quality issues. SARs must use AMS as a tool to help ensure appraisals are accurate, complete, and that the property is properly valued according to VA-accepted appraisal principles and practices.</w:t>
            </w:r>
          </w:p>
        </w:tc>
      </w:tr>
      <w:bookmarkEnd w:id="36"/>
    </w:tbl>
    <w:p w14:paraId="363B14C8"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7AC86954" w14:textId="77777777" w:rsidTr="004A2A19">
        <w:tc>
          <w:tcPr>
            <w:tcW w:w="1728" w:type="dxa"/>
            <w:shd w:val="clear" w:color="auto" w:fill="auto"/>
          </w:tcPr>
          <w:p w14:paraId="13990BB5" w14:textId="77777777" w:rsidR="00D1321E" w:rsidRPr="00B23F21" w:rsidRDefault="00D1321E" w:rsidP="004A2A19">
            <w:pPr>
              <w:pStyle w:val="Heading5"/>
              <w:rPr>
                <w:rFonts w:ascii="Times New Roman" w:hAnsi="Times New Roman" w:cs="Times New Roman"/>
              </w:rPr>
            </w:pPr>
            <w:bookmarkStart w:id="37" w:name="_fs_emeb0fUSJUmLbL4XmdgRzw" w:colFirst="0" w:colLast="0"/>
            <w:r w:rsidRPr="00B23F21">
              <w:rPr>
                <w:rFonts w:ascii="Times New Roman" w:hAnsi="Times New Roman" w:cs="Times New Roman"/>
              </w:rPr>
              <w:t xml:space="preserve">b. Business </w:t>
            </w:r>
            <w:r>
              <w:rPr>
                <w:rFonts w:ascii="Times New Roman" w:hAnsi="Times New Roman" w:cs="Times New Roman"/>
              </w:rPr>
              <w:t>R</w:t>
            </w:r>
            <w:r w:rsidRPr="00B23F21">
              <w:rPr>
                <w:rFonts w:ascii="Times New Roman" w:hAnsi="Times New Roman" w:cs="Times New Roman"/>
              </w:rPr>
              <w:t>ules in AMS</w:t>
            </w:r>
          </w:p>
        </w:tc>
        <w:tc>
          <w:tcPr>
            <w:tcW w:w="7772" w:type="dxa"/>
            <w:shd w:val="clear" w:color="auto" w:fill="auto"/>
          </w:tcPr>
          <w:p w14:paraId="7162EA6E" w14:textId="77777777" w:rsidR="00D1321E" w:rsidRPr="00B23F21" w:rsidRDefault="00D1321E" w:rsidP="004A2A19">
            <w:pPr>
              <w:spacing w:after="240"/>
              <w:outlineLvl w:val="3"/>
              <w:rPr>
                <w:rFonts w:ascii="Times New Roman" w:hAnsi="Times New Roman" w:cs="Times New Roman"/>
              </w:rPr>
            </w:pPr>
            <w:r w:rsidRPr="00B23F21">
              <w:rPr>
                <w:rFonts w:ascii="Times New Roman" w:eastAsia="Times New Roman" w:hAnsi="Times New Roman" w:cs="Times New Roman"/>
                <w:szCs w:val="24"/>
              </w:rPr>
              <w:t xml:space="preserve">As a rules-based system, AMS will assist SARs in finding inconsistencies by flagging items as potentially </w:t>
            </w:r>
            <w:proofErr w:type="gramStart"/>
            <w:r w:rsidRPr="00B23F21">
              <w:rPr>
                <w:rFonts w:ascii="Times New Roman" w:eastAsia="Times New Roman" w:hAnsi="Times New Roman" w:cs="Times New Roman"/>
                <w:szCs w:val="24"/>
              </w:rPr>
              <w:t>problematic, and</w:t>
            </w:r>
            <w:proofErr w:type="gramEnd"/>
            <w:r w:rsidRPr="00B23F21">
              <w:rPr>
                <w:rFonts w:ascii="Times New Roman" w:eastAsia="Times New Roman" w:hAnsi="Times New Roman" w:cs="Times New Roman"/>
                <w:szCs w:val="24"/>
              </w:rPr>
              <w:t xml:space="preserve"> determining whether the appraisal is in compliance with VA appraisal requirements, industry-accepted appraisal principles, and Uniform Standards of Professional Appraisal Practice (USPAP).</w:t>
            </w:r>
          </w:p>
        </w:tc>
      </w:tr>
      <w:bookmarkEnd w:id="37"/>
    </w:tbl>
    <w:p w14:paraId="757DC6F4"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11F1EE73" w14:textId="77777777" w:rsidTr="004A2A19">
        <w:tc>
          <w:tcPr>
            <w:tcW w:w="1728" w:type="dxa"/>
            <w:shd w:val="clear" w:color="auto" w:fill="auto"/>
          </w:tcPr>
          <w:p w14:paraId="75468030" w14:textId="77777777" w:rsidR="00D1321E" w:rsidRPr="00B23F21" w:rsidRDefault="00D1321E" w:rsidP="004A2A19">
            <w:pPr>
              <w:pStyle w:val="Heading5"/>
              <w:rPr>
                <w:rFonts w:ascii="Times New Roman" w:hAnsi="Times New Roman" w:cs="Times New Roman"/>
              </w:rPr>
            </w:pPr>
            <w:bookmarkStart w:id="38" w:name="_fs_XV6G5kII0kKQSVqgh2rtcw" w:colFirst="0" w:colLast="0"/>
            <w:r w:rsidRPr="00B23F21">
              <w:rPr>
                <w:rFonts w:ascii="Times New Roman" w:hAnsi="Times New Roman" w:cs="Times New Roman"/>
              </w:rPr>
              <w:t xml:space="preserve">c. Alerts </w:t>
            </w:r>
            <w:r>
              <w:rPr>
                <w:rFonts w:ascii="Times New Roman" w:hAnsi="Times New Roman" w:cs="Times New Roman"/>
              </w:rPr>
              <w:t>P</w:t>
            </w:r>
            <w:r w:rsidRPr="00B23F21">
              <w:rPr>
                <w:rFonts w:ascii="Times New Roman" w:hAnsi="Times New Roman" w:cs="Times New Roman"/>
              </w:rPr>
              <w:t>rovided by AMS</w:t>
            </w:r>
          </w:p>
        </w:tc>
        <w:tc>
          <w:tcPr>
            <w:tcW w:w="7772" w:type="dxa"/>
            <w:shd w:val="clear" w:color="auto" w:fill="auto"/>
          </w:tcPr>
          <w:p w14:paraId="2CB0B3E4" w14:textId="77777777" w:rsidR="00D1321E" w:rsidRPr="00B23F21" w:rsidRDefault="00D1321E" w:rsidP="004A2A19">
            <w:pPr>
              <w:pStyle w:val="BlockText"/>
              <w:rPr>
                <w:rFonts w:ascii="Times New Roman" w:hAnsi="Times New Roman" w:cs="Times New Roman"/>
              </w:rPr>
            </w:pPr>
            <w:r w:rsidRPr="00B23F21">
              <w:rPr>
                <w:rFonts w:ascii="Times New Roman" w:eastAsia="Times New Roman" w:hAnsi="Times New Roman" w:cs="Times New Roman"/>
                <w:color w:val="auto"/>
                <w:szCs w:val="20"/>
              </w:rPr>
              <w:t xml:space="preserve">Alerts will be noted by the AMS based on VA’s business rules.  All high alerts must be addressed in </w:t>
            </w:r>
            <w:proofErr w:type="spellStart"/>
            <w:r w:rsidRPr="00B23F21">
              <w:rPr>
                <w:rFonts w:ascii="Times New Roman" w:eastAsia="Times New Roman" w:hAnsi="Times New Roman" w:cs="Times New Roman"/>
                <w:color w:val="auto"/>
                <w:szCs w:val="20"/>
              </w:rPr>
              <w:t>WebLGY</w:t>
            </w:r>
            <w:proofErr w:type="spellEnd"/>
            <w:r w:rsidRPr="00B23F21">
              <w:rPr>
                <w:rFonts w:ascii="Times New Roman" w:eastAsia="Times New Roman" w:hAnsi="Times New Roman" w:cs="Times New Roman"/>
                <w:color w:val="auto"/>
                <w:szCs w:val="20"/>
              </w:rPr>
              <w:t xml:space="preserve"> notes.  Medium and low alerts do not require a </w:t>
            </w:r>
            <w:proofErr w:type="gramStart"/>
            <w:r w:rsidRPr="00B23F21">
              <w:rPr>
                <w:rFonts w:ascii="Times New Roman" w:eastAsia="Times New Roman" w:hAnsi="Times New Roman" w:cs="Times New Roman"/>
                <w:color w:val="auto"/>
                <w:szCs w:val="20"/>
              </w:rPr>
              <w:t>comment</w:t>
            </w:r>
            <w:r>
              <w:rPr>
                <w:rFonts w:ascii="Times New Roman" w:eastAsia="Times New Roman" w:hAnsi="Times New Roman" w:cs="Times New Roman"/>
                <w:color w:val="auto"/>
                <w:szCs w:val="20"/>
              </w:rPr>
              <w:t>,</w:t>
            </w:r>
            <w:r w:rsidRPr="00B23F21">
              <w:rPr>
                <w:rFonts w:ascii="Times New Roman" w:eastAsia="Times New Roman" w:hAnsi="Times New Roman" w:cs="Times New Roman"/>
                <w:color w:val="auto"/>
                <w:szCs w:val="20"/>
              </w:rPr>
              <w:t xml:space="preserve"> but</w:t>
            </w:r>
            <w:proofErr w:type="gramEnd"/>
            <w:r w:rsidRPr="00B23F21">
              <w:rPr>
                <w:rFonts w:ascii="Times New Roman" w:eastAsia="Times New Roman" w:hAnsi="Times New Roman" w:cs="Times New Roman"/>
                <w:color w:val="auto"/>
                <w:szCs w:val="20"/>
              </w:rPr>
              <w:t xml:space="preserve"> should be carefully reviewed by the SAR.  Often the alerts will reflect an NOV condition that must be required, with no clarification needed from the appraiser.</w:t>
            </w:r>
          </w:p>
        </w:tc>
      </w:tr>
      <w:bookmarkEnd w:id="38"/>
    </w:tbl>
    <w:p w14:paraId="0955633C"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63798865" w14:textId="77777777" w:rsidTr="004A2A19">
        <w:tc>
          <w:tcPr>
            <w:tcW w:w="1728" w:type="dxa"/>
            <w:shd w:val="clear" w:color="auto" w:fill="auto"/>
          </w:tcPr>
          <w:p w14:paraId="2BCCA3C7" w14:textId="77777777" w:rsidR="00D1321E" w:rsidRPr="00B23F21" w:rsidRDefault="00D1321E" w:rsidP="004A2A19">
            <w:pPr>
              <w:pStyle w:val="Heading5"/>
              <w:rPr>
                <w:rFonts w:ascii="Times New Roman" w:hAnsi="Times New Roman" w:cs="Times New Roman"/>
              </w:rPr>
            </w:pPr>
            <w:bookmarkStart w:id="39" w:name="_fs_hktiK0HmZkKIFAC7sZLPA" w:colFirst="0" w:colLast="0"/>
            <w:r w:rsidRPr="00B23F21">
              <w:rPr>
                <w:rFonts w:ascii="Times New Roman" w:hAnsi="Times New Roman" w:cs="Times New Roman"/>
              </w:rPr>
              <w:t xml:space="preserve">d. VA </w:t>
            </w:r>
            <w:r>
              <w:rPr>
                <w:rFonts w:ascii="Times New Roman" w:hAnsi="Times New Roman" w:cs="Times New Roman"/>
              </w:rPr>
              <w:t>G</w:t>
            </w:r>
            <w:r w:rsidRPr="00B23F21">
              <w:rPr>
                <w:rFonts w:ascii="Times New Roman" w:hAnsi="Times New Roman" w:cs="Times New Roman"/>
              </w:rPr>
              <w:t xml:space="preserve">uidance on </w:t>
            </w:r>
            <w:r>
              <w:rPr>
                <w:rFonts w:ascii="Times New Roman" w:hAnsi="Times New Roman" w:cs="Times New Roman"/>
              </w:rPr>
              <w:t>Sp</w:t>
            </w:r>
            <w:r w:rsidRPr="00B23F21">
              <w:rPr>
                <w:rFonts w:ascii="Times New Roman" w:hAnsi="Times New Roman" w:cs="Times New Roman"/>
              </w:rPr>
              <w:t xml:space="preserve">ecific AMS </w:t>
            </w:r>
            <w:r>
              <w:rPr>
                <w:rFonts w:ascii="Times New Roman" w:hAnsi="Times New Roman" w:cs="Times New Roman"/>
              </w:rPr>
              <w:t>S</w:t>
            </w:r>
            <w:r w:rsidRPr="00B23F21">
              <w:rPr>
                <w:rFonts w:ascii="Times New Roman" w:hAnsi="Times New Roman" w:cs="Times New Roman"/>
              </w:rPr>
              <w:t>cores</w:t>
            </w:r>
          </w:p>
        </w:tc>
        <w:tc>
          <w:tcPr>
            <w:tcW w:w="7772" w:type="dxa"/>
            <w:shd w:val="clear" w:color="auto" w:fill="auto"/>
          </w:tcPr>
          <w:p w14:paraId="64B3DEDC" w14:textId="77777777" w:rsidR="00D1321E" w:rsidRPr="00B23F21" w:rsidRDefault="00D1321E" w:rsidP="004A2A19">
            <w:pPr>
              <w:pStyle w:val="BlockText"/>
              <w:rPr>
                <w:rFonts w:ascii="Times New Roman" w:hAnsi="Times New Roman" w:cs="Times New Roman"/>
              </w:rPr>
            </w:pPr>
            <w:r w:rsidRPr="00B23F21">
              <w:rPr>
                <w:rFonts w:ascii="Times New Roman" w:eastAsia="Times New Roman" w:hAnsi="Times New Roman" w:cs="Times New Roman"/>
                <w:color w:val="auto"/>
                <w:szCs w:val="24"/>
              </w:rPr>
              <w:t>VA will issue a circular periodically describing the AMS sco</w:t>
            </w:r>
            <w:r>
              <w:rPr>
                <w:rFonts w:ascii="Times New Roman" w:eastAsia="Times New Roman" w:hAnsi="Times New Roman" w:cs="Times New Roman"/>
                <w:color w:val="auto"/>
                <w:szCs w:val="24"/>
              </w:rPr>
              <w:t>res that will be considered low-</w:t>
            </w:r>
            <w:r w:rsidRPr="00B23F21">
              <w:rPr>
                <w:rFonts w:ascii="Times New Roman" w:eastAsia="Times New Roman" w:hAnsi="Times New Roman" w:cs="Times New Roman"/>
                <w:color w:val="auto"/>
                <w:szCs w:val="24"/>
              </w:rPr>
              <w:t xml:space="preserve">risk and high-risk appraisals.  SARs may </w:t>
            </w:r>
            <w:r>
              <w:rPr>
                <w:rFonts w:ascii="Times New Roman" w:eastAsia="Times New Roman" w:hAnsi="Times New Roman" w:cs="Times New Roman"/>
                <w:color w:val="auto"/>
                <w:szCs w:val="24"/>
              </w:rPr>
              <w:t>perform a cursory review on low-risk appraisals.  High-</w:t>
            </w:r>
            <w:r w:rsidRPr="00B23F21">
              <w:rPr>
                <w:rFonts w:ascii="Times New Roman" w:eastAsia="Times New Roman" w:hAnsi="Times New Roman" w:cs="Times New Roman"/>
                <w:color w:val="auto"/>
                <w:szCs w:val="24"/>
              </w:rPr>
              <w:t>risk appraisals require a comprehensive review. Sometimes a score of “N/A” will be reported for complex, rural</w:t>
            </w:r>
            <w:r>
              <w:rPr>
                <w:rFonts w:ascii="Times New Roman" w:eastAsia="Times New Roman" w:hAnsi="Times New Roman" w:cs="Times New Roman"/>
                <w:color w:val="auto"/>
                <w:szCs w:val="24"/>
              </w:rPr>
              <w:t>,</w:t>
            </w:r>
            <w:r w:rsidRPr="00B23F21">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or</w:t>
            </w:r>
            <w:r w:rsidRPr="00B23F21">
              <w:rPr>
                <w:rFonts w:ascii="Times New Roman" w:eastAsia="Times New Roman" w:hAnsi="Times New Roman" w:cs="Times New Roman"/>
                <w:color w:val="auto"/>
                <w:szCs w:val="24"/>
              </w:rPr>
              <w:t xml:space="preserve"> new/proposed construction properties due to a lack of market data.  While this is not an indication of a high-risk appraisal, a comprehensive review must be performed since the AMS did not return a score within the acceptable range for a cursory review.   SARs must indicate </w:t>
            </w:r>
            <w:proofErr w:type="gramStart"/>
            <w:r w:rsidRPr="00B23F21">
              <w:rPr>
                <w:rFonts w:ascii="Times New Roman" w:eastAsia="Times New Roman" w:hAnsi="Times New Roman" w:cs="Times New Roman"/>
                <w:color w:val="auto"/>
                <w:szCs w:val="24"/>
              </w:rPr>
              <w:t>whether or not</w:t>
            </w:r>
            <w:proofErr w:type="gramEnd"/>
            <w:r w:rsidRPr="00B23F21">
              <w:rPr>
                <w:rFonts w:ascii="Times New Roman" w:eastAsia="Times New Roman" w:hAnsi="Times New Roman" w:cs="Times New Roman"/>
                <w:color w:val="auto"/>
                <w:szCs w:val="24"/>
              </w:rPr>
              <w:t xml:space="preserve"> a cursory review was performed in </w:t>
            </w:r>
            <w:proofErr w:type="spellStart"/>
            <w:r w:rsidRPr="00B23F21">
              <w:rPr>
                <w:rFonts w:ascii="Times New Roman" w:eastAsia="Times New Roman" w:hAnsi="Times New Roman" w:cs="Times New Roman"/>
                <w:color w:val="auto"/>
                <w:szCs w:val="24"/>
              </w:rPr>
              <w:t>WebLGY</w:t>
            </w:r>
            <w:proofErr w:type="spellEnd"/>
            <w:r w:rsidRPr="00B23F21">
              <w:rPr>
                <w:rFonts w:ascii="Times New Roman" w:eastAsia="Times New Roman" w:hAnsi="Times New Roman" w:cs="Times New Roman"/>
                <w:color w:val="auto"/>
                <w:szCs w:val="24"/>
              </w:rPr>
              <w:t xml:space="preserve"> with the indicator on the screen where the NOV is issued.</w:t>
            </w:r>
          </w:p>
        </w:tc>
      </w:tr>
    </w:tbl>
    <w:bookmarkEnd w:id="39"/>
    <w:p w14:paraId="487268CD" w14:textId="77777777" w:rsidR="00D1321E" w:rsidRPr="007041FB" w:rsidRDefault="00D1321E" w:rsidP="005C017E">
      <w:pPr>
        <w:pStyle w:val="ContinuedBlockLine"/>
        <w:ind w:left="1728"/>
        <w:rPr>
          <w:rFonts w:ascii="Times New Roman" w:hAnsi="Times New Roman" w:cs="Times New Roman"/>
        </w:rPr>
      </w:pPr>
      <w:proofErr w:type="gramStart"/>
      <w:r w:rsidRPr="007041FB">
        <w:rPr>
          <w:rFonts w:ascii="Times New Roman" w:hAnsi="Times New Roman" w:cs="Times New Roman"/>
        </w:rPr>
        <w:t>Continued on</w:t>
      </w:r>
      <w:proofErr w:type="gramEnd"/>
      <w:r w:rsidRPr="007041FB">
        <w:rPr>
          <w:rFonts w:ascii="Times New Roman" w:hAnsi="Times New Roman" w:cs="Times New Roman"/>
        </w:rPr>
        <w:t xml:space="preserve"> next page</w:t>
      </w:r>
    </w:p>
    <w:p w14:paraId="682B5FB4" w14:textId="16808ABC" w:rsidR="00D1321E" w:rsidRPr="00CA6D2A" w:rsidRDefault="00D1321E" w:rsidP="005C017E">
      <w:pPr>
        <w:pStyle w:val="MapTitleContinued"/>
        <w:rPr>
          <w:b w:val="0"/>
          <w:sz w:val="24"/>
        </w:rPr>
      </w:pPr>
      <w:r w:rsidRPr="000F13EE">
        <w:rPr>
          <w:rFonts w:ascii="Arial" w:hAnsi="Arial" w:cs="Arial"/>
        </w:rPr>
        <w:lastRenderedPageBreak/>
        <w:fldChar w:fldCharType="begin"/>
      </w:r>
      <w:r w:rsidRPr="000F13EE">
        <w:rPr>
          <w:rFonts w:ascii="Arial" w:hAnsi="Arial" w:cs="Arial"/>
        </w:rPr>
        <w:instrText xml:space="preserve">STYLEREF  "Map Title"  \* MERGEFORMAT </w:instrText>
      </w:r>
      <w:r w:rsidRPr="000F13EE">
        <w:rPr>
          <w:rFonts w:ascii="Arial" w:hAnsi="Arial" w:cs="Arial"/>
        </w:rPr>
        <w:fldChar w:fldCharType="separate"/>
      </w:r>
      <w:r w:rsidR="00995C01" w:rsidRPr="00995C01">
        <w:rPr>
          <w:rFonts w:ascii="Arial" w:hAnsi="Arial" w:cs="Arial"/>
          <w:bCs/>
          <w:noProof/>
        </w:rPr>
        <w:t xml:space="preserve">4. </w:t>
      </w:r>
      <w:r w:rsidR="00995C01" w:rsidRPr="00995C01">
        <w:rPr>
          <w:rFonts w:ascii="Arial" w:hAnsi="Arial" w:cs="Arial"/>
          <w:bCs/>
          <w:noProof/>
          <w:szCs w:val="32"/>
        </w:rPr>
        <w:t>Appraisal</w:t>
      </w:r>
      <w:r w:rsidR="00995C01" w:rsidRPr="00995C01">
        <w:rPr>
          <w:rFonts w:ascii="Arial" w:hAnsi="Arial" w:cs="Arial"/>
          <w:bCs/>
          <w:noProof/>
        </w:rPr>
        <w:t xml:space="preserve"> Management System</w:t>
      </w:r>
      <w:r w:rsidRPr="000F13EE">
        <w:rPr>
          <w:rFonts w:ascii="Arial" w:hAnsi="Arial" w:cs="Arial"/>
          <w:bCs/>
          <w:noProof/>
        </w:rPr>
        <w:fldChar w:fldCharType="end"/>
      </w:r>
      <w:r w:rsidRPr="00CA6D2A">
        <w:rPr>
          <w:sz w:val="24"/>
        </w:rPr>
        <w:t xml:space="preserve">, </w:t>
      </w:r>
      <w:r w:rsidRPr="006C74B4">
        <w:rPr>
          <w:rFonts w:ascii="Arial" w:hAnsi="Arial" w:cs="Arial"/>
          <w:b w:val="0"/>
          <w:sz w:val="24"/>
        </w:rPr>
        <w:t>continued</w:t>
      </w:r>
    </w:p>
    <w:p w14:paraId="6303776C" w14:textId="77777777" w:rsidR="00D1321E" w:rsidRPr="00CA6D2A" w:rsidRDefault="00D1321E" w:rsidP="005C017E">
      <w:pPr>
        <w:pStyle w:val="BlockLine"/>
        <w:ind w:left="1728"/>
      </w:pPr>
    </w:p>
    <w:tbl>
      <w:tblPr>
        <w:tblW w:w="9500" w:type="dxa"/>
        <w:tblLayout w:type="fixed"/>
        <w:tblLook w:val="0000" w:firstRow="0" w:lastRow="0" w:firstColumn="0" w:lastColumn="0" w:noHBand="0" w:noVBand="0"/>
      </w:tblPr>
      <w:tblGrid>
        <w:gridCol w:w="1728"/>
        <w:gridCol w:w="7772"/>
      </w:tblGrid>
      <w:tr w:rsidR="00D1321E" w:rsidRPr="00B23F21" w14:paraId="52C3105F" w14:textId="77777777" w:rsidTr="004A2A19">
        <w:tc>
          <w:tcPr>
            <w:tcW w:w="1728" w:type="dxa"/>
            <w:shd w:val="clear" w:color="auto" w:fill="auto"/>
          </w:tcPr>
          <w:p w14:paraId="17094DD1" w14:textId="77777777" w:rsidR="00D1321E" w:rsidRPr="00B23F21" w:rsidRDefault="00D1321E" w:rsidP="004A2A19">
            <w:pPr>
              <w:pStyle w:val="Heading5"/>
              <w:rPr>
                <w:rFonts w:ascii="Times New Roman" w:hAnsi="Times New Roman" w:cs="Times New Roman"/>
              </w:rPr>
            </w:pPr>
            <w:bookmarkStart w:id="40" w:name="_fs_qvCQ8BQY5UeEirfhIlavQ" w:colFirst="0" w:colLast="0"/>
            <w:r w:rsidRPr="00B23F21">
              <w:rPr>
                <w:rFonts w:ascii="Times New Roman" w:hAnsi="Times New Roman" w:cs="Times New Roman"/>
              </w:rPr>
              <w:t xml:space="preserve">e. Cursory </w:t>
            </w:r>
            <w:r>
              <w:rPr>
                <w:rFonts w:ascii="Times New Roman" w:hAnsi="Times New Roman" w:cs="Times New Roman"/>
              </w:rPr>
              <w:t>R</w:t>
            </w:r>
            <w:r w:rsidRPr="00B23F21">
              <w:rPr>
                <w:rFonts w:ascii="Times New Roman" w:hAnsi="Times New Roman" w:cs="Times New Roman"/>
              </w:rPr>
              <w:t xml:space="preserve">eview of </w:t>
            </w:r>
            <w:r>
              <w:rPr>
                <w:rFonts w:ascii="Times New Roman" w:hAnsi="Times New Roman" w:cs="Times New Roman"/>
              </w:rPr>
              <w:t>an A</w:t>
            </w:r>
            <w:r w:rsidRPr="00B23F21">
              <w:rPr>
                <w:rFonts w:ascii="Times New Roman" w:hAnsi="Times New Roman" w:cs="Times New Roman"/>
              </w:rPr>
              <w:t>ppraisal</w:t>
            </w:r>
          </w:p>
        </w:tc>
        <w:tc>
          <w:tcPr>
            <w:tcW w:w="7772" w:type="dxa"/>
            <w:shd w:val="clear" w:color="auto" w:fill="auto"/>
          </w:tcPr>
          <w:p w14:paraId="5AFB0DC3" w14:textId="77777777" w:rsidR="00D1321E" w:rsidRPr="00B23F21" w:rsidRDefault="00D1321E" w:rsidP="004A2A19">
            <w:pPr>
              <w:rPr>
                <w:rFonts w:ascii="Times New Roman" w:eastAsia="Times New Roman" w:hAnsi="Times New Roman" w:cs="Times New Roman"/>
                <w:szCs w:val="24"/>
              </w:rPr>
            </w:pPr>
            <w:r w:rsidRPr="00B23F21">
              <w:rPr>
                <w:rFonts w:ascii="Times New Roman" w:eastAsia="Times New Roman" w:hAnsi="Times New Roman" w:cs="Times New Roman"/>
                <w:szCs w:val="24"/>
              </w:rPr>
              <w:t>Cursory review requirements include:</w:t>
            </w:r>
          </w:p>
          <w:p w14:paraId="6C4BCC93" w14:textId="77777777" w:rsidR="00D1321E" w:rsidRPr="006C0A26" w:rsidRDefault="00D1321E" w:rsidP="00D1321E">
            <w:pPr>
              <w:pStyle w:val="ListParagraph"/>
              <w:numPr>
                <w:ilvl w:val="0"/>
                <w:numId w:val="5"/>
              </w:numPr>
              <w:rPr>
                <w:szCs w:val="24"/>
              </w:rPr>
            </w:pPr>
            <w:r w:rsidRPr="006C0A26">
              <w:rPr>
                <w:szCs w:val="24"/>
              </w:rPr>
              <w:t>reviewing the sales comparison grid,</w:t>
            </w:r>
          </w:p>
          <w:p w14:paraId="32F42255" w14:textId="77777777" w:rsidR="00D1321E" w:rsidRPr="006C0A26" w:rsidRDefault="00D1321E" w:rsidP="00D1321E">
            <w:pPr>
              <w:pStyle w:val="ListParagraph"/>
              <w:numPr>
                <w:ilvl w:val="0"/>
                <w:numId w:val="5"/>
              </w:numPr>
              <w:rPr>
                <w:szCs w:val="24"/>
              </w:rPr>
            </w:pPr>
            <w:r w:rsidRPr="006C0A26">
              <w:rPr>
                <w:szCs w:val="24"/>
              </w:rPr>
              <w:t>confirming that the report contains the required photographs (see Chapter 11, Topic 3</w:t>
            </w:r>
            <w:r>
              <w:rPr>
                <w:szCs w:val="24"/>
              </w:rPr>
              <w:t xml:space="preserve"> of this H</w:t>
            </w:r>
            <w:r w:rsidRPr="006C0A26">
              <w:rPr>
                <w:szCs w:val="24"/>
              </w:rPr>
              <w:t>andbook) which accurately reflect the appraiser’s description of the subject and comparable properties,</w:t>
            </w:r>
          </w:p>
          <w:p w14:paraId="5AD5E554" w14:textId="77777777" w:rsidR="00D1321E" w:rsidRPr="006C0A26" w:rsidRDefault="00D1321E" w:rsidP="00D1321E">
            <w:pPr>
              <w:pStyle w:val="ListParagraph"/>
              <w:numPr>
                <w:ilvl w:val="0"/>
                <w:numId w:val="5"/>
              </w:numPr>
              <w:rPr>
                <w:szCs w:val="24"/>
              </w:rPr>
            </w:pPr>
            <w:r w:rsidRPr="006C0A26">
              <w:rPr>
                <w:szCs w:val="24"/>
              </w:rPr>
              <w:t>identifying all VA</w:t>
            </w:r>
            <w:r>
              <w:rPr>
                <w:szCs w:val="24"/>
              </w:rPr>
              <w:t xml:space="preserve"> MPRs</w:t>
            </w:r>
            <w:r w:rsidRPr="006C0A26">
              <w:rPr>
                <w:szCs w:val="24"/>
              </w:rPr>
              <w:t xml:space="preserve"> that must be addressed before the property c</w:t>
            </w:r>
            <w:r>
              <w:rPr>
                <w:szCs w:val="24"/>
              </w:rPr>
              <w:t>an become the security for a VA-</w:t>
            </w:r>
            <w:r w:rsidRPr="006C0A26">
              <w:rPr>
                <w:szCs w:val="24"/>
              </w:rPr>
              <w:t>guaranteed loan,</w:t>
            </w:r>
          </w:p>
          <w:p w14:paraId="5ACBA82C" w14:textId="77777777" w:rsidR="00D1321E" w:rsidRPr="006C0A26" w:rsidRDefault="00D1321E" w:rsidP="00D1321E">
            <w:pPr>
              <w:pStyle w:val="ListParagraph"/>
              <w:numPr>
                <w:ilvl w:val="0"/>
                <w:numId w:val="5"/>
              </w:numPr>
              <w:rPr>
                <w:szCs w:val="24"/>
              </w:rPr>
            </w:pPr>
            <w:r w:rsidRPr="006C0A26">
              <w:rPr>
                <w:szCs w:val="24"/>
              </w:rPr>
              <w:t xml:space="preserve">reviewing any alerts identified by the AMS, documenting any high alerts in </w:t>
            </w:r>
            <w:proofErr w:type="spellStart"/>
            <w:r w:rsidRPr="006C0A26">
              <w:rPr>
                <w:szCs w:val="24"/>
              </w:rPr>
              <w:t>WebLGY</w:t>
            </w:r>
            <w:proofErr w:type="spellEnd"/>
            <w:r w:rsidRPr="006C0A26">
              <w:rPr>
                <w:szCs w:val="24"/>
              </w:rPr>
              <w:t xml:space="preserve"> notes, and</w:t>
            </w:r>
          </w:p>
          <w:p w14:paraId="51FF85F6" w14:textId="77777777" w:rsidR="00D1321E" w:rsidRPr="006C0A26" w:rsidRDefault="00D1321E" w:rsidP="00D1321E">
            <w:pPr>
              <w:pStyle w:val="ListParagraph"/>
              <w:numPr>
                <w:ilvl w:val="0"/>
                <w:numId w:val="5"/>
              </w:numPr>
            </w:pPr>
            <w:r w:rsidRPr="006C0A26">
              <w:rPr>
                <w:szCs w:val="24"/>
              </w:rPr>
              <w:t>identifying any additional conditions that must be included on the NOV.</w:t>
            </w:r>
          </w:p>
        </w:tc>
      </w:tr>
      <w:bookmarkEnd w:id="40"/>
    </w:tbl>
    <w:p w14:paraId="2057FCD5"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15770831" w14:textId="77777777" w:rsidTr="004A2A19">
        <w:tc>
          <w:tcPr>
            <w:tcW w:w="1728" w:type="dxa"/>
            <w:shd w:val="clear" w:color="auto" w:fill="auto"/>
          </w:tcPr>
          <w:p w14:paraId="6A8B3591" w14:textId="77777777" w:rsidR="00D1321E" w:rsidRPr="00B23F21" w:rsidRDefault="00D1321E" w:rsidP="004A2A19">
            <w:pPr>
              <w:pStyle w:val="Heading5"/>
              <w:rPr>
                <w:rFonts w:ascii="Times New Roman" w:hAnsi="Times New Roman" w:cs="Times New Roman"/>
              </w:rPr>
            </w:pPr>
            <w:bookmarkStart w:id="41" w:name="_fs_GEm0zFOXs0aHkmF0GA6yg" w:colFirst="0" w:colLast="0"/>
            <w:r w:rsidRPr="00B23F21">
              <w:rPr>
                <w:rFonts w:ascii="Times New Roman" w:hAnsi="Times New Roman" w:cs="Times New Roman"/>
              </w:rPr>
              <w:t xml:space="preserve">f. Findings upon </w:t>
            </w:r>
            <w:r>
              <w:rPr>
                <w:rFonts w:ascii="Times New Roman" w:hAnsi="Times New Roman" w:cs="Times New Roman"/>
              </w:rPr>
              <w:t>C</w:t>
            </w:r>
            <w:r w:rsidRPr="00B23F21">
              <w:rPr>
                <w:rFonts w:ascii="Times New Roman" w:hAnsi="Times New Roman" w:cs="Times New Roman"/>
              </w:rPr>
              <w:t xml:space="preserve">ursory </w:t>
            </w:r>
            <w:r>
              <w:rPr>
                <w:rFonts w:ascii="Times New Roman" w:hAnsi="Times New Roman" w:cs="Times New Roman"/>
              </w:rPr>
              <w:t>R</w:t>
            </w:r>
            <w:r w:rsidRPr="00B23F21">
              <w:rPr>
                <w:rFonts w:ascii="Times New Roman" w:hAnsi="Times New Roman" w:cs="Times New Roman"/>
              </w:rPr>
              <w:t>eview</w:t>
            </w:r>
          </w:p>
        </w:tc>
        <w:tc>
          <w:tcPr>
            <w:tcW w:w="7772" w:type="dxa"/>
            <w:shd w:val="clear" w:color="auto" w:fill="auto"/>
          </w:tcPr>
          <w:p w14:paraId="7992F2BC" w14:textId="77777777" w:rsidR="00D1321E" w:rsidRPr="00B23F21" w:rsidRDefault="00D1321E" w:rsidP="004A2A19">
            <w:pPr>
              <w:pStyle w:val="BlockText"/>
              <w:rPr>
                <w:rFonts w:ascii="Times New Roman" w:hAnsi="Times New Roman" w:cs="Times New Roman"/>
              </w:rPr>
            </w:pPr>
            <w:r w:rsidRPr="00B23F21">
              <w:rPr>
                <w:rFonts w:ascii="Times New Roman" w:eastAsia="Times New Roman" w:hAnsi="Times New Roman" w:cs="Times New Roman"/>
                <w:color w:val="auto"/>
                <w:szCs w:val="24"/>
              </w:rPr>
              <w:t>Findings in a cursory review may cause the review process to be elevated to a comprehensive review.</w:t>
            </w:r>
          </w:p>
        </w:tc>
      </w:tr>
      <w:bookmarkEnd w:id="41"/>
    </w:tbl>
    <w:p w14:paraId="1281F6E0"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51AF9627" w14:textId="77777777" w:rsidTr="004A2A19">
        <w:tc>
          <w:tcPr>
            <w:tcW w:w="1728" w:type="dxa"/>
            <w:shd w:val="clear" w:color="auto" w:fill="auto"/>
          </w:tcPr>
          <w:p w14:paraId="1EE8B642" w14:textId="77777777" w:rsidR="00D1321E" w:rsidRPr="00B23F21" w:rsidRDefault="00D1321E" w:rsidP="004A2A19">
            <w:pPr>
              <w:pStyle w:val="Heading5"/>
              <w:rPr>
                <w:rFonts w:ascii="Times New Roman" w:hAnsi="Times New Roman" w:cs="Times New Roman"/>
              </w:rPr>
            </w:pPr>
            <w:bookmarkStart w:id="42" w:name="_fs_xoLNFOSnUyMUXJhO0TDg" w:colFirst="0" w:colLast="0"/>
            <w:r w:rsidRPr="00B23F21">
              <w:rPr>
                <w:rFonts w:ascii="Times New Roman" w:hAnsi="Times New Roman" w:cs="Times New Roman"/>
              </w:rPr>
              <w:t xml:space="preserve">g. </w:t>
            </w:r>
            <w:proofErr w:type="gramStart"/>
            <w:r w:rsidRPr="00B23F21">
              <w:rPr>
                <w:rFonts w:ascii="Times New Roman" w:hAnsi="Times New Roman" w:cs="Times New Roman"/>
              </w:rPr>
              <w:t xml:space="preserve">Additional  </w:t>
            </w:r>
            <w:r>
              <w:rPr>
                <w:rFonts w:ascii="Times New Roman" w:hAnsi="Times New Roman" w:cs="Times New Roman"/>
              </w:rPr>
              <w:t>R</w:t>
            </w:r>
            <w:r w:rsidRPr="00B23F21">
              <w:rPr>
                <w:rFonts w:ascii="Times New Roman" w:hAnsi="Times New Roman" w:cs="Times New Roman"/>
              </w:rPr>
              <w:t>equirements</w:t>
            </w:r>
            <w:proofErr w:type="gramEnd"/>
            <w:r w:rsidRPr="00B23F21">
              <w:rPr>
                <w:rFonts w:ascii="Times New Roman" w:hAnsi="Times New Roman" w:cs="Times New Roman"/>
              </w:rPr>
              <w:t xml:space="preserve"> for </w:t>
            </w:r>
            <w:r>
              <w:rPr>
                <w:rFonts w:ascii="Times New Roman" w:hAnsi="Times New Roman" w:cs="Times New Roman"/>
              </w:rPr>
              <w:t>a C</w:t>
            </w:r>
            <w:r w:rsidRPr="00B23F21">
              <w:rPr>
                <w:rFonts w:ascii="Times New Roman" w:hAnsi="Times New Roman" w:cs="Times New Roman"/>
              </w:rPr>
              <w:t xml:space="preserve">omprehensive </w:t>
            </w:r>
            <w:r>
              <w:rPr>
                <w:rFonts w:ascii="Times New Roman" w:hAnsi="Times New Roman" w:cs="Times New Roman"/>
              </w:rPr>
              <w:t>R</w:t>
            </w:r>
            <w:r w:rsidRPr="00B23F21">
              <w:rPr>
                <w:rFonts w:ascii="Times New Roman" w:hAnsi="Times New Roman" w:cs="Times New Roman"/>
              </w:rPr>
              <w:t>eview</w:t>
            </w:r>
          </w:p>
        </w:tc>
        <w:tc>
          <w:tcPr>
            <w:tcW w:w="7772" w:type="dxa"/>
            <w:shd w:val="clear" w:color="auto" w:fill="auto"/>
          </w:tcPr>
          <w:p w14:paraId="60A4D55F" w14:textId="77777777" w:rsidR="00D1321E" w:rsidRPr="00B23F21" w:rsidRDefault="00D1321E" w:rsidP="004A2A19">
            <w:pPr>
              <w:rPr>
                <w:rFonts w:ascii="Times New Roman" w:eastAsia="Times New Roman" w:hAnsi="Times New Roman" w:cs="Times New Roman"/>
                <w:szCs w:val="24"/>
              </w:rPr>
            </w:pPr>
            <w:r w:rsidRPr="00B23F21">
              <w:rPr>
                <w:rFonts w:ascii="Times New Roman" w:eastAsia="Times New Roman" w:hAnsi="Times New Roman" w:cs="Times New Roman"/>
                <w:szCs w:val="24"/>
              </w:rPr>
              <w:t>Comprehensive review requirements include the requirements specified above for a cursory review and:</w:t>
            </w:r>
          </w:p>
          <w:p w14:paraId="2E9A7DB9" w14:textId="77777777" w:rsidR="00D1321E" w:rsidRPr="006C0A26" w:rsidRDefault="00D1321E" w:rsidP="00D1321E">
            <w:pPr>
              <w:pStyle w:val="ListParagraph"/>
              <w:numPr>
                <w:ilvl w:val="0"/>
                <w:numId w:val="8"/>
              </w:numPr>
              <w:rPr>
                <w:szCs w:val="24"/>
              </w:rPr>
            </w:pPr>
            <w:r w:rsidRPr="006C0A26">
              <w:rPr>
                <w:szCs w:val="24"/>
              </w:rPr>
              <w:t>verifying that the appraisal report is fully completed,</w:t>
            </w:r>
          </w:p>
          <w:p w14:paraId="77D5DE5F" w14:textId="77777777" w:rsidR="00D1321E" w:rsidRPr="006C0A26" w:rsidRDefault="00D1321E" w:rsidP="00D1321E">
            <w:pPr>
              <w:pStyle w:val="ListParagraph"/>
              <w:numPr>
                <w:ilvl w:val="0"/>
                <w:numId w:val="8"/>
              </w:numPr>
              <w:rPr>
                <w:szCs w:val="24"/>
              </w:rPr>
            </w:pPr>
            <w:r w:rsidRPr="006C0A26">
              <w:rPr>
                <w:szCs w:val="24"/>
              </w:rPr>
              <w:t xml:space="preserve">verifying that the appraisal meets </w:t>
            </w:r>
            <w:r>
              <w:rPr>
                <w:szCs w:val="24"/>
              </w:rPr>
              <w:t xml:space="preserve">USPAP </w:t>
            </w:r>
            <w:r w:rsidRPr="006C0A26">
              <w:rPr>
                <w:szCs w:val="24"/>
              </w:rPr>
              <w:t>requirements,</w:t>
            </w:r>
          </w:p>
          <w:p w14:paraId="62C0DD3E" w14:textId="77777777" w:rsidR="00D1321E" w:rsidRPr="006C0A26" w:rsidRDefault="00D1321E" w:rsidP="00D1321E">
            <w:pPr>
              <w:pStyle w:val="ListParagraph"/>
              <w:numPr>
                <w:ilvl w:val="0"/>
                <w:numId w:val="8"/>
              </w:numPr>
              <w:rPr>
                <w:szCs w:val="24"/>
              </w:rPr>
            </w:pPr>
            <w:r w:rsidRPr="006C0A26">
              <w:rPr>
                <w:szCs w:val="24"/>
              </w:rPr>
              <w:t>verifying that the appraisal complies with the Uniform Appraisal Dataset (UAD) requirements,</w:t>
            </w:r>
          </w:p>
          <w:p w14:paraId="1BF481BF" w14:textId="77777777" w:rsidR="00D1321E" w:rsidRPr="006C0A26" w:rsidRDefault="00D1321E" w:rsidP="00D1321E">
            <w:pPr>
              <w:pStyle w:val="ListParagraph"/>
              <w:numPr>
                <w:ilvl w:val="0"/>
                <w:numId w:val="8"/>
              </w:numPr>
              <w:rPr>
                <w:szCs w:val="24"/>
              </w:rPr>
            </w:pPr>
            <w:r w:rsidRPr="006C0A26">
              <w:rPr>
                <w:szCs w:val="24"/>
              </w:rPr>
              <w:t xml:space="preserve">determining that the appraiser's methodology is appropriate and that the appraiser's conclusions are consistent, sound, supportable, logical and based upon data in the appraisal report, and </w:t>
            </w:r>
          </w:p>
          <w:p w14:paraId="0E223749" w14:textId="77777777" w:rsidR="00D1321E" w:rsidRPr="006C0A26" w:rsidRDefault="00D1321E" w:rsidP="00D1321E">
            <w:pPr>
              <w:pStyle w:val="ListParagraph"/>
              <w:numPr>
                <w:ilvl w:val="0"/>
                <w:numId w:val="8"/>
              </w:numPr>
            </w:pPr>
            <w:r w:rsidRPr="006C0A26">
              <w:rPr>
                <w:szCs w:val="24"/>
              </w:rPr>
              <w:t>ensuring that the appraiser’s market value estimate and other conclusions are consistent with those in similar cases recently processed.</w:t>
            </w:r>
          </w:p>
        </w:tc>
      </w:tr>
      <w:bookmarkEnd w:id="42"/>
    </w:tbl>
    <w:p w14:paraId="58203D91"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32EA7057" w14:textId="77777777" w:rsidTr="004A2A19">
        <w:tc>
          <w:tcPr>
            <w:tcW w:w="1728" w:type="dxa"/>
            <w:shd w:val="clear" w:color="auto" w:fill="auto"/>
          </w:tcPr>
          <w:p w14:paraId="67E6D6FD" w14:textId="77777777" w:rsidR="00D1321E" w:rsidRPr="00B23F21" w:rsidRDefault="00D1321E" w:rsidP="004A2A19">
            <w:pPr>
              <w:pStyle w:val="Heading5"/>
              <w:rPr>
                <w:rFonts w:ascii="Times New Roman" w:hAnsi="Times New Roman" w:cs="Times New Roman"/>
              </w:rPr>
            </w:pPr>
            <w:bookmarkStart w:id="43" w:name="_fs_a60GiyrKaZEi0Ekudo2aCXg" w:colFirst="0" w:colLast="0"/>
            <w:r w:rsidRPr="00B23F21">
              <w:rPr>
                <w:rFonts w:ascii="Times New Roman" w:hAnsi="Times New Roman" w:cs="Times New Roman"/>
              </w:rPr>
              <w:t xml:space="preserve">h. Systems </w:t>
            </w:r>
            <w:r>
              <w:rPr>
                <w:rFonts w:ascii="Times New Roman" w:hAnsi="Times New Roman" w:cs="Times New Roman"/>
              </w:rPr>
              <w:t>N</w:t>
            </w:r>
            <w:r w:rsidRPr="00B23F21">
              <w:rPr>
                <w:rFonts w:ascii="Times New Roman" w:hAnsi="Times New Roman" w:cs="Times New Roman"/>
              </w:rPr>
              <w:t xml:space="preserve">ot in </w:t>
            </w:r>
            <w:r>
              <w:rPr>
                <w:rFonts w:ascii="Times New Roman" w:hAnsi="Times New Roman" w:cs="Times New Roman"/>
              </w:rPr>
              <w:t>O</w:t>
            </w:r>
            <w:r w:rsidRPr="00B23F21">
              <w:rPr>
                <w:rFonts w:ascii="Times New Roman" w:hAnsi="Times New Roman" w:cs="Times New Roman"/>
              </w:rPr>
              <w:t>peration</w:t>
            </w:r>
          </w:p>
        </w:tc>
        <w:tc>
          <w:tcPr>
            <w:tcW w:w="7772" w:type="dxa"/>
            <w:shd w:val="clear" w:color="auto" w:fill="auto"/>
          </w:tcPr>
          <w:p w14:paraId="1DD296A8" w14:textId="77777777" w:rsidR="00D1321E" w:rsidRPr="00B23F21" w:rsidRDefault="00D1321E" w:rsidP="004A2A19">
            <w:pPr>
              <w:rPr>
                <w:rFonts w:ascii="Times New Roman" w:hAnsi="Times New Roman" w:cs="Times New Roman"/>
              </w:rPr>
            </w:pPr>
            <w:r w:rsidRPr="00B23F21">
              <w:rPr>
                <w:rFonts w:ascii="Times New Roman" w:eastAsia="Times New Roman" w:hAnsi="Times New Roman" w:cs="Times New Roman"/>
                <w:szCs w:val="24"/>
              </w:rPr>
              <w:t xml:space="preserve">If system issues arise and AMS results are not available, the SAR may perform a comprehensive review, noting in </w:t>
            </w:r>
            <w:proofErr w:type="spellStart"/>
            <w:r w:rsidRPr="00B23F21">
              <w:rPr>
                <w:rFonts w:ascii="Times New Roman" w:eastAsia="Times New Roman" w:hAnsi="Times New Roman" w:cs="Times New Roman"/>
                <w:szCs w:val="24"/>
              </w:rPr>
              <w:t>WebLGY</w:t>
            </w:r>
            <w:proofErr w:type="spellEnd"/>
            <w:r w:rsidRPr="00B23F21">
              <w:rPr>
                <w:rFonts w:ascii="Times New Roman" w:eastAsia="Times New Roman" w:hAnsi="Times New Roman" w:cs="Times New Roman"/>
                <w:szCs w:val="24"/>
              </w:rPr>
              <w:t xml:space="preserve"> that AMS results were not available.</w:t>
            </w:r>
            <w:r>
              <w:rPr>
                <w:rFonts w:ascii="Times New Roman" w:eastAsia="Times New Roman" w:hAnsi="Times New Roman" w:cs="Times New Roman"/>
                <w:szCs w:val="24"/>
              </w:rPr>
              <w:t xml:space="preserve">  If </w:t>
            </w:r>
            <w:proofErr w:type="spellStart"/>
            <w:r>
              <w:rPr>
                <w:rFonts w:ascii="Times New Roman" w:eastAsia="Times New Roman" w:hAnsi="Times New Roman" w:cs="Times New Roman"/>
                <w:szCs w:val="24"/>
              </w:rPr>
              <w:t>WebLGY</w:t>
            </w:r>
            <w:proofErr w:type="spellEnd"/>
            <w:r>
              <w:rPr>
                <w:rFonts w:ascii="Times New Roman" w:eastAsia="Times New Roman" w:hAnsi="Times New Roman" w:cs="Times New Roman"/>
                <w:szCs w:val="24"/>
              </w:rPr>
              <w:t xml:space="preserve"> is not available, the SAR may issue the NOV outside of </w:t>
            </w:r>
            <w:proofErr w:type="spellStart"/>
            <w:r>
              <w:rPr>
                <w:rFonts w:ascii="Times New Roman" w:eastAsia="Times New Roman" w:hAnsi="Times New Roman" w:cs="Times New Roman"/>
                <w:szCs w:val="24"/>
              </w:rPr>
              <w:t>WebLGY</w:t>
            </w:r>
            <w:proofErr w:type="spellEnd"/>
            <w:r>
              <w:rPr>
                <w:rFonts w:ascii="Times New Roman" w:eastAsia="Times New Roman" w:hAnsi="Times New Roman" w:cs="Times New Roman"/>
                <w:szCs w:val="24"/>
              </w:rPr>
              <w:t xml:space="preserve">, entering the NOV in </w:t>
            </w:r>
            <w:proofErr w:type="spellStart"/>
            <w:r>
              <w:rPr>
                <w:rFonts w:ascii="Times New Roman" w:eastAsia="Times New Roman" w:hAnsi="Times New Roman" w:cs="Times New Roman"/>
                <w:szCs w:val="24"/>
              </w:rPr>
              <w:t>WebLGY</w:t>
            </w:r>
            <w:proofErr w:type="spellEnd"/>
            <w:r>
              <w:rPr>
                <w:rFonts w:ascii="Times New Roman" w:eastAsia="Times New Roman" w:hAnsi="Times New Roman" w:cs="Times New Roman"/>
                <w:szCs w:val="24"/>
              </w:rPr>
              <w:t xml:space="preserve"> when the system is back online.  A note should be entered documenting that this procedure was followed.</w:t>
            </w:r>
          </w:p>
        </w:tc>
      </w:tr>
      <w:bookmarkEnd w:id="2"/>
      <w:bookmarkEnd w:id="43"/>
    </w:tbl>
    <w:p w14:paraId="66E4941E" w14:textId="77777777" w:rsidR="00D1321E" w:rsidRPr="00CA6D2A" w:rsidRDefault="00D1321E" w:rsidP="005C017E">
      <w:pPr>
        <w:pStyle w:val="BlockLine"/>
        <w:ind w:left="1728"/>
      </w:pPr>
    </w:p>
    <w:p w14:paraId="6A132CEB" w14:textId="77777777" w:rsidR="00D1321E" w:rsidRPr="00CA6D2A" w:rsidRDefault="00D1321E" w:rsidP="005C017E">
      <w:pPr>
        <w:pStyle w:val="Heading4"/>
        <w:rPr>
          <w:rFonts w:ascii="Arial" w:hAnsi="Arial" w:cs="Arial"/>
        </w:rPr>
      </w:pPr>
      <w:bookmarkStart w:id="44" w:name="_fs_wsJ2QrvVxUuKR9aMxwKxEw"/>
      <w:r>
        <w:rPr>
          <w:rFonts w:ascii="Arial" w:hAnsi="Arial" w:cs="Arial"/>
        </w:rPr>
        <w:lastRenderedPageBreak/>
        <w:t>5</w:t>
      </w:r>
      <w:r w:rsidRPr="00CA6D2A">
        <w:rPr>
          <w:rFonts w:ascii="Arial" w:hAnsi="Arial" w:cs="Arial"/>
        </w:rPr>
        <w:t>. N</w:t>
      </w:r>
      <w:r>
        <w:rPr>
          <w:rFonts w:ascii="Arial" w:hAnsi="Arial" w:cs="Arial"/>
        </w:rPr>
        <w:t xml:space="preserve">otice of </w:t>
      </w:r>
      <w:r w:rsidRPr="00CA6D2A">
        <w:rPr>
          <w:rFonts w:ascii="Arial" w:hAnsi="Arial" w:cs="Arial"/>
        </w:rPr>
        <w:t>V</w:t>
      </w:r>
      <w:r>
        <w:rPr>
          <w:rFonts w:ascii="Arial" w:hAnsi="Arial" w:cs="Arial"/>
        </w:rPr>
        <w:t>alue</w:t>
      </w:r>
      <w:r w:rsidRPr="00CA6D2A">
        <w:rPr>
          <w:rFonts w:ascii="Arial" w:hAnsi="Arial" w:cs="Arial"/>
        </w:rPr>
        <w:t xml:space="preserve"> Timeliness Expectation</w:t>
      </w:r>
    </w:p>
    <w:bookmarkEnd w:id="44"/>
    <w:p w14:paraId="7CAF3465" w14:textId="77777777" w:rsidR="00D1321E" w:rsidRPr="00CA6D2A" w:rsidRDefault="00D1321E" w:rsidP="005C017E">
      <w:pPr>
        <w:pStyle w:val="BlockLine"/>
      </w:pPr>
    </w:p>
    <w:tbl>
      <w:tblPr>
        <w:tblW w:w="9500" w:type="dxa"/>
        <w:tblLayout w:type="fixed"/>
        <w:tblLook w:val="04A0" w:firstRow="1" w:lastRow="0" w:firstColumn="1" w:lastColumn="0" w:noHBand="0" w:noVBand="1"/>
      </w:tblPr>
      <w:tblGrid>
        <w:gridCol w:w="1728"/>
        <w:gridCol w:w="7772"/>
      </w:tblGrid>
      <w:tr w:rsidR="00D1321E" w:rsidRPr="00CA6D2A" w14:paraId="242D39A9" w14:textId="77777777" w:rsidTr="004A2A19">
        <w:tc>
          <w:tcPr>
            <w:tcW w:w="1728" w:type="dxa"/>
          </w:tcPr>
          <w:p w14:paraId="6879FEA6" w14:textId="77777777" w:rsidR="00D1321E" w:rsidRPr="005E0673" w:rsidRDefault="00D1321E" w:rsidP="004A2A19">
            <w:pPr>
              <w:outlineLvl w:val="4"/>
              <w:rPr>
                <w:rFonts w:ascii="Times New Roman" w:eastAsia="Calibri" w:hAnsi="Times New Roman" w:cs="Times New Roman"/>
                <w:b/>
              </w:rPr>
            </w:pPr>
            <w:bookmarkStart w:id="45" w:name="_fs_I2A2DAWXk8fGsiCWlJLg" w:colFirst="0" w:colLast="0"/>
            <w:r w:rsidRPr="005E0673">
              <w:rPr>
                <w:rFonts w:ascii="Times New Roman" w:eastAsia="Calibri" w:hAnsi="Times New Roman" w:cs="Times New Roman"/>
                <w:b/>
              </w:rPr>
              <w:t>Change Date</w:t>
            </w:r>
          </w:p>
        </w:tc>
        <w:tc>
          <w:tcPr>
            <w:tcW w:w="7772" w:type="dxa"/>
          </w:tcPr>
          <w:p w14:paraId="2B2B1F2A" w14:textId="6D60CE9C" w:rsidR="00D1321E" w:rsidRPr="005E0673" w:rsidRDefault="00995C01" w:rsidP="004A2A19">
            <w:pPr>
              <w:rPr>
                <w:rFonts w:ascii="Times New Roman" w:eastAsia="Calibri" w:hAnsi="Times New Roman" w:cs="Times New Roman"/>
              </w:rPr>
            </w:pPr>
            <w:r>
              <w:rPr>
                <w:rFonts w:ascii="Times New Roman" w:eastAsia="Calibri" w:hAnsi="Times New Roman" w:cs="Times New Roman"/>
              </w:rPr>
              <w:t>July</w:t>
            </w:r>
            <w:r w:rsidR="008147DF">
              <w:rPr>
                <w:rFonts w:ascii="Times New Roman" w:eastAsia="Calibri" w:hAnsi="Times New Roman" w:cs="Times New Roman"/>
              </w:rPr>
              <w:t xml:space="preserve"> 22</w:t>
            </w:r>
            <w:r w:rsidR="00D1321E">
              <w:rPr>
                <w:rFonts w:ascii="Times New Roman" w:eastAsia="Calibri" w:hAnsi="Times New Roman" w:cs="Times New Roman"/>
              </w:rPr>
              <w:t>, 2019</w:t>
            </w:r>
            <w:r w:rsidR="00D1321E" w:rsidRPr="005E0673">
              <w:rPr>
                <w:rFonts w:ascii="Times New Roman" w:eastAsia="Calibri" w:hAnsi="Times New Roman" w:cs="Times New Roman"/>
              </w:rPr>
              <w:t xml:space="preserve"> </w:t>
            </w:r>
          </w:p>
          <w:p w14:paraId="30576793" w14:textId="77777777" w:rsidR="00D1321E" w:rsidRPr="005E0673" w:rsidRDefault="00D1321E" w:rsidP="00D1321E">
            <w:pPr>
              <w:numPr>
                <w:ilvl w:val="0"/>
                <w:numId w:val="5"/>
              </w:num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has been revised in its entirety.</w:t>
            </w:r>
          </w:p>
        </w:tc>
      </w:tr>
      <w:bookmarkEnd w:id="45"/>
    </w:tbl>
    <w:p w14:paraId="7609D844" w14:textId="77777777" w:rsidR="00D1321E" w:rsidRPr="00CA6D2A" w:rsidRDefault="00D1321E" w:rsidP="005C017E">
      <w:pPr>
        <w:pStyle w:val="BlockLine"/>
      </w:pPr>
    </w:p>
    <w:tbl>
      <w:tblPr>
        <w:tblW w:w="9500" w:type="dxa"/>
        <w:tblLayout w:type="fixed"/>
        <w:tblLook w:val="0000" w:firstRow="0" w:lastRow="0" w:firstColumn="0" w:lastColumn="0" w:noHBand="0" w:noVBand="0"/>
      </w:tblPr>
      <w:tblGrid>
        <w:gridCol w:w="1728"/>
        <w:gridCol w:w="7772"/>
      </w:tblGrid>
      <w:tr w:rsidR="00D1321E" w:rsidRPr="00B23F21" w14:paraId="6DEEBBBF" w14:textId="77777777" w:rsidTr="004A2A19">
        <w:tc>
          <w:tcPr>
            <w:tcW w:w="1728" w:type="dxa"/>
            <w:shd w:val="clear" w:color="auto" w:fill="auto"/>
          </w:tcPr>
          <w:p w14:paraId="72BA9AAB" w14:textId="77777777" w:rsidR="00D1321E" w:rsidRPr="00B23F21" w:rsidRDefault="00D1321E" w:rsidP="004A2A19">
            <w:pPr>
              <w:pStyle w:val="Heading5"/>
              <w:rPr>
                <w:rFonts w:ascii="Times New Roman" w:hAnsi="Times New Roman" w:cs="Times New Roman"/>
              </w:rPr>
            </w:pPr>
            <w:bookmarkStart w:id="46" w:name="_fs_a47AYXNxLdUO51j524BoaUg" w:colFirst="0" w:colLast="0"/>
            <w:r w:rsidRPr="00B23F21">
              <w:rPr>
                <w:rFonts w:ascii="Times New Roman" w:hAnsi="Times New Roman" w:cs="Times New Roman"/>
              </w:rPr>
              <w:t xml:space="preserve">a. Importance of </w:t>
            </w:r>
            <w:r>
              <w:rPr>
                <w:rFonts w:ascii="Times New Roman" w:hAnsi="Times New Roman" w:cs="Times New Roman"/>
              </w:rPr>
              <w:t>P</w:t>
            </w:r>
            <w:r w:rsidRPr="00B23F21">
              <w:rPr>
                <w:rFonts w:ascii="Times New Roman" w:hAnsi="Times New Roman" w:cs="Times New Roman"/>
              </w:rPr>
              <w:t xml:space="preserve">rompt </w:t>
            </w:r>
            <w:r>
              <w:rPr>
                <w:rFonts w:ascii="Times New Roman" w:hAnsi="Times New Roman" w:cs="Times New Roman"/>
              </w:rPr>
              <w:t>I</w:t>
            </w:r>
            <w:r w:rsidRPr="00B23F21">
              <w:rPr>
                <w:rFonts w:ascii="Times New Roman" w:hAnsi="Times New Roman" w:cs="Times New Roman"/>
              </w:rPr>
              <w:t xml:space="preserve">ssuance of </w:t>
            </w:r>
            <w:r>
              <w:rPr>
                <w:rFonts w:ascii="Times New Roman" w:hAnsi="Times New Roman" w:cs="Times New Roman"/>
              </w:rPr>
              <w:t xml:space="preserve">an </w:t>
            </w:r>
            <w:r w:rsidRPr="00B23F21">
              <w:rPr>
                <w:rFonts w:ascii="Times New Roman" w:hAnsi="Times New Roman" w:cs="Times New Roman"/>
              </w:rPr>
              <w:t>NOV</w:t>
            </w:r>
          </w:p>
        </w:tc>
        <w:tc>
          <w:tcPr>
            <w:tcW w:w="7772" w:type="dxa"/>
            <w:shd w:val="clear" w:color="auto" w:fill="auto"/>
          </w:tcPr>
          <w:p w14:paraId="7BCC7699" w14:textId="77777777" w:rsidR="00D1321E" w:rsidRPr="00B23F21" w:rsidRDefault="00D1321E" w:rsidP="004A2A19">
            <w:pPr>
              <w:outlineLvl w:val="3"/>
              <w:rPr>
                <w:rFonts w:ascii="Times New Roman" w:hAnsi="Times New Roman" w:cs="Times New Roman"/>
              </w:rPr>
            </w:pPr>
            <w:r w:rsidRPr="00B23F21">
              <w:rPr>
                <w:rFonts w:ascii="Times New Roman" w:eastAsia="Times New Roman" w:hAnsi="Times New Roman" w:cs="Times New Roman"/>
                <w:szCs w:val="24"/>
              </w:rPr>
              <w:t>VA is committed to providing expeditious service to Veterans.  It is advantageous to Veterans to receive the NOV well ahead of the scheduled loan closing.</w:t>
            </w:r>
          </w:p>
        </w:tc>
      </w:tr>
      <w:bookmarkEnd w:id="46"/>
    </w:tbl>
    <w:p w14:paraId="7AA58B70"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11081DCC" w14:textId="77777777" w:rsidTr="004A2A19">
        <w:tc>
          <w:tcPr>
            <w:tcW w:w="1728" w:type="dxa"/>
            <w:shd w:val="clear" w:color="auto" w:fill="auto"/>
          </w:tcPr>
          <w:p w14:paraId="3BE34E09" w14:textId="77777777" w:rsidR="00D1321E" w:rsidRPr="00B23F21" w:rsidRDefault="00D1321E" w:rsidP="004A2A19">
            <w:pPr>
              <w:pStyle w:val="Heading5"/>
              <w:rPr>
                <w:rFonts w:ascii="Times New Roman" w:hAnsi="Times New Roman" w:cs="Times New Roman"/>
              </w:rPr>
            </w:pPr>
            <w:bookmarkStart w:id="47" w:name="_fs_jsvitmpKm0W6mcMSrNl3Lg" w:colFirst="0" w:colLast="0"/>
            <w:r w:rsidRPr="00B23F21">
              <w:rPr>
                <w:rFonts w:ascii="Times New Roman" w:hAnsi="Times New Roman" w:cs="Times New Roman"/>
              </w:rPr>
              <w:t xml:space="preserve">b. Timeliness </w:t>
            </w:r>
            <w:r>
              <w:rPr>
                <w:rFonts w:ascii="Times New Roman" w:hAnsi="Times New Roman" w:cs="Times New Roman"/>
              </w:rPr>
              <w:t>E</w:t>
            </w:r>
            <w:r w:rsidRPr="00B23F21">
              <w:rPr>
                <w:rFonts w:ascii="Times New Roman" w:hAnsi="Times New Roman" w:cs="Times New Roman"/>
              </w:rPr>
              <w:t>xpectation</w:t>
            </w:r>
          </w:p>
        </w:tc>
        <w:tc>
          <w:tcPr>
            <w:tcW w:w="7772" w:type="dxa"/>
            <w:shd w:val="clear" w:color="auto" w:fill="auto"/>
          </w:tcPr>
          <w:p w14:paraId="1A357CF9" w14:textId="77777777" w:rsidR="00D1321E" w:rsidRPr="00B23F21" w:rsidRDefault="00D1321E" w:rsidP="004A2A19">
            <w:pPr>
              <w:pStyle w:val="Heading4"/>
              <w:spacing w:after="0"/>
              <w:rPr>
                <w:rFonts w:ascii="Times New Roman" w:hAnsi="Times New Roman" w:cs="Times New Roman"/>
              </w:rPr>
            </w:pPr>
            <w:r w:rsidRPr="00B23F21">
              <w:rPr>
                <w:rFonts w:ascii="Times New Roman" w:hAnsi="Times New Roman" w:cs="Times New Roman"/>
                <w:b w:val="0"/>
                <w:sz w:val="24"/>
                <w:szCs w:val="24"/>
              </w:rPr>
              <w:t xml:space="preserve">The SAR must issue the NOV within five business days from the time the completed appraisal is uploaded into </w:t>
            </w:r>
            <w:proofErr w:type="spellStart"/>
            <w:r w:rsidRPr="00B23F21">
              <w:rPr>
                <w:rFonts w:ascii="Times New Roman" w:hAnsi="Times New Roman" w:cs="Times New Roman"/>
                <w:b w:val="0"/>
                <w:sz w:val="24"/>
                <w:szCs w:val="24"/>
              </w:rPr>
              <w:t>WebLGY</w:t>
            </w:r>
            <w:proofErr w:type="spellEnd"/>
            <w:r w:rsidRPr="00B23F21">
              <w:rPr>
                <w:rFonts w:ascii="Times New Roman" w:hAnsi="Times New Roman" w:cs="Times New Roman"/>
                <w:b w:val="0"/>
                <w:sz w:val="24"/>
                <w:szCs w:val="24"/>
              </w:rPr>
              <w:t xml:space="preserve">, unless there is a delay beyond the SAR’s control.  Any delays should be explained in </w:t>
            </w:r>
            <w:proofErr w:type="spellStart"/>
            <w:r w:rsidRPr="00B23F21">
              <w:rPr>
                <w:rFonts w:ascii="Times New Roman" w:hAnsi="Times New Roman" w:cs="Times New Roman"/>
                <w:b w:val="0"/>
                <w:sz w:val="24"/>
                <w:szCs w:val="24"/>
              </w:rPr>
              <w:t>WebLGY</w:t>
            </w:r>
            <w:proofErr w:type="spellEnd"/>
            <w:r w:rsidRPr="00B23F21">
              <w:rPr>
                <w:rFonts w:ascii="Times New Roman" w:hAnsi="Times New Roman" w:cs="Times New Roman"/>
                <w:b w:val="0"/>
                <w:sz w:val="24"/>
                <w:szCs w:val="24"/>
              </w:rPr>
              <w:t xml:space="preserve"> notes. </w:t>
            </w:r>
          </w:p>
        </w:tc>
      </w:tr>
      <w:bookmarkEnd w:id="47"/>
    </w:tbl>
    <w:p w14:paraId="7F6BDD91"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6DF3DCD2" w14:textId="77777777" w:rsidTr="004A2A19">
        <w:trPr>
          <w:trHeight w:val="603"/>
        </w:trPr>
        <w:tc>
          <w:tcPr>
            <w:tcW w:w="1728" w:type="dxa"/>
            <w:shd w:val="clear" w:color="auto" w:fill="auto"/>
          </w:tcPr>
          <w:p w14:paraId="6820084C" w14:textId="77777777" w:rsidR="00D1321E" w:rsidRPr="00B23F21" w:rsidRDefault="00D1321E" w:rsidP="004A2A19">
            <w:pPr>
              <w:pStyle w:val="Heading5"/>
              <w:rPr>
                <w:rFonts w:ascii="Times New Roman" w:hAnsi="Times New Roman" w:cs="Times New Roman"/>
              </w:rPr>
            </w:pPr>
            <w:bookmarkStart w:id="48" w:name="_fs_i51udMuSkem7IIlKz8hug" w:colFirst="0" w:colLast="0"/>
            <w:r w:rsidRPr="00B23F21">
              <w:rPr>
                <w:rFonts w:ascii="Times New Roman" w:hAnsi="Times New Roman" w:cs="Times New Roman"/>
              </w:rPr>
              <w:t xml:space="preserve">c. Lender </w:t>
            </w:r>
            <w:r>
              <w:rPr>
                <w:rFonts w:ascii="Times New Roman" w:hAnsi="Times New Roman" w:cs="Times New Roman"/>
              </w:rPr>
              <w:t>D</w:t>
            </w:r>
            <w:r w:rsidRPr="00B23F21">
              <w:rPr>
                <w:rFonts w:ascii="Times New Roman" w:hAnsi="Times New Roman" w:cs="Times New Roman"/>
              </w:rPr>
              <w:t>elays</w:t>
            </w:r>
          </w:p>
        </w:tc>
        <w:tc>
          <w:tcPr>
            <w:tcW w:w="7772" w:type="dxa"/>
            <w:shd w:val="clear" w:color="auto" w:fill="auto"/>
          </w:tcPr>
          <w:p w14:paraId="2FEB38EE"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LAPP lenders are responsible for resolving any timeliness problems involving authorized agents and branch personnel.</w:t>
            </w:r>
          </w:p>
        </w:tc>
      </w:tr>
      <w:bookmarkEnd w:id="48"/>
    </w:tbl>
    <w:p w14:paraId="3F6B66BD"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06DA720A" w14:textId="77777777" w:rsidTr="004A2A19">
        <w:tc>
          <w:tcPr>
            <w:tcW w:w="1728" w:type="dxa"/>
            <w:shd w:val="clear" w:color="auto" w:fill="auto"/>
          </w:tcPr>
          <w:p w14:paraId="165143A5" w14:textId="77777777" w:rsidR="00D1321E" w:rsidRPr="00B23F21" w:rsidRDefault="00D1321E" w:rsidP="004A2A19">
            <w:pPr>
              <w:pStyle w:val="Heading5"/>
              <w:rPr>
                <w:rFonts w:ascii="Times New Roman" w:hAnsi="Times New Roman" w:cs="Times New Roman"/>
              </w:rPr>
            </w:pPr>
            <w:bookmarkStart w:id="49" w:name="_fs_oDVhFGCWW0OcpwaFlVYizA" w:colFirst="0" w:colLast="0"/>
            <w:r w:rsidRPr="00B23F21">
              <w:rPr>
                <w:rFonts w:ascii="Times New Roman" w:hAnsi="Times New Roman" w:cs="Times New Roman"/>
              </w:rPr>
              <w:t xml:space="preserve">d. Notification to </w:t>
            </w:r>
            <w:r>
              <w:rPr>
                <w:rFonts w:ascii="Times New Roman" w:hAnsi="Times New Roman" w:cs="Times New Roman"/>
              </w:rPr>
              <w:t xml:space="preserve">an </w:t>
            </w:r>
            <w:r w:rsidRPr="00B23F21">
              <w:rPr>
                <w:rFonts w:ascii="Times New Roman" w:hAnsi="Times New Roman" w:cs="Times New Roman"/>
              </w:rPr>
              <w:t xml:space="preserve">RLC if </w:t>
            </w:r>
            <w:r>
              <w:rPr>
                <w:rFonts w:ascii="Times New Roman" w:hAnsi="Times New Roman" w:cs="Times New Roman"/>
              </w:rPr>
              <w:t>the A</w:t>
            </w:r>
            <w:r w:rsidRPr="00B23F21">
              <w:rPr>
                <w:rFonts w:ascii="Times New Roman" w:hAnsi="Times New Roman" w:cs="Times New Roman"/>
              </w:rPr>
              <w:t xml:space="preserve">ppraisal is </w:t>
            </w:r>
            <w:r>
              <w:rPr>
                <w:rFonts w:ascii="Times New Roman" w:hAnsi="Times New Roman" w:cs="Times New Roman"/>
              </w:rPr>
              <w:t>L</w:t>
            </w:r>
            <w:r w:rsidRPr="00B23F21">
              <w:rPr>
                <w:rFonts w:ascii="Times New Roman" w:hAnsi="Times New Roman" w:cs="Times New Roman"/>
              </w:rPr>
              <w:t>ate</w:t>
            </w:r>
          </w:p>
        </w:tc>
        <w:tc>
          <w:tcPr>
            <w:tcW w:w="7772" w:type="dxa"/>
            <w:shd w:val="clear" w:color="auto" w:fill="auto"/>
          </w:tcPr>
          <w:p w14:paraId="469CC265" w14:textId="77777777" w:rsidR="00D1321E" w:rsidRPr="00B23F21" w:rsidRDefault="00D1321E" w:rsidP="004A2A19">
            <w:pPr>
              <w:rPr>
                <w:rFonts w:ascii="Times New Roman" w:hAnsi="Times New Roman" w:cs="Times New Roman"/>
              </w:rPr>
            </w:pPr>
            <w:r w:rsidRPr="00B23F21">
              <w:rPr>
                <w:rFonts w:ascii="Times New Roman" w:hAnsi="Times New Roman" w:cs="Times New Roman"/>
              </w:rPr>
              <w:t>The RLC should be notified when appraiser timeliness expectations are not being met.</w:t>
            </w:r>
          </w:p>
        </w:tc>
      </w:tr>
      <w:bookmarkEnd w:id="49"/>
    </w:tbl>
    <w:p w14:paraId="055598D7" w14:textId="77777777" w:rsidR="00D1321E" w:rsidRPr="00CA6D2A" w:rsidRDefault="00D1321E" w:rsidP="005C017E">
      <w:pPr>
        <w:pStyle w:val="BlockLine"/>
        <w:ind w:left="1728"/>
      </w:pPr>
    </w:p>
    <w:p w14:paraId="3FD53437" w14:textId="77777777" w:rsidR="00D1321E" w:rsidRPr="00CA6D2A" w:rsidRDefault="00D1321E" w:rsidP="005C017E">
      <w:pPr>
        <w:pStyle w:val="Heading4"/>
        <w:rPr>
          <w:rFonts w:ascii="Arial" w:hAnsi="Arial" w:cs="Arial"/>
        </w:rPr>
      </w:pPr>
      <w:bookmarkStart w:id="50" w:name="_fs_cBnCDXA11k1CiDXBQzrkA"/>
      <w:r>
        <w:rPr>
          <w:rFonts w:ascii="Arial" w:hAnsi="Arial" w:cs="Arial"/>
        </w:rPr>
        <w:lastRenderedPageBreak/>
        <w:t>6</w:t>
      </w:r>
      <w:r w:rsidRPr="00CA6D2A">
        <w:rPr>
          <w:rFonts w:ascii="Arial" w:hAnsi="Arial" w:cs="Arial"/>
        </w:rPr>
        <w:t>. Appraisal Review Reference Materials</w:t>
      </w:r>
    </w:p>
    <w:bookmarkEnd w:id="50"/>
    <w:p w14:paraId="71410016" w14:textId="77777777" w:rsidR="00D1321E" w:rsidRPr="00CA6D2A" w:rsidRDefault="00D1321E" w:rsidP="005C017E">
      <w:pPr>
        <w:pStyle w:val="BlockLine"/>
      </w:pPr>
    </w:p>
    <w:tbl>
      <w:tblPr>
        <w:tblW w:w="9500" w:type="dxa"/>
        <w:tblLayout w:type="fixed"/>
        <w:tblLook w:val="04A0" w:firstRow="1" w:lastRow="0" w:firstColumn="1" w:lastColumn="0" w:noHBand="0" w:noVBand="1"/>
      </w:tblPr>
      <w:tblGrid>
        <w:gridCol w:w="1728"/>
        <w:gridCol w:w="7772"/>
      </w:tblGrid>
      <w:tr w:rsidR="00D1321E" w:rsidRPr="00CA6D2A" w14:paraId="3709C111" w14:textId="77777777" w:rsidTr="004A2A19">
        <w:tc>
          <w:tcPr>
            <w:tcW w:w="1728" w:type="dxa"/>
          </w:tcPr>
          <w:p w14:paraId="65AD5196" w14:textId="77777777" w:rsidR="00D1321E" w:rsidRPr="005E0673" w:rsidRDefault="00D1321E" w:rsidP="004A2A19">
            <w:pPr>
              <w:outlineLvl w:val="4"/>
              <w:rPr>
                <w:rFonts w:ascii="Times New Roman" w:eastAsia="Calibri" w:hAnsi="Times New Roman" w:cs="Times New Roman"/>
                <w:b/>
              </w:rPr>
            </w:pPr>
            <w:bookmarkStart w:id="51" w:name="_fs_saEowy5okqITeOt3UGbw" w:colFirst="0" w:colLast="0"/>
            <w:r w:rsidRPr="005E0673">
              <w:rPr>
                <w:rFonts w:ascii="Times New Roman" w:eastAsia="Calibri" w:hAnsi="Times New Roman" w:cs="Times New Roman"/>
                <w:b/>
              </w:rPr>
              <w:t>Change Date</w:t>
            </w:r>
          </w:p>
        </w:tc>
        <w:tc>
          <w:tcPr>
            <w:tcW w:w="7772" w:type="dxa"/>
          </w:tcPr>
          <w:p w14:paraId="451FE299" w14:textId="4819CD07" w:rsidR="00D1321E" w:rsidRPr="005E0673" w:rsidRDefault="00995C01" w:rsidP="004A2A19">
            <w:pPr>
              <w:rPr>
                <w:rFonts w:ascii="Times New Roman" w:eastAsia="Calibri" w:hAnsi="Times New Roman" w:cs="Times New Roman"/>
              </w:rPr>
            </w:pPr>
            <w:r>
              <w:rPr>
                <w:rFonts w:ascii="Times New Roman" w:eastAsia="Calibri" w:hAnsi="Times New Roman" w:cs="Times New Roman"/>
              </w:rPr>
              <w:t>July</w:t>
            </w:r>
            <w:r w:rsidR="008147DF">
              <w:rPr>
                <w:rFonts w:ascii="Times New Roman" w:eastAsia="Calibri" w:hAnsi="Times New Roman" w:cs="Times New Roman"/>
              </w:rPr>
              <w:t xml:space="preserve"> 22</w:t>
            </w:r>
            <w:r w:rsidR="00D1321E">
              <w:rPr>
                <w:rFonts w:ascii="Times New Roman" w:eastAsia="Calibri" w:hAnsi="Times New Roman" w:cs="Times New Roman"/>
              </w:rPr>
              <w:t>, 2019</w:t>
            </w:r>
            <w:r w:rsidR="00D1321E" w:rsidRPr="005E0673">
              <w:rPr>
                <w:rFonts w:ascii="Times New Roman" w:eastAsia="Calibri" w:hAnsi="Times New Roman" w:cs="Times New Roman"/>
              </w:rPr>
              <w:t xml:space="preserve"> </w:t>
            </w:r>
          </w:p>
          <w:p w14:paraId="7344F221" w14:textId="77777777" w:rsidR="00D1321E" w:rsidRPr="005E0673" w:rsidRDefault="00D1321E" w:rsidP="00D1321E">
            <w:pPr>
              <w:numPr>
                <w:ilvl w:val="0"/>
                <w:numId w:val="5"/>
              </w:num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has been revised in its entirety.</w:t>
            </w:r>
          </w:p>
        </w:tc>
      </w:tr>
      <w:bookmarkEnd w:id="51"/>
    </w:tbl>
    <w:p w14:paraId="0C40845E" w14:textId="77777777" w:rsidR="00D1321E" w:rsidRPr="00CA6D2A" w:rsidRDefault="00D1321E" w:rsidP="005C017E">
      <w:pPr>
        <w:pStyle w:val="BlockLine"/>
      </w:pPr>
    </w:p>
    <w:tbl>
      <w:tblPr>
        <w:tblW w:w="9500" w:type="dxa"/>
        <w:tblLayout w:type="fixed"/>
        <w:tblLook w:val="0000" w:firstRow="0" w:lastRow="0" w:firstColumn="0" w:lastColumn="0" w:noHBand="0" w:noVBand="0"/>
      </w:tblPr>
      <w:tblGrid>
        <w:gridCol w:w="1728"/>
        <w:gridCol w:w="7772"/>
      </w:tblGrid>
      <w:tr w:rsidR="00D1321E" w:rsidRPr="00B23F21" w14:paraId="61748E54" w14:textId="77777777" w:rsidTr="004A2A19">
        <w:tc>
          <w:tcPr>
            <w:tcW w:w="1728" w:type="dxa"/>
            <w:shd w:val="clear" w:color="auto" w:fill="auto"/>
          </w:tcPr>
          <w:p w14:paraId="2222BFCD" w14:textId="77777777" w:rsidR="00D1321E" w:rsidRPr="00B23F21" w:rsidRDefault="00D1321E" w:rsidP="004A2A19">
            <w:pPr>
              <w:pStyle w:val="Heading5"/>
              <w:rPr>
                <w:rFonts w:ascii="Times New Roman" w:hAnsi="Times New Roman" w:cs="Times New Roman"/>
              </w:rPr>
            </w:pPr>
            <w:bookmarkStart w:id="52" w:name="_fs_olNOU40AAEej5HRb9XAA" w:colFirst="0" w:colLast="0"/>
            <w:r w:rsidRPr="00B23F21">
              <w:rPr>
                <w:rFonts w:ascii="Times New Roman" w:hAnsi="Times New Roman" w:cs="Times New Roman"/>
              </w:rPr>
              <w:t xml:space="preserve">a. Industry </w:t>
            </w:r>
            <w:r>
              <w:rPr>
                <w:rFonts w:ascii="Times New Roman" w:hAnsi="Times New Roman" w:cs="Times New Roman"/>
              </w:rPr>
              <w:t>N</w:t>
            </w:r>
            <w:r w:rsidRPr="00B23F21">
              <w:rPr>
                <w:rFonts w:ascii="Times New Roman" w:hAnsi="Times New Roman" w:cs="Times New Roman"/>
              </w:rPr>
              <w:t xml:space="preserve">ews and </w:t>
            </w:r>
            <w:r>
              <w:rPr>
                <w:rFonts w:ascii="Times New Roman" w:hAnsi="Times New Roman" w:cs="Times New Roman"/>
              </w:rPr>
              <w:t>R</w:t>
            </w:r>
            <w:r w:rsidRPr="00B23F21">
              <w:rPr>
                <w:rFonts w:ascii="Times New Roman" w:hAnsi="Times New Roman" w:cs="Times New Roman"/>
              </w:rPr>
              <w:t>esources</w:t>
            </w:r>
          </w:p>
        </w:tc>
        <w:tc>
          <w:tcPr>
            <w:tcW w:w="7772" w:type="dxa"/>
            <w:shd w:val="clear" w:color="auto" w:fill="auto"/>
          </w:tcPr>
          <w:p w14:paraId="2A24D10C" w14:textId="77777777" w:rsidR="00D1321E" w:rsidRPr="00B23F21" w:rsidRDefault="00D1321E" w:rsidP="004A2A19">
            <w:pPr>
              <w:rPr>
                <w:rFonts w:ascii="Times New Roman" w:hAnsi="Times New Roman" w:cs="Times New Roman"/>
              </w:rPr>
            </w:pPr>
            <w:r w:rsidRPr="00B23F21">
              <w:rPr>
                <w:rFonts w:ascii="Times New Roman" w:eastAsia="Times New Roman" w:hAnsi="Times New Roman" w:cs="Times New Roman"/>
                <w:szCs w:val="20"/>
              </w:rPr>
              <w:t>SARs should have access to articles published online by professional appraisal organizations and subject matter experts, as well as economic forecasts, real estate market trends and appraisal industry news.</w:t>
            </w:r>
          </w:p>
        </w:tc>
      </w:tr>
      <w:bookmarkEnd w:id="52"/>
    </w:tbl>
    <w:p w14:paraId="4F85059B"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7E3FE015" w14:textId="77777777" w:rsidTr="004A2A19">
        <w:trPr>
          <w:trHeight w:val="3509"/>
        </w:trPr>
        <w:tc>
          <w:tcPr>
            <w:tcW w:w="1728" w:type="dxa"/>
            <w:shd w:val="clear" w:color="auto" w:fill="auto"/>
          </w:tcPr>
          <w:p w14:paraId="3D34E406" w14:textId="77777777" w:rsidR="00D1321E" w:rsidRPr="00746805" w:rsidRDefault="00D1321E" w:rsidP="004A2A19">
            <w:pPr>
              <w:pStyle w:val="Heading5"/>
              <w:rPr>
                <w:rFonts w:ascii="Times New Roman" w:hAnsi="Times New Roman" w:cs="Times New Roman"/>
              </w:rPr>
            </w:pPr>
            <w:bookmarkStart w:id="53" w:name="_fs_a4srlo5oqCUKGDzF4Zo6QXg" w:colFirst="0" w:colLast="0"/>
            <w:r w:rsidRPr="00746805">
              <w:rPr>
                <w:rFonts w:ascii="Times New Roman" w:hAnsi="Times New Roman" w:cs="Times New Roman"/>
              </w:rPr>
              <w:t>b. Reference Materials</w:t>
            </w:r>
          </w:p>
        </w:tc>
        <w:tc>
          <w:tcPr>
            <w:tcW w:w="7772" w:type="dxa"/>
            <w:shd w:val="clear" w:color="auto" w:fill="auto"/>
          </w:tcPr>
          <w:p w14:paraId="311C966B" w14:textId="77777777" w:rsidR="00D1321E" w:rsidRPr="00746805" w:rsidRDefault="00D1321E" w:rsidP="004A2A19">
            <w:pPr>
              <w:rPr>
                <w:rFonts w:ascii="Times New Roman" w:eastAsia="Times New Roman" w:hAnsi="Times New Roman" w:cs="Times New Roman"/>
                <w:szCs w:val="20"/>
              </w:rPr>
            </w:pPr>
            <w:r w:rsidRPr="00746805">
              <w:rPr>
                <w:rFonts w:ascii="Times New Roman" w:eastAsia="Times New Roman" w:hAnsi="Times New Roman" w:cs="Times New Roman"/>
                <w:szCs w:val="20"/>
              </w:rPr>
              <w:t>The following reference materials should be available to the SAR:</w:t>
            </w:r>
          </w:p>
          <w:p w14:paraId="30C3515A" w14:textId="77777777" w:rsidR="00D1321E" w:rsidRPr="00746805" w:rsidRDefault="00D1321E" w:rsidP="004A2A19">
            <w:pPr>
              <w:rPr>
                <w:rFonts w:ascii="Times New Roman" w:eastAsia="Times New Roman" w:hAnsi="Times New Roman" w:cs="Times New Roman"/>
                <w:szCs w:val="20"/>
              </w:rPr>
            </w:pPr>
          </w:p>
          <w:p w14:paraId="5014B24D" w14:textId="77777777" w:rsidR="00D1321E" w:rsidRPr="00746805" w:rsidRDefault="00D1321E" w:rsidP="00D1321E">
            <w:pPr>
              <w:pStyle w:val="ListParagraph"/>
              <w:numPr>
                <w:ilvl w:val="0"/>
                <w:numId w:val="5"/>
              </w:numPr>
            </w:pPr>
            <w:r w:rsidRPr="00746805">
              <w:t>the VA Lender’s Handbook,</w:t>
            </w:r>
          </w:p>
          <w:p w14:paraId="45090E30" w14:textId="77777777" w:rsidR="00D1321E" w:rsidRPr="00746805" w:rsidRDefault="00D1321E" w:rsidP="00D1321E">
            <w:pPr>
              <w:pStyle w:val="ListParagraph"/>
              <w:numPr>
                <w:ilvl w:val="0"/>
                <w:numId w:val="5"/>
              </w:numPr>
            </w:pPr>
            <w:r w:rsidRPr="00746805">
              <w:t>a</w:t>
            </w:r>
            <w:r>
              <w:t>ll valid VA-issued C</w:t>
            </w:r>
            <w:r w:rsidRPr="00746805">
              <w:t>irculars,</w:t>
            </w:r>
          </w:p>
          <w:p w14:paraId="07721597" w14:textId="77777777" w:rsidR="00D1321E" w:rsidRPr="00746805" w:rsidRDefault="00D1321E" w:rsidP="00D1321E">
            <w:pPr>
              <w:pStyle w:val="ListParagraph"/>
              <w:numPr>
                <w:ilvl w:val="0"/>
                <w:numId w:val="5"/>
              </w:numPr>
            </w:pPr>
            <w:r w:rsidRPr="00746805">
              <w:t xml:space="preserve">VA’s “Local Requirements” at </w:t>
            </w:r>
            <w:hyperlink r:id="rId11" w:history="1">
              <w:r w:rsidRPr="00746805">
                <w:rPr>
                  <w:rFonts w:eastAsia="Calibri"/>
                  <w:color w:val="0000FF"/>
                  <w:sz w:val="23"/>
                  <w:szCs w:val="23"/>
                  <w:u w:val="single"/>
                </w:rPr>
                <w:t>http://www.benefits.va.gov/HOMELOANS/appraiser_cv_local_req.asp</w:t>
              </w:r>
            </w:hyperlink>
            <w:r w:rsidRPr="00746805">
              <w:rPr>
                <w:sz w:val="23"/>
                <w:szCs w:val="23"/>
              </w:rPr>
              <w:t>,</w:t>
            </w:r>
          </w:p>
          <w:p w14:paraId="3EB306A4" w14:textId="77777777" w:rsidR="00D1321E" w:rsidRPr="00202DAB" w:rsidRDefault="00D1321E" w:rsidP="00D1321E">
            <w:pPr>
              <w:pStyle w:val="ListParagraph"/>
              <w:numPr>
                <w:ilvl w:val="0"/>
                <w:numId w:val="5"/>
              </w:numPr>
              <w:rPr>
                <w:szCs w:val="24"/>
              </w:rPr>
            </w:pPr>
            <w:r w:rsidRPr="00746805">
              <w:t>app</w:t>
            </w:r>
            <w:r w:rsidRPr="00746805">
              <w:rPr>
                <w:szCs w:val="24"/>
              </w:rPr>
              <w:t xml:space="preserve">licable Federal statutes and VA </w:t>
            </w:r>
            <w:r w:rsidRPr="00202DAB">
              <w:rPr>
                <w:szCs w:val="24"/>
              </w:rPr>
              <w:t>regulations, USPAP, and</w:t>
            </w:r>
          </w:p>
          <w:p w14:paraId="751291AC" w14:textId="77777777" w:rsidR="00D1321E" w:rsidRPr="00202DAB" w:rsidRDefault="00D1321E" w:rsidP="00D1321E">
            <w:pPr>
              <w:pStyle w:val="ListParagraph"/>
              <w:numPr>
                <w:ilvl w:val="0"/>
                <w:numId w:val="5"/>
              </w:numPr>
              <w:rPr>
                <w:szCs w:val="24"/>
              </w:rPr>
            </w:pPr>
            <w:r w:rsidRPr="00202DAB">
              <w:rPr>
                <w:szCs w:val="24"/>
              </w:rPr>
              <w:t xml:space="preserve">residential appraisal publications which include instructions </w:t>
            </w:r>
          </w:p>
          <w:p w14:paraId="646B7A5A" w14:textId="77777777" w:rsidR="00D1321E" w:rsidRDefault="00D1321E" w:rsidP="004A2A19">
            <w:pPr>
              <w:pStyle w:val="ListParagraph"/>
              <w:rPr>
                <w:szCs w:val="24"/>
              </w:rPr>
            </w:pPr>
            <w:r w:rsidRPr="00746805">
              <w:rPr>
                <w:szCs w:val="24"/>
              </w:rPr>
              <w:t>for completing the Uniform Residential Appraisal Report</w:t>
            </w:r>
          </w:p>
          <w:p w14:paraId="0A41CD1A" w14:textId="77777777" w:rsidR="00D1321E" w:rsidRPr="001F7068" w:rsidRDefault="00D1321E" w:rsidP="004A2A19">
            <w:pPr>
              <w:pStyle w:val="ListParagraph"/>
              <w:rPr>
                <w:szCs w:val="24"/>
              </w:rPr>
            </w:pPr>
            <w:r w:rsidRPr="00746805">
              <w:rPr>
                <w:szCs w:val="24"/>
              </w:rPr>
              <w:t xml:space="preserve">(URAR) </w:t>
            </w:r>
            <w:r w:rsidRPr="001F7068">
              <w:rPr>
                <w:szCs w:val="24"/>
              </w:rPr>
              <w:t xml:space="preserve">and other acceptable appraisal report forms.  </w:t>
            </w:r>
          </w:p>
          <w:p w14:paraId="19662255" w14:textId="77777777" w:rsidR="00D1321E" w:rsidRPr="00746805" w:rsidRDefault="00D1321E" w:rsidP="004A2A19">
            <w:pPr>
              <w:pStyle w:val="BlockText"/>
              <w:rPr>
                <w:rFonts w:ascii="Times New Roman" w:hAnsi="Times New Roman" w:cs="Times New Roman"/>
              </w:rPr>
            </w:pPr>
          </w:p>
        </w:tc>
      </w:tr>
      <w:bookmarkEnd w:id="53"/>
    </w:tbl>
    <w:p w14:paraId="73847139" w14:textId="77777777" w:rsidR="00D1321E" w:rsidRPr="00CA6D2A" w:rsidRDefault="00D1321E" w:rsidP="005C017E">
      <w:pPr>
        <w:pStyle w:val="BlockLine"/>
        <w:pBdr>
          <w:top w:val="single" w:sz="6" w:space="31" w:color="000000"/>
        </w:pBdr>
        <w:ind w:left="1728"/>
      </w:pPr>
    </w:p>
    <w:p w14:paraId="3AF8919E" w14:textId="77777777" w:rsidR="00D1321E" w:rsidRPr="00CA6D2A" w:rsidRDefault="00D1321E" w:rsidP="005C017E">
      <w:pPr>
        <w:pStyle w:val="Heading4"/>
        <w:rPr>
          <w:rFonts w:ascii="Arial" w:hAnsi="Arial" w:cs="Arial"/>
        </w:rPr>
      </w:pPr>
      <w:bookmarkStart w:id="54" w:name="_fs_a4ArILSnkKRzFcxAvSYYQ"/>
      <w:r>
        <w:rPr>
          <w:rFonts w:ascii="Arial" w:hAnsi="Arial" w:cs="Arial"/>
        </w:rPr>
        <w:lastRenderedPageBreak/>
        <w:t>7</w:t>
      </w:r>
      <w:r w:rsidRPr="00CA6D2A">
        <w:rPr>
          <w:rFonts w:ascii="Arial" w:hAnsi="Arial" w:cs="Arial"/>
        </w:rPr>
        <w:t>. Notice of Value Validity Period</w:t>
      </w:r>
    </w:p>
    <w:bookmarkEnd w:id="54"/>
    <w:p w14:paraId="6CF72241" w14:textId="77777777" w:rsidR="00D1321E" w:rsidRPr="00CA6D2A" w:rsidRDefault="00D1321E" w:rsidP="005C017E">
      <w:pPr>
        <w:pStyle w:val="BlockLine"/>
      </w:pPr>
    </w:p>
    <w:tbl>
      <w:tblPr>
        <w:tblW w:w="9500" w:type="dxa"/>
        <w:tblLayout w:type="fixed"/>
        <w:tblLook w:val="04A0" w:firstRow="1" w:lastRow="0" w:firstColumn="1" w:lastColumn="0" w:noHBand="0" w:noVBand="1"/>
      </w:tblPr>
      <w:tblGrid>
        <w:gridCol w:w="1728"/>
        <w:gridCol w:w="7772"/>
      </w:tblGrid>
      <w:tr w:rsidR="00D1321E" w:rsidRPr="00CA6D2A" w14:paraId="100D6AB9" w14:textId="77777777" w:rsidTr="004A2A19">
        <w:tc>
          <w:tcPr>
            <w:tcW w:w="1728" w:type="dxa"/>
          </w:tcPr>
          <w:p w14:paraId="5FE9F8DE" w14:textId="77777777" w:rsidR="00D1321E" w:rsidRPr="005E0673" w:rsidRDefault="00D1321E" w:rsidP="004A2A19">
            <w:pPr>
              <w:outlineLvl w:val="4"/>
              <w:rPr>
                <w:rFonts w:ascii="Times New Roman" w:eastAsia="Calibri" w:hAnsi="Times New Roman" w:cs="Times New Roman"/>
                <w:b/>
              </w:rPr>
            </w:pPr>
            <w:bookmarkStart w:id="55" w:name="_fs_QDfw7W0tQ06Vsd9AJODHg" w:colFirst="0" w:colLast="0"/>
            <w:r w:rsidRPr="005E0673">
              <w:rPr>
                <w:rFonts w:ascii="Times New Roman" w:eastAsia="Calibri" w:hAnsi="Times New Roman" w:cs="Times New Roman"/>
                <w:b/>
              </w:rPr>
              <w:t>Change Date</w:t>
            </w:r>
          </w:p>
        </w:tc>
        <w:tc>
          <w:tcPr>
            <w:tcW w:w="7772" w:type="dxa"/>
          </w:tcPr>
          <w:p w14:paraId="2DFD5429" w14:textId="0641BA8A" w:rsidR="00D1321E" w:rsidRPr="005E0673" w:rsidRDefault="00995C01" w:rsidP="004A2A19">
            <w:pPr>
              <w:rPr>
                <w:rFonts w:ascii="Times New Roman" w:eastAsia="Calibri" w:hAnsi="Times New Roman" w:cs="Times New Roman"/>
              </w:rPr>
            </w:pPr>
            <w:r>
              <w:rPr>
                <w:rFonts w:ascii="Times New Roman" w:eastAsia="Calibri" w:hAnsi="Times New Roman" w:cs="Times New Roman"/>
              </w:rPr>
              <w:t>July</w:t>
            </w:r>
            <w:r w:rsidR="008147DF">
              <w:rPr>
                <w:rFonts w:ascii="Times New Roman" w:eastAsia="Calibri" w:hAnsi="Times New Roman" w:cs="Times New Roman"/>
              </w:rPr>
              <w:t xml:space="preserve"> 22</w:t>
            </w:r>
            <w:r w:rsidR="00D1321E">
              <w:rPr>
                <w:rFonts w:ascii="Times New Roman" w:eastAsia="Calibri" w:hAnsi="Times New Roman" w:cs="Times New Roman"/>
              </w:rPr>
              <w:t>, 2019</w:t>
            </w:r>
            <w:r w:rsidR="00D1321E" w:rsidRPr="005E0673">
              <w:rPr>
                <w:rFonts w:ascii="Times New Roman" w:eastAsia="Calibri" w:hAnsi="Times New Roman" w:cs="Times New Roman"/>
              </w:rPr>
              <w:t xml:space="preserve"> </w:t>
            </w:r>
          </w:p>
          <w:p w14:paraId="6A9277DE" w14:textId="77777777" w:rsidR="00D1321E" w:rsidRPr="005E0673" w:rsidRDefault="00D1321E" w:rsidP="00D1321E">
            <w:pPr>
              <w:numPr>
                <w:ilvl w:val="0"/>
                <w:numId w:val="5"/>
              </w:num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has been revised in its entirety.</w:t>
            </w:r>
          </w:p>
        </w:tc>
      </w:tr>
      <w:bookmarkEnd w:id="55"/>
    </w:tbl>
    <w:p w14:paraId="6DC40456" w14:textId="77777777" w:rsidR="00D1321E" w:rsidRPr="00CA6D2A" w:rsidRDefault="00D1321E" w:rsidP="005C017E">
      <w:pPr>
        <w:pStyle w:val="BlockLine"/>
      </w:pPr>
    </w:p>
    <w:tbl>
      <w:tblPr>
        <w:tblW w:w="9500" w:type="dxa"/>
        <w:tblLayout w:type="fixed"/>
        <w:tblLook w:val="0000" w:firstRow="0" w:lastRow="0" w:firstColumn="0" w:lastColumn="0" w:noHBand="0" w:noVBand="0"/>
      </w:tblPr>
      <w:tblGrid>
        <w:gridCol w:w="1728"/>
        <w:gridCol w:w="7772"/>
      </w:tblGrid>
      <w:tr w:rsidR="00D1321E" w:rsidRPr="00B23F21" w14:paraId="34E0077D" w14:textId="77777777" w:rsidTr="004A2A19">
        <w:tc>
          <w:tcPr>
            <w:tcW w:w="1728" w:type="dxa"/>
            <w:shd w:val="clear" w:color="auto" w:fill="auto"/>
          </w:tcPr>
          <w:p w14:paraId="13E73BE0" w14:textId="77777777" w:rsidR="00D1321E" w:rsidRPr="00B23F21" w:rsidRDefault="00D1321E" w:rsidP="004A2A19">
            <w:pPr>
              <w:pStyle w:val="Heading5"/>
              <w:rPr>
                <w:rFonts w:ascii="Times New Roman" w:hAnsi="Times New Roman" w:cs="Times New Roman"/>
              </w:rPr>
            </w:pPr>
            <w:bookmarkStart w:id="56" w:name="_fs_Ub2M0yt65EmPHTwGqfP6Uw" w:colFirst="0" w:colLast="0"/>
            <w:r w:rsidRPr="00B23F21">
              <w:rPr>
                <w:rFonts w:ascii="Times New Roman" w:hAnsi="Times New Roman" w:cs="Times New Roman"/>
              </w:rPr>
              <w:t xml:space="preserve">a. Validity </w:t>
            </w:r>
            <w:r>
              <w:rPr>
                <w:rFonts w:ascii="Times New Roman" w:hAnsi="Times New Roman" w:cs="Times New Roman"/>
              </w:rPr>
              <w:t>P</w:t>
            </w:r>
            <w:r w:rsidRPr="00B23F21">
              <w:rPr>
                <w:rFonts w:ascii="Times New Roman" w:hAnsi="Times New Roman" w:cs="Times New Roman"/>
              </w:rPr>
              <w:t>eriod</w:t>
            </w:r>
          </w:p>
        </w:tc>
        <w:tc>
          <w:tcPr>
            <w:tcW w:w="7772" w:type="dxa"/>
            <w:shd w:val="clear" w:color="auto" w:fill="auto"/>
          </w:tcPr>
          <w:p w14:paraId="28F0B1C1" w14:textId="77777777" w:rsidR="00D1321E" w:rsidRPr="00B23F21" w:rsidRDefault="00D1321E" w:rsidP="004A2A19">
            <w:pPr>
              <w:rPr>
                <w:rFonts w:ascii="Times New Roman" w:hAnsi="Times New Roman" w:cs="Times New Roman"/>
              </w:rPr>
            </w:pPr>
            <w:r>
              <w:rPr>
                <w:rFonts w:ascii="Times New Roman" w:eastAsia="Times New Roman" w:hAnsi="Times New Roman" w:cs="Times New Roman"/>
                <w:szCs w:val="24"/>
              </w:rPr>
              <w:t>An NOV is valid for 6</w:t>
            </w:r>
            <w:r w:rsidRPr="00B23F21">
              <w:rPr>
                <w:rFonts w:ascii="Times New Roman" w:eastAsia="Times New Roman" w:hAnsi="Times New Roman" w:cs="Times New Roman"/>
                <w:szCs w:val="24"/>
              </w:rPr>
              <w:t xml:space="preserve"> months.  </w:t>
            </w:r>
          </w:p>
        </w:tc>
      </w:tr>
      <w:bookmarkEnd w:id="56"/>
    </w:tbl>
    <w:p w14:paraId="118C201A"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35433C72" w14:textId="77777777" w:rsidTr="004A2A19">
        <w:tc>
          <w:tcPr>
            <w:tcW w:w="1728" w:type="dxa"/>
            <w:shd w:val="clear" w:color="auto" w:fill="auto"/>
          </w:tcPr>
          <w:p w14:paraId="47B8492E" w14:textId="77777777" w:rsidR="00D1321E" w:rsidRPr="00B23F21" w:rsidRDefault="00D1321E" w:rsidP="004A2A19">
            <w:pPr>
              <w:pStyle w:val="Heading5"/>
              <w:rPr>
                <w:rFonts w:ascii="Times New Roman" w:hAnsi="Times New Roman" w:cs="Times New Roman"/>
              </w:rPr>
            </w:pPr>
            <w:bookmarkStart w:id="57" w:name="_fs_G6AFAQpseUqtlDJfid1Uqg" w:colFirst="0" w:colLast="0"/>
            <w:r>
              <w:rPr>
                <w:rFonts w:ascii="Times New Roman" w:hAnsi="Times New Roman" w:cs="Times New Roman"/>
              </w:rPr>
              <w:t>b. Veteran U</w:t>
            </w:r>
            <w:r w:rsidRPr="00B23F21">
              <w:rPr>
                <w:rFonts w:ascii="Times New Roman" w:hAnsi="Times New Roman" w:cs="Times New Roman"/>
              </w:rPr>
              <w:t xml:space="preserve">nder </w:t>
            </w:r>
            <w:r>
              <w:rPr>
                <w:rFonts w:ascii="Times New Roman" w:hAnsi="Times New Roman" w:cs="Times New Roman"/>
              </w:rPr>
              <w:t>C</w:t>
            </w:r>
            <w:r w:rsidRPr="00B23F21">
              <w:rPr>
                <w:rFonts w:ascii="Times New Roman" w:hAnsi="Times New Roman" w:cs="Times New Roman"/>
              </w:rPr>
              <w:t>ontract</w:t>
            </w:r>
          </w:p>
        </w:tc>
        <w:tc>
          <w:tcPr>
            <w:tcW w:w="7772" w:type="dxa"/>
            <w:shd w:val="clear" w:color="auto" w:fill="auto"/>
          </w:tcPr>
          <w:p w14:paraId="03DC4B59" w14:textId="77777777" w:rsidR="00D1321E" w:rsidRPr="00B23F21" w:rsidRDefault="00D1321E" w:rsidP="004A2A19">
            <w:pPr>
              <w:rPr>
                <w:rFonts w:ascii="Times New Roman" w:hAnsi="Times New Roman" w:cs="Times New Roman"/>
              </w:rPr>
            </w:pPr>
            <w:r w:rsidRPr="00B23F21">
              <w:rPr>
                <w:rFonts w:ascii="Times New Roman" w:hAnsi="Times New Roman" w:cs="Times New Roman"/>
                <w:szCs w:val="24"/>
              </w:rPr>
              <w:t xml:space="preserve">If a Veteran is under contract during the validity period, processing may continue until that transaction is either completed or terminated. </w:t>
            </w:r>
          </w:p>
        </w:tc>
      </w:tr>
      <w:bookmarkEnd w:id="57"/>
    </w:tbl>
    <w:p w14:paraId="6F72B435" w14:textId="77777777" w:rsidR="00D1321E" w:rsidRPr="00B23F21"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B23F21" w14:paraId="524338CF" w14:textId="77777777" w:rsidTr="004A2A19">
        <w:tc>
          <w:tcPr>
            <w:tcW w:w="1728" w:type="dxa"/>
            <w:shd w:val="clear" w:color="auto" w:fill="auto"/>
          </w:tcPr>
          <w:p w14:paraId="1E784A72" w14:textId="77777777" w:rsidR="00D1321E" w:rsidRPr="00B23F21" w:rsidRDefault="00D1321E" w:rsidP="004A2A19">
            <w:pPr>
              <w:pStyle w:val="Heading5"/>
              <w:rPr>
                <w:rFonts w:ascii="Times New Roman" w:hAnsi="Times New Roman" w:cs="Times New Roman"/>
              </w:rPr>
            </w:pPr>
            <w:bookmarkStart w:id="58" w:name="_fs_wcORkyXo02C6ukjbBx1gQ" w:colFirst="0" w:colLast="0"/>
            <w:r w:rsidRPr="00B23F21">
              <w:rPr>
                <w:rFonts w:ascii="Times New Roman" w:hAnsi="Times New Roman" w:cs="Times New Roman"/>
              </w:rPr>
              <w:t xml:space="preserve">c. Extension of </w:t>
            </w:r>
            <w:r>
              <w:rPr>
                <w:rFonts w:ascii="Times New Roman" w:hAnsi="Times New Roman" w:cs="Times New Roman"/>
              </w:rPr>
              <w:t>the V</w:t>
            </w:r>
            <w:r w:rsidRPr="00B23F21">
              <w:rPr>
                <w:rFonts w:ascii="Times New Roman" w:hAnsi="Times New Roman" w:cs="Times New Roman"/>
              </w:rPr>
              <w:t xml:space="preserve">alidity </w:t>
            </w:r>
            <w:r>
              <w:rPr>
                <w:rFonts w:ascii="Times New Roman" w:hAnsi="Times New Roman" w:cs="Times New Roman"/>
              </w:rPr>
              <w:t>P</w:t>
            </w:r>
            <w:r w:rsidRPr="00B23F21">
              <w:rPr>
                <w:rFonts w:ascii="Times New Roman" w:hAnsi="Times New Roman" w:cs="Times New Roman"/>
              </w:rPr>
              <w:t>eriod</w:t>
            </w:r>
          </w:p>
        </w:tc>
        <w:tc>
          <w:tcPr>
            <w:tcW w:w="7772" w:type="dxa"/>
            <w:shd w:val="clear" w:color="auto" w:fill="auto"/>
          </w:tcPr>
          <w:p w14:paraId="07CCAE31" w14:textId="77777777" w:rsidR="00D1321E" w:rsidRPr="00B23F21" w:rsidRDefault="00D1321E" w:rsidP="004A2A19">
            <w:pPr>
              <w:rPr>
                <w:rFonts w:ascii="Times New Roman" w:hAnsi="Times New Roman" w:cs="Times New Roman"/>
              </w:rPr>
            </w:pPr>
            <w:r w:rsidRPr="00B23F21">
              <w:rPr>
                <w:rFonts w:ascii="Times New Roman" w:hAnsi="Times New Roman" w:cs="Times New Roman"/>
                <w:szCs w:val="24"/>
              </w:rPr>
              <w:t>On a case-by-case basis, VA may extend validity periods when requests for such actions are reviewed and found to be appropriate under prevailing conditions.</w:t>
            </w:r>
          </w:p>
        </w:tc>
      </w:tr>
      <w:bookmarkEnd w:id="58"/>
    </w:tbl>
    <w:p w14:paraId="77E74113" w14:textId="77777777" w:rsidR="00D1321E" w:rsidRPr="00CA6D2A" w:rsidRDefault="00D1321E" w:rsidP="005C017E">
      <w:pPr>
        <w:pStyle w:val="BlockLine"/>
        <w:ind w:left="1728"/>
      </w:pPr>
    </w:p>
    <w:p w14:paraId="7DB87AF9" w14:textId="77777777" w:rsidR="00D1321E" w:rsidRPr="00642518" w:rsidRDefault="00D1321E" w:rsidP="005C017E">
      <w:pPr>
        <w:pStyle w:val="Heading4"/>
        <w:rPr>
          <w:rFonts w:ascii="Arial" w:hAnsi="Arial" w:cs="Arial"/>
        </w:rPr>
      </w:pPr>
      <w:bookmarkStart w:id="59" w:name="_fs_qB9sc1FgG0mME2jmwp43vw"/>
      <w:r w:rsidRPr="00642518">
        <w:rPr>
          <w:rFonts w:ascii="Arial" w:hAnsi="Arial" w:cs="Arial"/>
        </w:rPr>
        <w:lastRenderedPageBreak/>
        <w:t>8</w:t>
      </w:r>
      <w:bookmarkStart w:id="60" w:name="_Hlk527118134"/>
      <w:r w:rsidRPr="00642518">
        <w:rPr>
          <w:rFonts w:ascii="Arial" w:hAnsi="Arial" w:cs="Arial"/>
        </w:rPr>
        <w:t xml:space="preserve">. Notice </w:t>
      </w:r>
      <w:bookmarkStart w:id="61" w:name="_Hlk526952004"/>
      <w:r w:rsidRPr="00642518">
        <w:rPr>
          <w:rFonts w:ascii="Arial" w:hAnsi="Arial" w:cs="Arial"/>
        </w:rPr>
        <w:t>of Value Conditions</w:t>
      </w:r>
    </w:p>
    <w:p w14:paraId="29529313" w14:textId="77777777" w:rsidR="00D1321E" w:rsidRPr="00CA6D2A" w:rsidRDefault="00D1321E" w:rsidP="005C017E">
      <w:pPr>
        <w:pStyle w:val="BlockLine"/>
      </w:pPr>
      <w:bookmarkStart w:id="62" w:name="_Hlk527118262"/>
      <w:bookmarkEnd w:id="59"/>
    </w:p>
    <w:tbl>
      <w:tblPr>
        <w:tblW w:w="9500" w:type="dxa"/>
        <w:tblLayout w:type="fixed"/>
        <w:tblLook w:val="04A0" w:firstRow="1" w:lastRow="0" w:firstColumn="1" w:lastColumn="0" w:noHBand="0" w:noVBand="1"/>
      </w:tblPr>
      <w:tblGrid>
        <w:gridCol w:w="1728"/>
        <w:gridCol w:w="7772"/>
      </w:tblGrid>
      <w:tr w:rsidR="00D1321E" w:rsidRPr="00CA6D2A" w14:paraId="3E7A6D1F" w14:textId="77777777" w:rsidTr="004A2A19">
        <w:tc>
          <w:tcPr>
            <w:tcW w:w="1728" w:type="dxa"/>
          </w:tcPr>
          <w:p w14:paraId="5FE11A0A" w14:textId="77777777" w:rsidR="00D1321E" w:rsidRPr="005E0673" w:rsidRDefault="00D1321E" w:rsidP="004A2A19">
            <w:pPr>
              <w:outlineLvl w:val="4"/>
              <w:rPr>
                <w:rFonts w:ascii="Times New Roman" w:eastAsia="Calibri" w:hAnsi="Times New Roman" w:cs="Times New Roman"/>
                <w:b/>
              </w:rPr>
            </w:pPr>
            <w:bookmarkStart w:id="63" w:name="_fs_vXq5RrV76UykIHeqGvtww" w:colFirst="0" w:colLast="0"/>
            <w:bookmarkStart w:id="64" w:name="_Hlk526949855"/>
            <w:r w:rsidRPr="005E0673">
              <w:rPr>
                <w:rFonts w:ascii="Times New Roman" w:eastAsia="Calibri" w:hAnsi="Times New Roman" w:cs="Times New Roman"/>
                <w:b/>
              </w:rPr>
              <w:t>Change Date</w:t>
            </w:r>
          </w:p>
        </w:tc>
        <w:tc>
          <w:tcPr>
            <w:tcW w:w="7772" w:type="dxa"/>
          </w:tcPr>
          <w:p w14:paraId="59B0DF2D" w14:textId="7B8657E9" w:rsidR="00D1321E" w:rsidRPr="005E0673" w:rsidRDefault="00995C01" w:rsidP="004A2A19">
            <w:pPr>
              <w:rPr>
                <w:rFonts w:ascii="Times New Roman" w:eastAsia="Calibri" w:hAnsi="Times New Roman" w:cs="Times New Roman"/>
              </w:rPr>
            </w:pPr>
            <w:r>
              <w:rPr>
                <w:rFonts w:ascii="Times New Roman" w:eastAsia="Calibri" w:hAnsi="Times New Roman" w:cs="Times New Roman"/>
              </w:rPr>
              <w:t>July</w:t>
            </w:r>
            <w:r w:rsidR="008147DF">
              <w:rPr>
                <w:rFonts w:ascii="Times New Roman" w:eastAsia="Calibri" w:hAnsi="Times New Roman" w:cs="Times New Roman"/>
              </w:rPr>
              <w:t xml:space="preserve"> 22</w:t>
            </w:r>
            <w:r w:rsidR="00D1321E">
              <w:rPr>
                <w:rFonts w:ascii="Times New Roman" w:eastAsia="Calibri" w:hAnsi="Times New Roman" w:cs="Times New Roman"/>
              </w:rPr>
              <w:t>, 2019</w:t>
            </w:r>
            <w:r w:rsidR="00D1321E" w:rsidRPr="005E0673">
              <w:rPr>
                <w:rFonts w:ascii="Times New Roman" w:eastAsia="Calibri" w:hAnsi="Times New Roman" w:cs="Times New Roman"/>
              </w:rPr>
              <w:t xml:space="preserve"> </w:t>
            </w:r>
          </w:p>
          <w:p w14:paraId="716EB09D" w14:textId="77777777" w:rsidR="00D1321E" w:rsidRPr="005E0673" w:rsidRDefault="00D1321E" w:rsidP="00D1321E">
            <w:pPr>
              <w:numPr>
                <w:ilvl w:val="0"/>
                <w:numId w:val="5"/>
              </w:numPr>
              <w:rPr>
                <w:rFonts w:ascii="Times New Roman" w:eastAsia="Calibri" w:hAnsi="Times New Roman" w:cs="Times New Roman"/>
              </w:rPr>
            </w:pPr>
            <w:r>
              <w:rPr>
                <w:rFonts w:ascii="Times New Roman" w:eastAsia="Calibri" w:hAnsi="Times New Roman" w:cs="Times New Roman"/>
              </w:rPr>
              <w:t>This c</w:t>
            </w:r>
            <w:r w:rsidRPr="005E0673">
              <w:rPr>
                <w:rFonts w:ascii="Times New Roman" w:eastAsia="Calibri" w:hAnsi="Times New Roman" w:cs="Times New Roman"/>
              </w:rPr>
              <w:t>hapter has been revised in its entirety.</w:t>
            </w:r>
          </w:p>
        </w:tc>
      </w:tr>
      <w:bookmarkEnd w:id="60"/>
      <w:bookmarkEnd w:id="61"/>
      <w:bookmarkEnd w:id="62"/>
      <w:bookmarkEnd w:id="63"/>
      <w:bookmarkEnd w:id="64"/>
    </w:tbl>
    <w:p w14:paraId="79B9224A" w14:textId="77777777" w:rsidR="00D1321E" w:rsidRPr="00CA6D2A"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CA6D2A" w14:paraId="279D5F6D" w14:textId="77777777" w:rsidTr="004A2A19">
        <w:tc>
          <w:tcPr>
            <w:tcW w:w="1728" w:type="dxa"/>
            <w:shd w:val="clear" w:color="auto" w:fill="auto"/>
          </w:tcPr>
          <w:p w14:paraId="4E655D87" w14:textId="77777777" w:rsidR="00D1321E" w:rsidRPr="00CA6D2A" w:rsidRDefault="00D1321E" w:rsidP="004A2A19">
            <w:pPr>
              <w:pStyle w:val="Heading5"/>
              <w:rPr>
                <w:rFonts w:ascii="Times New Roman" w:hAnsi="Times New Roman" w:cs="Times New Roman"/>
              </w:rPr>
            </w:pPr>
            <w:bookmarkStart w:id="65" w:name="_fs_tOS8JrS6EUC2vTp0llulcg" w:colFirst="0" w:colLast="0"/>
            <w:r>
              <w:rPr>
                <w:rFonts w:ascii="Times New Roman" w:hAnsi="Times New Roman" w:cs="Times New Roman"/>
              </w:rPr>
              <w:t>a. NOV Conditions</w:t>
            </w:r>
          </w:p>
        </w:tc>
        <w:tc>
          <w:tcPr>
            <w:tcW w:w="7772" w:type="dxa"/>
            <w:shd w:val="clear" w:color="auto" w:fill="auto"/>
          </w:tcPr>
          <w:p w14:paraId="21C1EC92" w14:textId="77777777" w:rsidR="00D1321E" w:rsidRPr="00CA6D2A" w:rsidRDefault="00D1321E" w:rsidP="004A2A19">
            <w:pPr>
              <w:rPr>
                <w:rFonts w:ascii="Times New Roman" w:hAnsi="Times New Roman" w:cs="Times New Roman"/>
              </w:rPr>
            </w:pPr>
            <w:r w:rsidRPr="00CA6D2A">
              <w:rPr>
                <w:rFonts w:ascii="Times New Roman" w:hAnsi="Times New Roman" w:cs="Times New Roman"/>
                <w:szCs w:val="24"/>
              </w:rPr>
              <w:t>All conditions included on an NOV must be satisfied prior to guaranty of the loan by VA.</w:t>
            </w:r>
          </w:p>
        </w:tc>
      </w:tr>
      <w:bookmarkEnd w:id="65"/>
    </w:tbl>
    <w:p w14:paraId="5B62AFE3" w14:textId="77777777" w:rsidR="00D1321E" w:rsidRPr="00CA6D2A"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CA6D2A" w14:paraId="1CAF90F9" w14:textId="77777777" w:rsidTr="004A2A19">
        <w:tc>
          <w:tcPr>
            <w:tcW w:w="1728" w:type="dxa"/>
            <w:shd w:val="clear" w:color="auto" w:fill="auto"/>
          </w:tcPr>
          <w:p w14:paraId="740288C1" w14:textId="77777777" w:rsidR="00D1321E" w:rsidRPr="00CA6D2A" w:rsidRDefault="00D1321E" w:rsidP="004A2A19">
            <w:pPr>
              <w:pStyle w:val="Heading5"/>
              <w:rPr>
                <w:rFonts w:ascii="Times New Roman" w:hAnsi="Times New Roman" w:cs="Times New Roman"/>
              </w:rPr>
            </w:pPr>
            <w:bookmarkStart w:id="66" w:name="_fs_GeiSn13TBU28VrLiCVRU2Q" w:colFirst="0" w:colLast="0"/>
            <w:r>
              <w:rPr>
                <w:rFonts w:ascii="Times New Roman" w:hAnsi="Times New Roman" w:cs="Times New Roman"/>
              </w:rPr>
              <w:t>b. Additional Lender Requirements</w:t>
            </w:r>
          </w:p>
        </w:tc>
        <w:tc>
          <w:tcPr>
            <w:tcW w:w="7772" w:type="dxa"/>
            <w:shd w:val="clear" w:color="auto" w:fill="auto"/>
          </w:tcPr>
          <w:p w14:paraId="20454688" w14:textId="77777777" w:rsidR="00D1321E" w:rsidRPr="00CA6D2A" w:rsidRDefault="00D1321E" w:rsidP="004A2A19">
            <w:pPr>
              <w:pStyle w:val="ListParagraph"/>
              <w:ind w:left="0"/>
              <w:outlineLvl w:val="0"/>
            </w:pPr>
            <w:r w:rsidRPr="00CA6D2A">
              <w:rPr>
                <w:szCs w:val="24"/>
              </w:rPr>
              <w:t xml:space="preserve">While lenders may require additional documentation over and above VA requirements, often referred to as “lender overlays”, items that are not required by VA must not be included on the NOV. </w:t>
            </w:r>
          </w:p>
        </w:tc>
      </w:tr>
      <w:bookmarkEnd w:id="66"/>
    </w:tbl>
    <w:p w14:paraId="16595177" w14:textId="77777777" w:rsidR="00D1321E" w:rsidRPr="00CA6D2A" w:rsidRDefault="00D1321E" w:rsidP="005C017E">
      <w:pPr>
        <w:pStyle w:val="BlockLine"/>
        <w:ind w:left="1728"/>
        <w:rPr>
          <w:rFonts w:ascii="Times New Roman" w:hAnsi="Times New Roman" w:cs="Times New Roman"/>
        </w:rPr>
      </w:pPr>
    </w:p>
    <w:tbl>
      <w:tblPr>
        <w:tblW w:w="9500" w:type="dxa"/>
        <w:tblLayout w:type="fixed"/>
        <w:tblLook w:val="0000" w:firstRow="0" w:lastRow="0" w:firstColumn="0" w:lastColumn="0" w:noHBand="0" w:noVBand="0"/>
      </w:tblPr>
      <w:tblGrid>
        <w:gridCol w:w="1728"/>
        <w:gridCol w:w="7772"/>
      </w:tblGrid>
      <w:tr w:rsidR="00D1321E" w:rsidRPr="00CA6D2A" w14:paraId="04A54095" w14:textId="77777777" w:rsidTr="004A2A19">
        <w:tc>
          <w:tcPr>
            <w:tcW w:w="1728" w:type="dxa"/>
            <w:shd w:val="clear" w:color="auto" w:fill="auto"/>
          </w:tcPr>
          <w:p w14:paraId="7B96EDC3" w14:textId="77777777" w:rsidR="00D1321E" w:rsidRPr="00CA6D2A" w:rsidRDefault="00D1321E" w:rsidP="004A2A19">
            <w:pPr>
              <w:pStyle w:val="Heading5"/>
              <w:rPr>
                <w:rFonts w:ascii="Times New Roman" w:hAnsi="Times New Roman" w:cs="Times New Roman"/>
              </w:rPr>
            </w:pPr>
            <w:bookmarkStart w:id="67" w:name="_fs_l2lTGftkOUaDPkztbpwlQ" w:colFirst="0" w:colLast="0"/>
            <w:r>
              <w:rPr>
                <w:rFonts w:ascii="Times New Roman" w:hAnsi="Times New Roman" w:cs="Times New Roman"/>
              </w:rPr>
              <w:t>c. Table of NOV Conditions</w:t>
            </w:r>
          </w:p>
        </w:tc>
        <w:tc>
          <w:tcPr>
            <w:tcW w:w="7772" w:type="dxa"/>
            <w:shd w:val="clear" w:color="auto" w:fill="auto"/>
          </w:tcPr>
          <w:p w14:paraId="682C4022" w14:textId="77777777" w:rsidR="00D1321E" w:rsidRPr="00CA6D2A" w:rsidRDefault="00D1321E" w:rsidP="004A2A19">
            <w:pPr>
              <w:outlineLvl w:val="0"/>
              <w:rPr>
                <w:rFonts w:ascii="Times New Roman" w:hAnsi="Times New Roman" w:cs="Times New Roman"/>
              </w:rPr>
            </w:pPr>
            <w:r w:rsidRPr="00CA6D2A">
              <w:rPr>
                <w:rFonts w:ascii="Times New Roman" w:hAnsi="Times New Roman" w:cs="Times New Roman"/>
                <w:szCs w:val="24"/>
              </w:rPr>
              <w:t xml:space="preserve">The following table lists the conditions that appear on the NOV form with details about when each condition is required on the NOV. The NOV </w:t>
            </w:r>
            <w:r>
              <w:rPr>
                <w:rFonts w:ascii="Times New Roman" w:hAnsi="Times New Roman" w:cs="Times New Roman"/>
                <w:szCs w:val="24"/>
              </w:rPr>
              <w:t xml:space="preserve">letter </w:t>
            </w:r>
            <w:r w:rsidRPr="00CA6D2A">
              <w:rPr>
                <w:rFonts w:ascii="Times New Roman" w:hAnsi="Times New Roman" w:cs="Times New Roman"/>
                <w:szCs w:val="24"/>
              </w:rPr>
              <w:t xml:space="preserve">format is provided in </w:t>
            </w:r>
            <w:r>
              <w:rPr>
                <w:rFonts w:ascii="Times New Roman" w:hAnsi="Times New Roman" w:cs="Times New Roman"/>
                <w:szCs w:val="24"/>
              </w:rPr>
              <w:t>Appendix A</w:t>
            </w:r>
            <w:r w:rsidRPr="00CA6D2A">
              <w:rPr>
                <w:rFonts w:ascii="Times New Roman" w:hAnsi="Times New Roman" w:cs="Times New Roman"/>
                <w:szCs w:val="24"/>
              </w:rPr>
              <w:t xml:space="preserve"> at the end of this chapter. </w:t>
            </w:r>
          </w:p>
        </w:tc>
      </w:tr>
    </w:tbl>
    <w:bookmarkEnd w:id="67"/>
    <w:p w14:paraId="52AB3AA4" w14:textId="77777777" w:rsidR="00D1321E" w:rsidRPr="00202DAB" w:rsidRDefault="00D1321E" w:rsidP="005C017E">
      <w:pPr>
        <w:pStyle w:val="ContinuedBlockLine"/>
        <w:ind w:left="1728"/>
        <w:rPr>
          <w:rFonts w:ascii="Times New Roman" w:hAnsi="Times New Roman" w:cs="Times New Roman"/>
        </w:rPr>
      </w:pPr>
      <w:proofErr w:type="gramStart"/>
      <w:r w:rsidRPr="00202DAB">
        <w:rPr>
          <w:rFonts w:ascii="Times New Roman" w:hAnsi="Times New Roman" w:cs="Times New Roman"/>
        </w:rPr>
        <w:t>Continued on</w:t>
      </w:r>
      <w:proofErr w:type="gramEnd"/>
      <w:r w:rsidRPr="00202DAB">
        <w:rPr>
          <w:rFonts w:ascii="Times New Roman" w:hAnsi="Times New Roman" w:cs="Times New Roman"/>
        </w:rPr>
        <w:t xml:space="preserve"> next page</w:t>
      </w:r>
    </w:p>
    <w:p w14:paraId="0DF58D5B" w14:textId="146132C6" w:rsidR="00D1321E" w:rsidRDefault="00D1321E" w:rsidP="005C017E">
      <w:pPr>
        <w:pStyle w:val="MapTitleContinued"/>
        <w:rPr>
          <w:b w:val="0"/>
          <w:sz w:val="24"/>
        </w:rPr>
      </w:pPr>
      <w:r w:rsidRPr="00642518">
        <w:rPr>
          <w:rFonts w:ascii="Arial" w:hAnsi="Arial" w:cs="Arial"/>
        </w:rPr>
        <w:lastRenderedPageBreak/>
        <w:fldChar w:fldCharType="begin"/>
      </w:r>
      <w:r w:rsidRPr="00642518">
        <w:rPr>
          <w:rFonts w:ascii="Arial" w:hAnsi="Arial" w:cs="Arial"/>
        </w:rPr>
        <w:instrText xml:space="preserve">STYLEREF  "Map Title"  \* MERGEFORMAT </w:instrText>
      </w:r>
      <w:r w:rsidRPr="00642518">
        <w:rPr>
          <w:rFonts w:ascii="Arial" w:hAnsi="Arial" w:cs="Arial"/>
        </w:rPr>
        <w:fldChar w:fldCharType="separate"/>
      </w:r>
      <w:r w:rsidR="00995C01" w:rsidRPr="00995C01">
        <w:rPr>
          <w:rFonts w:ascii="Arial" w:hAnsi="Arial" w:cs="Arial"/>
          <w:bCs/>
          <w:noProof/>
        </w:rPr>
        <w:t xml:space="preserve">8. </w:t>
      </w:r>
      <w:r w:rsidR="00995C01" w:rsidRPr="00995C01">
        <w:rPr>
          <w:rFonts w:ascii="Arial" w:hAnsi="Arial" w:cs="Arial"/>
          <w:bCs/>
          <w:noProof/>
          <w:szCs w:val="32"/>
        </w:rPr>
        <w:t>Notice</w:t>
      </w:r>
      <w:r w:rsidR="00995C01" w:rsidRPr="00995C01">
        <w:rPr>
          <w:rFonts w:ascii="Arial" w:hAnsi="Arial" w:cs="Arial"/>
          <w:bCs/>
          <w:noProof/>
        </w:rPr>
        <w:t xml:space="preserve"> of Value Conditions</w:t>
      </w:r>
      <w:r w:rsidRPr="00642518">
        <w:rPr>
          <w:rFonts w:ascii="Arial" w:hAnsi="Arial" w:cs="Arial"/>
          <w:bCs/>
          <w:noProof/>
        </w:rPr>
        <w:fldChar w:fldCharType="end"/>
      </w:r>
      <w:r w:rsidRPr="00CA6D2A">
        <w:rPr>
          <w:sz w:val="24"/>
        </w:rPr>
        <w:t xml:space="preserve">, </w:t>
      </w:r>
      <w:r w:rsidRPr="006C74B4">
        <w:rPr>
          <w:rFonts w:ascii="Arial" w:hAnsi="Arial" w:cs="Arial"/>
          <w:b w:val="0"/>
          <w:sz w:val="24"/>
        </w:rPr>
        <w:t>continued</w:t>
      </w:r>
    </w:p>
    <w:p w14:paraId="203CA57E" w14:textId="77777777" w:rsidR="00D1321E" w:rsidRPr="00CA6D2A" w:rsidRDefault="00D1321E" w:rsidP="005C017E">
      <w:pPr>
        <w:pStyle w:val="BlockLine"/>
        <w:ind w:left="1728"/>
      </w:pPr>
    </w:p>
    <w:tbl>
      <w:tblPr>
        <w:tblW w:w="9500" w:type="dxa"/>
        <w:tblLayout w:type="fixed"/>
        <w:tblLook w:val="0000" w:firstRow="0" w:lastRow="0" w:firstColumn="0" w:lastColumn="0" w:noHBand="0" w:noVBand="0"/>
      </w:tblPr>
      <w:tblGrid>
        <w:gridCol w:w="1350"/>
        <w:gridCol w:w="8150"/>
      </w:tblGrid>
      <w:tr w:rsidR="00D1321E" w:rsidRPr="00CA6D2A" w14:paraId="4EDEC796" w14:textId="77777777" w:rsidTr="004A2A19">
        <w:tc>
          <w:tcPr>
            <w:tcW w:w="1350" w:type="dxa"/>
            <w:shd w:val="clear" w:color="auto" w:fill="auto"/>
          </w:tcPr>
          <w:p w14:paraId="51A5868C" w14:textId="77777777" w:rsidR="00D1321E" w:rsidRPr="00202DAB" w:rsidRDefault="00D1321E" w:rsidP="004A2A19">
            <w:pPr>
              <w:pStyle w:val="Heading5"/>
              <w:rPr>
                <w:rFonts w:ascii="Times New Roman" w:hAnsi="Times New Roman" w:cs="Times New Roman"/>
              </w:rPr>
            </w:pPr>
            <w:bookmarkStart w:id="68" w:name="_fs_saCpjWZBNEmBKc8jRvfpgA" w:colFirst="0" w:colLast="0"/>
            <w:proofErr w:type="gramStart"/>
            <w:r w:rsidRPr="00202DAB">
              <w:rPr>
                <w:rFonts w:ascii="Times New Roman" w:hAnsi="Times New Roman" w:cs="Times New Roman"/>
              </w:rPr>
              <w:t>c. Table of NOV Conditions</w:t>
            </w:r>
            <w:r>
              <w:rPr>
                <w:rFonts w:ascii="Times New Roman" w:hAnsi="Times New Roman" w:cs="Times New Roman"/>
              </w:rPr>
              <w:t>,</w:t>
            </w:r>
            <w:proofErr w:type="gramEnd"/>
            <w:r>
              <w:rPr>
                <w:rFonts w:ascii="Times New Roman" w:hAnsi="Times New Roman" w:cs="Times New Roman"/>
              </w:rPr>
              <w:t xml:space="preserve"> </w:t>
            </w:r>
            <w:r w:rsidRPr="006A0D07">
              <w:rPr>
                <w:rFonts w:ascii="Times New Roman" w:hAnsi="Times New Roman" w:cs="Times New Roman"/>
                <w:b w:val="0"/>
              </w:rPr>
              <w:t>continued</w:t>
            </w:r>
          </w:p>
        </w:tc>
        <w:tc>
          <w:tcPr>
            <w:tcW w:w="8150" w:type="dxa"/>
            <w:shd w:val="clear" w:color="auto" w:fill="auto"/>
          </w:tcPr>
          <w:p w14:paraId="56279667" w14:textId="77777777" w:rsidR="00D1321E" w:rsidRPr="00CA6D2A" w:rsidRDefault="00D1321E" w:rsidP="004A2A19">
            <w:pPr>
              <w:pStyle w:val="BlockText"/>
              <w:rPr>
                <w:rFonts w:ascii="Times New Roman" w:hAnsi="Times New Roman" w:cs="Times New Roman"/>
              </w:rPr>
            </w:pPr>
          </w:p>
          <w:tbl>
            <w:tblPr>
              <w:tblW w:w="8035" w:type="dxa"/>
              <w:tblInd w:w="67" w:type="dxa"/>
              <w:tblLayout w:type="fixed"/>
              <w:tblLook w:val="0000" w:firstRow="0" w:lastRow="0" w:firstColumn="0" w:lastColumn="0" w:noHBand="0" w:noVBand="0"/>
            </w:tblPr>
            <w:tblGrid>
              <w:gridCol w:w="2520"/>
              <w:gridCol w:w="5515"/>
            </w:tblGrid>
            <w:tr w:rsidR="00D1321E" w:rsidRPr="00CA6D2A" w14:paraId="63FE066C" w14:textId="77777777" w:rsidTr="004A2A19">
              <w:tc>
                <w:tcPr>
                  <w:tcW w:w="1568" w:type="pct"/>
                  <w:tcBorders>
                    <w:top w:val="single" w:sz="4" w:space="0" w:color="000000"/>
                    <w:left w:val="single" w:sz="4" w:space="0" w:color="000000"/>
                    <w:bottom w:val="single" w:sz="4" w:space="0" w:color="000000"/>
                    <w:right w:val="single" w:sz="4" w:space="0" w:color="000000"/>
                  </w:tcBorders>
                  <w:shd w:val="clear" w:color="auto" w:fill="auto"/>
                </w:tcPr>
                <w:p w14:paraId="47C1DCB0" w14:textId="77777777" w:rsidR="00D1321E" w:rsidRPr="00CA6D2A" w:rsidRDefault="00D1321E" w:rsidP="004A2A19">
                  <w:pPr>
                    <w:pStyle w:val="TableHeaderText"/>
                    <w:rPr>
                      <w:rFonts w:ascii="Times New Roman" w:hAnsi="Times New Roman" w:cs="Times New Roman"/>
                    </w:rPr>
                  </w:pPr>
                  <w:bookmarkStart w:id="69" w:name="_fs_zVBnHkaswkSUzMoql4Bw_0_9_1" w:colFirst="0" w:colLast="0"/>
                  <w:r w:rsidRPr="00CA6D2A">
                    <w:rPr>
                      <w:rFonts w:ascii="Times New Roman" w:hAnsi="Times New Roman" w:cs="Times New Roman"/>
                    </w:rPr>
                    <w:t>NOV Condition</w:t>
                  </w:r>
                </w:p>
              </w:tc>
              <w:tc>
                <w:tcPr>
                  <w:tcW w:w="3432" w:type="pct"/>
                  <w:tcBorders>
                    <w:top w:val="single" w:sz="4" w:space="0" w:color="000000"/>
                    <w:left w:val="single" w:sz="4" w:space="0" w:color="000000"/>
                    <w:bottom w:val="single" w:sz="4" w:space="0" w:color="000000"/>
                    <w:right w:val="single" w:sz="4" w:space="0" w:color="000000"/>
                  </w:tcBorders>
                  <w:shd w:val="clear" w:color="auto" w:fill="auto"/>
                </w:tcPr>
                <w:p w14:paraId="733C1BA9" w14:textId="77777777" w:rsidR="00D1321E" w:rsidRPr="00CA6D2A" w:rsidRDefault="00D1321E" w:rsidP="004A2A19">
                  <w:pPr>
                    <w:pStyle w:val="TableHeaderText"/>
                    <w:rPr>
                      <w:rFonts w:ascii="Times New Roman" w:hAnsi="Times New Roman" w:cs="Times New Roman"/>
                    </w:rPr>
                  </w:pPr>
                  <w:r w:rsidRPr="00CA6D2A">
                    <w:rPr>
                      <w:rFonts w:ascii="Times New Roman" w:hAnsi="Times New Roman" w:cs="Times New Roman"/>
                    </w:rPr>
                    <w:t>Details for including this condition on an NOV</w:t>
                  </w:r>
                </w:p>
              </w:tc>
            </w:tr>
            <w:bookmarkEnd w:id="69"/>
            <w:tr w:rsidR="00D1321E" w:rsidRPr="00CA6D2A" w14:paraId="1B770E3E" w14:textId="77777777" w:rsidTr="004A2A19">
              <w:tc>
                <w:tcPr>
                  <w:tcW w:w="1568" w:type="pct"/>
                  <w:tcBorders>
                    <w:top w:val="single" w:sz="4" w:space="0" w:color="000000"/>
                    <w:left w:val="single" w:sz="4" w:space="0" w:color="000000"/>
                    <w:bottom w:val="single" w:sz="4" w:space="0" w:color="000000"/>
                    <w:right w:val="single" w:sz="4" w:space="0" w:color="000000"/>
                  </w:tcBorders>
                  <w:shd w:val="clear" w:color="auto" w:fill="auto"/>
                </w:tcPr>
                <w:p w14:paraId="234949F5" w14:textId="77777777" w:rsidR="00D1321E" w:rsidRPr="00CA6D2A" w:rsidRDefault="00D1321E" w:rsidP="004A2A19">
                  <w:pPr>
                    <w:pStyle w:val="ListParagraph"/>
                    <w:ind w:left="0"/>
                    <w:rPr>
                      <w:szCs w:val="24"/>
                    </w:rPr>
                  </w:pPr>
                  <w:r w:rsidRPr="00CA6D2A">
                    <w:rPr>
                      <w:szCs w:val="24"/>
                    </w:rPr>
                    <w:t>1. Energy Conservation</w:t>
                  </w:r>
                </w:p>
              </w:tc>
              <w:tc>
                <w:tcPr>
                  <w:tcW w:w="3432" w:type="pct"/>
                  <w:tcBorders>
                    <w:top w:val="single" w:sz="4" w:space="0" w:color="000000"/>
                    <w:left w:val="single" w:sz="4" w:space="0" w:color="000000"/>
                    <w:bottom w:val="single" w:sz="4" w:space="0" w:color="000000"/>
                    <w:right w:val="single" w:sz="4" w:space="0" w:color="000000"/>
                  </w:tcBorders>
                  <w:shd w:val="clear" w:color="auto" w:fill="auto"/>
                </w:tcPr>
                <w:p w14:paraId="4DA704FC" w14:textId="77777777" w:rsidR="00D1321E" w:rsidRPr="00CA6D2A" w:rsidRDefault="00D1321E" w:rsidP="004A2A19">
                  <w:pPr>
                    <w:rPr>
                      <w:rFonts w:ascii="Times New Roman" w:hAnsi="Times New Roman" w:cs="Times New Roman"/>
                    </w:rPr>
                  </w:pPr>
                  <w:r w:rsidRPr="00CA6D2A">
                    <w:rPr>
                      <w:rFonts w:ascii="Times New Roman" w:hAnsi="Times New Roman" w:cs="Times New Roman"/>
                    </w:rPr>
                    <w:t xml:space="preserve">Item 1a should be marked on NOVs </w:t>
                  </w:r>
                  <w:r>
                    <w:rPr>
                      <w:rFonts w:ascii="Times New Roman" w:hAnsi="Times New Roman" w:cs="Times New Roman"/>
                    </w:rPr>
                    <w:t>for existing properties (over 1-</w:t>
                  </w:r>
                  <w:r w:rsidRPr="00CA6D2A">
                    <w:rPr>
                      <w:rFonts w:ascii="Times New Roman" w:hAnsi="Times New Roman" w:cs="Times New Roman"/>
                    </w:rPr>
                    <w:t>year old or previously occupied) to allow lenders to increase the loan amount for Veterans wishing to make energy efficiency improvements (see Chapter 7</w:t>
                  </w:r>
                  <w:r>
                    <w:rPr>
                      <w:rFonts w:ascii="Times New Roman" w:hAnsi="Times New Roman" w:cs="Times New Roman"/>
                    </w:rPr>
                    <w:t xml:space="preserve"> of this Handbook</w:t>
                  </w:r>
                  <w:r w:rsidRPr="00CA6D2A">
                    <w:rPr>
                      <w:rFonts w:ascii="Times New Roman" w:hAnsi="Times New Roman" w:cs="Times New Roman"/>
                    </w:rPr>
                    <w:t xml:space="preserve">).  Item 1b should be marked on NOVs for new or proposed construction </w:t>
                  </w:r>
                  <w:r>
                    <w:rPr>
                      <w:rFonts w:ascii="Times New Roman" w:hAnsi="Times New Roman" w:cs="Times New Roman"/>
                    </w:rPr>
                    <w:t xml:space="preserve">excluding manufactured homes. </w:t>
                  </w:r>
                  <w:r w:rsidRPr="00CA6D2A">
                    <w:rPr>
                      <w:rFonts w:ascii="Times New Roman" w:hAnsi="Times New Roman" w:cs="Times New Roman"/>
                    </w:rPr>
                    <w:t>For new and proposed manufactured homes, energy efficiency is already covered by the manufacturer’s guidelines (see Chapter 12</w:t>
                  </w:r>
                  <w:r>
                    <w:rPr>
                      <w:rFonts w:ascii="Times New Roman" w:hAnsi="Times New Roman" w:cs="Times New Roman"/>
                    </w:rPr>
                    <w:t xml:space="preserve">, Topic </w:t>
                  </w:r>
                  <w:r w:rsidRPr="00CA6D2A">
                    <w:rPr>
                      <w:rFonts w:ascii="Times New Roman" w:hAnsi="Times New Roman" w:cs="Times New Roman"/>
                    </w:rPr>
                    <w:t>42</w:t>
                  </w:r>
                  <w:r>
                    <w:rPr>
                      <w:rFonts w:ascii="Times New Roman" w:hAnsi="Times New Roman" w:cs="Times New Roman"/>
                    </w:rPr>
                    <w:t xml:space="preserve"> of this Handbook</w:t>
                  </w:r>
                  <w:r w:rsidRPr="00CA6D2A">
                    <w:rPr>
                      <w:rFonts w:ascii="Times New Roman" w:hAnsi="Times New Roman" w:cs="Times New Roman"/>
                    </w:rPr>
                    <w:t xml:space="preserve">) so this item should not be marked.  </w:t>
                  </w:r>
                </w:p>
              </w:tc>
            </w:tr>
            <w:tr w:rsidR="00D1321E" w:rsidRPr="00CA6D2A" w14:paraId="5329C204" w14:textId="77777777" w:rsidTr="004A2A19">
              <w:tc>
                <w:tcPr>
                  <w:tcW w:w="1568" w:type="pct"/>
                  <w:tcBorders>
                    <w:top w:val="single" w:sz="4" w:space="0" w:color="000000"/>
                    <w:left w:val="single" w:sz="4" w:space="0" w:color="000000"/>
                    <w:bottom w:val="single" w:sz="4" w:space="0" w:color="000000"/>
                    <w:right w:val="single" w:sz="4" w:space="0" w:color="000000"/>
                  </w:tcBorders>
                  <w:shd w:val="clear" w:color="auto" w:fill="auto"/>
                </w:tcPr>
                <w:p w14:paraId="416A1A12" w14:textId="77777777" w:rsidR="00D1321E" w:rsidRPr="00CA6D2A" w:rsidRDefault="00D1321E" w:rsidP="004A2A19">
                  <w:pPr>
                    <w:pStyle w:val="ListParagraph"/>
                    <w:ind w:left="0"/>
                    <w:rPr>
                      <w:szCs w:val="24"/>
                    </w:rPr>
                  </w:pPr>
                  <w:r w:rsidRPr="00CA6D2A">
                    <w:rPr>
                      <w:szCs w:val="24"/>
                    </w:rPr>
                    <w:t>2.  Wood Destroying Insect Information</w:t>
                  </w:r>
                </w:p>
              </w:tc>
              <w:tc>
                <w:tcPr>
                  <w:tcW w:w="3432" w:type="pct"/>
                  <w:tcBorders>
                    <w:top w:val="single" w:sz="4" w:space="0" w:color="000000"/>
                    <w:left w:val="single" w:sz="4" w:space="0" w:color="000000"/>
                    <w:bottom w:val="single" w:sz="4" w:space="0" w:color="000000"/>
                    <w:right w:val="single" w:sz="4" w:space="0" w:color="000000"/>
                  </w:tcBorders>
                  <w:shd w:val="clear" w:color="auto" w:fill="auto"/>
                </w:tcPr>
                <w:p w14:paraId="1E76EB33" w14:textId="77777777" w:rsidR="00D1321E" w:rsidRPr="00CA6D2A" w:rsidRDefault="00D1321E" w:rsidP="004A2A19">
                  <w:pPr>
                    <w:rPr>
                      <w:rFonts w:ascii="Times New Roman" w:hAnsi="Times New Roman" w:cs="Times New Roman"/>
                    </w:rPr>
                  </w:pPr>
                  <w:r w:rsidRPr="00CA6D2A">
                    <w:rPr>
                      <w:rFonts w:ascii="Times New Roman" w:hAnsi="Times New Roman" w:cs="Times New Roman"/>
                    </w:rPr>
                    <w:t xml:space="preserve">If the property </w:t>
                  </w:r>
                  <w:proofErr w:type="gramStart"/>
                  <w:r w:rsidRPr="00CA6D2A">
                    <w:rPr>
                      <w:rFonts w:ascii="Times New Roman" w:hAnsi="Times New Roman" w:cs="Times New Roman"/>
                    </w:rPr>
                    <w:t>is located in</w:t>
                  </w:r>
                  <w:proofErr w:type="gramEnd"/>
                  <w:r w:rsidRPr="00CA6D2A">
                    <w:rPr>
                      <w:rFonts w:ascii="Times New Roman" w:hAnsi="Times New Roman" w:cs="Times New Roman"/>
                    </w:rPr>
                    <w:t xml:space="preserve"> an area on the Termite Infestation Probability Map where the probability of termite infestation is "very</w:t>
                  </w:r>
                  <w:r>
                    <w:rPr>
                      <w:rFonts w:ascii="Times New Roman" w:hAnsi="Times New Roman" w:cs="Times New Roman"/>
                    </w:rPr>
                    <w:t xml:space="preserve"> heavy" or "moderate to heavy," </w:t>
                  </w:r>
                  <w:r w:rsidRPr="00CA6D2A">
                    <w:rPr>
                      <w:rFonts w:ascii="Times New Roman" w:hAnsi="Times New Roman" w:cs="Times New Roman"/>
                    </w:rPr>
                    <w:t xml:space="preserve">a wood destroying insect inspection report must be required on the Notice of Value (NOV).  Mark 2a if the property is existing or new construction, or item 2b if the property is proposed. For new construction, if a soil treatment guarantee is provided, this is preferable and will satisfy condition 2a.  The pest control operator must meet all state requirements. State-required inspection forms are acceptable.  Inspection reports are valid for 90 days.  Soil treatment guarantees differ from an inspection and are consequently valid well beyond 90 days.  A wood-destroying insect inspection is not required on units in low-rise or high-rise condominiums (units are stacked vertically) unless the appraiser notes a potential infestation problem.  For site condominiums, and villa or townhome style condominiums where units are not vertically stacked, an inspection must be required on the NOV unless evidence of a treatment guarantee </w:t>
                  </w:r>
                  <w:r>
                    <w:rPr>
                      <w:rFonts w:ascii="Times New Roman" w:hAnsi="Times New Roman" w:cs="Times New Roman"/>
                    </w:rPr>
                    <w:t>has been</w:t>
                  </w:r>
                  <w:r w:rsidRPr="00CA6D2A">
                    <w:rPr>
                      <w:rFonts w:ascii="Times New Roman" w:hAnsi="Times New Roman" w:cs="Times New Roman"/>
                    </w:rPr>
                    <w:t xml:space="preserve"> provided by the </w:t>
                  </w:r>
                  <w:proofErr w:type="gramStart"/>
                  <w:r w:rsidRPr="00CA6D2A">
                    <w:rPr>
                      <w:rFonts w:ascii="Times New Roman" w:hAnsi="Times New Roman" w:cs="Times New Roman"/>
                    </w:rPr>
                    <w:t>homeowners</w:t>
                  </w:r>
                  <w:proofErr w:type="gramEnd"/>
                  <w:r w:rsidRPr="00CA6D2A">
                    <w:rPr>
                      <w:rFonts w:ascii="Times New Roman" w:hAnsi="Times New Roman" w:cs="Times New Roman"/>
                    </w:rPr>
                    <w:t xml:space="preserve"> association.  </w:t>
                  </w:r>
                </w:p>
              </w:tc>
            </w:tr>
          </w:tbl>
          <w:p w14:paraId="04050007" w14:textId="77777777" w:rsidR="00D1321E" w:rsidRPr="00CA6D2A" w:rsidRDefault="00D1321E" w:rsidP="004A2A19">
            <w:pPr>
              <w:pStyle w:val="BlockText"/>
            </w:pPr>
            <w:r w:rsidRPr="00CA6D2A">
              <w:t xml:space="preserve"> </w:t>
            </w:r>
          </w:p>
        </w:tc>
      </w:tr>
    </w:tbl>
    <w:bookmarkEnd w:id="3"/>
    <w:bookmarkEnd w:id="68"/>
    <w:p w14:paraId="539BA46D" w14:textId="77777777" w:rsidR="00D1321E" w:rsidRPr="001F7068" w:rsidRDefault="00D1321E" w:rsidP="005C017E">
      <w:pPr>
        <w:pStyle w:val="ContinuedBlockLine"/>
        <w:ind w:left="1728"/>
        <w:rPr>
          <w:rFonts w:ascii="Times New Roman" w:hAnsi="Times New Roman" w:cs="Times New Roman"/>
        </w:rPr>
      </w:pPr>
      <w:proofErr w:type="gramStart"/>
      <w:r w:rsidRPr="001F7068">
        <w:rPr>
          <w:rFonts w:ascii="Times New Roman" w:hAnsi="Times New Roman" w:cs="Times New Roman"/>
        </w:rPr>
        <w:t>Continued on</w:t>
      </w:r>
      <w:proofErr w:type="gramEnd"/>
      <w:r w:rsidRPr="001F7068">
        <w:rPr>
          <w:rFonts w:ascii="Times New Roman" w:hAnsi="Times New Roman" w:cs="Times New Roman"/>
        </w:rPr>
        <w:t xml:space="preserve"> next page</w:t>
      </w:r>
    </w:p>
    <w:p w14:paraId="14FFC8C2" w14:textId="534572EB" w:rsidR="00D1321E" w:rsidRDefault="00D1321E" w:rsidP="005C017E">
      <w:pPr>
        <w:pStyle w:val="MapTitleContinued"/>
        <w:rPr>
          <w:b w:val="0"/>
          <w:sz w:val="24"/>
        </w:rPr>
      </w:pPr>
      <w:r w:rsidRPr="00642518">
        <w:rPr>
          <w:rFonts w:ascii="Arial" w:hAnsi="Arial" w:cs="Arial"/>
          <w:szCs w:val="32"/>
        </w:rPr>
        <w:lastRenderedPageBreak/>
        <w:fldChar w:fldCharType="begin"/>
      </w:r>
      <w:r w:rsidRPr="00642518">
        <w:rPr>
          <w:rFonts w:ascii="Arial" w:hAnsi="Arial" w:cs="Arial"/>
          <w:szCs w:val="32"/>
        </w:rPr>
        <w:instrText xml:space="preserve">STYLEREF  "Map Title"  \* MERGEFORMAT </w:instrText>
      </w:r>
      <w:r w:rsidRPr="00642518">
        <w:rPr>
          <w:rFonts w:ascii="Arial" w:hAnsi="Arial" w:cs="Arial"/>
          <w:szCs w:val="32"/>
        </w:rPr>
        <w:fldChar w:fldCharType="separate"/>
      </w:r>
      <w:r w:rsidR="00995C01" w:rsidRPr="00995C01">
        <w:rPr>
          <w:rFonts w:ascii="Arial" w:hAnsi="Arial" w:cs="Arial"/>
          <w:bCs/>
          <w:noProof/>
          <w:szCs w:val="32"/>
        </w:rPr>
        <w:t>8. Notice of Value Conditions</w:t>
      </w:r>
      <w:r w:rsidRPr="00642518">
        <w:rPr>
          <w:rFonts w:ascii="Arial" w:hAnsi="Arial" w:cs="Arial"/>
          <w:bCs/>
          <w:noProof/>
          <w:szCs w:val="32"/>
        </w:rPr>
        <w:fldChar w:fldCharType="end"/>
      </w:r>
      <w:r w:rsidRPr="00642518">
        <w:rPr>
          <w:rFonts w:ascii="Arial" w:hAnsi="Arial" w:cs="Arial"/>
          <w:szCs w:val="32"/>
        </w:rPr>
        <w:t>,</w:t>
      </w:r>
      <w:r w:rsidRPr="006C74B4">
        <w:rPr>
          <w:rFonts w:ascii="Arial" w:hAnsi="Arial" w:cs="Arial"/>
          <w:sz w:val="24"/>
        </w:rPr>
        <w:t xml:space="preserve"> </w:t>
      </w:r>
      <w:r w:rsidRPr="006C74B4">
        <w:rPr>
          <w:rFonts w:ascii="Arial" w:hAnsi="Arial" w:cs="Arial"/>
          <w:b w:val="0"/>
          <w:sz w:val="24"/>
        </w:rPr>
        <w:t>continued</w:t>
      </w:r>
    </w:p>
    <w:p w14:paraId="33C5882E" w14:textId="77777777" w:rsidR="00D1321E" w:rsidRPr="00202DAB" w:rsidRDefault="00D1321E" w:rsidP="005C017E">
      <w:pPr>
        <w:pStyle w:val="ContinuedBlockLine"/>
        <w:ind w:left="1728"/>
        <w:rPr>
          <w:rFonts w:ascii="Times New Roman" w:hAnsi="Times New Roman" w:cs="Times New Roman"/>
          <w:szCs w:val="24"/>
        </w:rPr>
      </w:pPr>
    </w:p>
    <w:tbl>
      <w:tblPr>
        <w:tblW w:w="9500" w:type="dxa"/>
        <w:tblLayout w:type="fixed"/>
        <w:tblLook w:val="0000" w:firstRow="0" w:lastRow="0" w:firstColumn="0" w:lastColumn="0" w:noHBand="0" w:noVBand="0"/>
      </w:tblPr>
      <w:tblGrid>
        <w:gridCol w:w="1350"/>
        <w:gridCol w:w="8150"/>
      </w:tblGrid>
      <w:tr w:rsidR="00D1321E" w:rsidRPr="00202DAB" w14:paraId="3168B17A" w14:textId="77777777" w:rsidTr="004A2A19">
        <w:tc>
          <w:tcPr>
            <w:tcW w:w="1350" w:type="dxa"/>
            <w:shd w:val="clear" w:color="auto" w:fill="auto"/>
          </w:tcPr>
          <w:p w14:paraId="3C060E0D" w14:textId="77777777" w:rsidR="00D1321E" w:rsidRPr="00202DAB" w:rsidRDefault="00D1321E" w:rsidP="004A2A19">
            <w:pPr>
              <w:pStyle w:val="ContinuedBlockLabel"/>
              <w:rPr>
                <w:rFonts w:ascii="Times New Roman" w:hAnsi="Times New Roman" w:cs="Times New Roman"/>
              </w:rPr>
            </w:pPr>
            <w:proofErr w:type="gramStart"/>
            <w:r w:rsidRPr="00202DAB">
              <w:rPr>
                <w:rFonts w:ascii="Times New Roman" w:hAnsi="Times New Roman" w:cs="Times New Roman"/>
              </w:rPr>
              <w:t>c. Table of NOV Conditions,</w:t>
            </w:r>
            <w:proofErr w:type="gramEnd"/>
            <w:r w:rsidRPr="00202DAB">
              <w:rPr>
                <w:rFonts w:ascii="Times New Roman" w:hAnsi="Times New Roman" w:cs="Times New Roman"/>
              </w:rPr>
              <w:t xml:space="preserve"> </w:t>
            </w:r>
            <w:r w:rsidRPr="00202DAB">
              <w:rPr>
                <w:rFonts w:ascii="Times New Roman" w:hAnsi="Times New Roman" w:cs="Times New Roman"/>
                <w:b w:val="0"/>
              </w:rPr>
              <w:t>continued</w:t>
            </w:r>
          </w:p>
        </w:tc>
        <w:tc>
          <w:tcPr>
            <w:tcW w:w="8150" w:type="dxa"/>
            <w:shd w:val="clear" w:color="auto" w:fill="auto"/>
          </w:tcPr>
          <w:p w14:paraId="4F55CB2F" w14:textId="77777777" w:rsidR="00D1321E" w:rsidRPr="00202DAB" w:rsidRDefault="00D1321E" w:rsidP="004A2A19">
            <w:pPr>
              <w:rPr>
                <w:rFonts w:ascii="Times New Roman" w:hAnsi="Times New Roman" w:cs="Times New Roman"/>
                <w:szCs w:val="24"/>
              </w:rPr>
            </w:pPr>
          </w:p>
          <w:tbl>
            <w:tblPr>
              <w:tblW w:w="24596" w:type="dxa"/>
              <w:tblInd w:w="67" w:type="dxa"/>
              <w:tblLayout w:type="fixed"/>
              <w:tblLook w:val="0000" w:firstRow="0" w:lastRow="0" w:firstColumn="0" w:lastColumn="0" w:noHBand="0" w:noVBand="0"/>
            </w:tblPr>
            <w:tblGrid>
              <w:gridCol w:w="2520"/>
              <w:gridCol w:w="5524"/>
              <w:gridCol w:w="5519"/>
              <w:gridCol w:w="5519"/>
              <w:gridCol w:w="5514"/>
            </w:tblGrid>
            <w:tr w:rsidR="00D1321E" w:rsidRPr="00202DAB" w14:paraId="26D3D811" w14:textId="77777777" w:rsidTr="004A2A19">
              <w:tc>
                <w:tcPr>
                  <w:tcW w:w="512" w:type="pct"/>
                  <w:tcBorders>
                    <w:top w:val="single" w:sz="4" w:space="0" w:color="000000"/>
                    <w:left w:val="single" w:sz="4" w:space="0" w:color="000000"/>
                    <w:bottom w:val="single" w:sz="4" w:space="0" w:color="000000"/>
                    <w:right w:val="single" w:sz="4" w:space="0" w:color="000000"/>
                  </w:tcBorders>
                  <w:shd w:val="clear" w:color="auto" w:fill="auto"/>
                </w:tcPr>
                <w:p w14:paraId="2960A856" w14:textId="77777777" w:rsidR="00D1321E" w:rsidRPr="00202DAB" w:rsidRDefault="00D1321E" w:rsidP="004A2A19">
                  <w:pPr>
                    <w:pStyle w:val="TableHeaderText"/>
                    <w:rPr>
                      <w:rFonts w:ascii="Times New Roman" w:hAnsi="Times New Roman" w:cs="Times New Roman"/>
                      <w:szCs w:val="24"/>
                    </w:rPr>
                  </w:pPr>
                  <w:bookmarkStart w:id="70" w:name="_fs_zVBnHkaswkSUzMoql4Bw_0_9_2" w:colFirst="0" w:colLast="0"/>
                  <w:r w:rsidRPr="00202DAB">
                    <w:rPr>
                      <w:rFonts w:ascii="Times New Roman" w:hAnsi="Times New Roman" w:cs="Times New Roman"/>
                      <w:szCs w:val="24"/>
                    </w:rPr>
                    <w:t>NOV Condition</w:t>
                  </w:r>
                </w:p>
              </w:tc>
              <w:tc>
                <w:tcPr>
                  <w:tcW w:w="1123" w:type="pct"/>
                  <w:tcBorders>
                    <w:top w:val="single" w:sz="4" w:space="0" w:color="000000"/>
                    <w:left w:val="single" w:sz="4" w:space="0" w:color="000000"/>
                    <w:bottom w:val="single" w:sz="4" w:space="0" w:color="000000"/>
                    <w:right w:val="single" w:sz="4" w:space="0" w:color="000000"/>
                  </w:tcBorders>
                  <w:shd w:val="clear" w:color="auto" w:fill="auto"/>
                </w:tcPr>
                <w:p w14:paraId="7C26B20C" w14:textId="77777777" w:rsidR="00D1321E" w:rsidRPr="00202DAB" w:rsidRDefault="00D1321E" w:rsidP="004A2A19">
                  <w:pPr>
                    <w:pStyle w:val="TableHeaderText"/>
                    <w:rPr>
                      <w:rFonts w:ascii="Times New Roman" w:hAnsi="Times New Roman" w:cs="Times New Roman"/>
                      <w:szCs w:val="24"/>
                    </w:rPr>
                  </w:pPr>
                  <w:r w:rsidRPr="00202DAB">
                    <w:rPr>
                      <w:rFonts w:ascii="Times New Roman" w:hAnsi="Times New Roman" w:cs="Times New Roman"/>
                      <w:szCs w:val="24"/>
                    </w:rPr>
                    <w:t>Details for including this condition on an NOV</w:t>
                  </w:r>
                </w:p>
              </w:tc>
              <w:tc>
                <w:tcPr>
                  <w:tcW w:w="1122" w:type="pct"/>
                  <w:tcBorders>
                    <w:top w:val="single" w:sz="4" w:space="0" w:color="000000"/>
                    <w:left w:val="single" w:sz="4" w:space="0" w:color="000000"/>
                    <w:bottom w:val="single" w:sz="4" w:space="0" w:color="000000"/>
                    <w:right w:val="single" w:sz="4" w:space="0" w:color="000000"/>
                  </w:tcBorders>
                </w:tcPr>
                <w:p w14:paraId="73896926" w14:textId="77777777" w:rsidR="00D1321E" w:rsidRPr="00202DAB" w:rsidRDefault="00D1321E" w:rsidP="004A2A19">
                  <w:pPr>
                    <w:pStyle w:val="TableHeaderText"/>
                    <w:rPr>
                      <w:rFonts w:ascii="Times New Roman" w:hAnsi="Times New Roman" w:cs="Times New Roman"/>
                      <w:szCs w:val="24"/>
                    </w:rPr>
                  </w:pPr>
                </w:p>
              </w:tc>
              <w:tc>
                <w:tcPr>
                  <w:tcW w:w="1122" w:type="pct"/>
                  <w:tcBorders>
                    <w:top w:val="single" w:sz="4" w:space="0" w:color="000000"/>
                    <w:left w:val="single" w:sz="4" w:space="0" w:color="000000"/>
                    <w:bottom w:val="single" w:sz="4" w:space="0" w:color="000000"/>
                    <w:right w:val="single" w:sz="4" w:space="0" w:color="000000"/>
                  </w:tcBorders>
                </w:tcPr>
                <w:p w14:paraId="7993BB21" w14:textId="77777777" w:rsidR="00D1321E" w:rsidRPr="00202DAB" w:rsidRDefault="00D1321E" w:rsidP="004A2A19">
                  <w:pPr>
                    <w:pStyle w:val="TableHeaderText"/>
                    <w:rPr>
                      <w:rFonts w:ascii="Times New Roman" w:hAnsi="Times New Roman" w:cs="Times New Roman"/>
                      <w:szCs w:val="24"/>
                    </w:rPr>
                  </w:pPr>
                </w:p>
              </w:tc>
              <w:tc>
                <w:tcPr>
                  <w:tcW w:w="1122" w:type="pct"/>
                  <w:tcBorders>
                    <w:top w:val="single" w:sz="4" w:space="0" w:color="000000"/>
                    <w:left w:val="single" w:sz="4" w:space="0" w:color="000000"/>
                    <w:bottom w:val="single" w:sz="4" w:space="0" w:color="000000"/>
                    <w:right w:val="single" w:sz="4" w:space="0" w:color="000000"/>
                  </w:tcBorders>
                </w:tcPr>
                <w:p w14:paraId="337EE995" w14:textId="77777777" w:rsidR="00D1321E" w:rsidRPr="00202DAB" w:rsidRDefault="00D1321E" w:rsidP="004A2A19">
                  <w:pPr>
                    <w:pStyle w:val="TableHeaderText"/>
                    <w:rPr>
                      <w:rFonts w:ascii="Times New Roman" w:hAnsi="Times New Roman" w:cs="Times New Roman"/>
                      <w:szCs w:val="24"/>
                    </w:rPr>
                  </w:pPr>
                </w:p>
              </w:tc>
            </w:tr>
            <w:bookmarkEnd w:id="70"/>
            <w:tr w:rsidR="00D1321E" w:rsidRPr="00202DAB" w14:paraId="7E4A0CE9" w14:textId="77777777" w:rsidTr="004A2A19">
              <w:tc>
                <w:tcPr>
                  <w:tcW w:w="512" w:type="pct"/>
                  <w:tcBorders>
                    <w:top w:val="single" w:sz="4" w:space="0" w:color="000000"/>
                    <w:left w:val="single" w:sz="4" w:space="0" w:color="000000"/>
                    <w:bottom w:val="single" w:sz="4" w:space="0" w:color="000000"/>
                    <w:right w:val="single" w:sz="4" w:space="0" w:color="000000"/>
                  </w:tcBorders>
                  <w:shd w:val="clear" w:color="auto" w:fill="auto"/>
                </w:tcPr>
                <w:p w14:paraId="2814BCF9" w14:textId="77777777" w:rsidR="00D1321E" w:rsidRPr="00202DAB" w:rsidRDefault="00D1321E" w:rsidP="004A2A19">
                  <w:pPr>
                    <w:pStyle w:val="ListParagraph"/>
                    <w:ind w:left="0"/>
                    <w:rPr>
                      <w:szCs w:val="24"/>
                    </w:rPr>
                  </w:pPr>
                  <w:r w:rsidRPr="00202DAB">
                    <w:rPr>
                      <w:szCs w:val="24"/>
                    </w:rPr>
                    <w:t>3. Lien-Supported Assessment</w:t>
                  </w:r>
                </w:p>
              </w:tc>
              <w:tc>
                <w:tcPr>
                  <w:tcW w:w="1123" w:type="pct"/>
                  <w:tcBorders>
                    <w:top w:val="single" w:sz="4" w:space="0" w:color="000000"/>
                    <w:left w:val="single" w:sz="4" w:space="0" w:color="000000"/>
                    <w:bottom w:val="single" w:sz="4" w:space="0" w:color="000000"/>
                    <w:right w:val="single" w:sz="4" w:space="0" w:color="000000"/>
                  </w:tcBorders>
                </w:tcPr>
                <w:p w14:paraId="3EA26A28" w14:textId="77777777" w:rsidR="00D1321E" w:rsidRPr="00202DAB" w:rsidRDefault="00D1321E" w:rsidP="004A2A19">
                  <w:pPr>
                    <w:pStyle w:val="ListParagraph"/>
                    <w:ind w:left="0"/>
                    <w:rPr>
                      <w:szCs w:val="24"/>
                    </w:rPr>
                  </w:pPr>
                  <w:r w:rsidRPr="00202DAB">
                    <w:rPr>
                      <w:szCs w:val="24"/>
                    </w:rPr>
                    <w:t xml:space="preserve">If the property is located in a planned unit development (PUD) or condominium, mandatory </w:t>
                  </w:r>
                  <w:proofErr w:type="gramStart"/>
                  <w:r w:rsidRPr="00202DAB">
                    <w:rPr>
                      <w:szCs w:val="24"/>
                    </w:rPr>
                    <w:t>homeowners</w:t>
                  </w:r>
                  <w:proofErr w:type="gramEnd"/>
                  <w:r w:rsidRPr="00202DAB">
                    <w:rPr>
                      <w:szCs w:val="24"/>
                    </w:rPr>
                    <w:t xml:space="preserve"> association fees must be shown on the NOV.  Special assessments including local authorities collecting Community Development District (CDD) fees or other fees on the HOA’s behalf should be reported here as well. </w:t>
                  </w:r>
                </w:p>
              </w:tc>
              <w:tc>
                <w:tcPr>
                  <w:tcW w:w="1122" w:type="pct"/>
                  <w:tcBorders>
                    <w:top w:val="single" w:sz="4" w:space="0" w:color="000000"/>
                    <w:left w:val="single" w:sz="4" w:space="0" w:color="000000"/>
                    <w:bottom w:val="single" w:sz="4" w:space="0" w:color="000000"/>
                    <w:right w:val="single" w:sz="4" w:space="0" w:color="000000"/>
                  </w:tcBorders>
                </w:tcPr>
                <w:p w14:paraId="77CF683B" w14:textId="77777777" w:rsidR="00D1321E" w:rsidRPr="00202DAB" w:rsidRDefault="00D1321E" w:rsidP="004A2A19">
                  <w:pPr>
                    <w:pStyle w:val="ListParagraph"/>
                    <w:ind w:left="0"/>
                    <w:rPr>
                      <w:szCs w:val="24"/>
                    </w:rPr>
                  </w:pPr>
                </w:p>
              </w:tc>
              <w:tc>
                <w:tcPr>
                  <w:tcW w:w="1122" w:type="pct"/>
                  <w:tcBorders>
                    <w:top w:val="single" w:sz="4" w:space="0" w:color="000000"/>
                    <w:left w:val="single" w:sz="4" w:space="0" w:color="000000"/>
                    <w:bottom w:val="single" w:sz="4" w:space="0" w:color="000000"/>
                    <w:right w:val="single" w:sz="4" w:space="0" w:color="000000"/>
                  </w:tcBorders>
                </w:tcPr>
                <w:p w14:paraId="6ADE8842" w14:textId="77777777" w:rsidR="00D1321E" w:rsidRPr="00202DAB" w:rsidRDefault="00D1321E" w:rsidP="004A2A19">
                  <w:pPr>
                    <w:pStyle w:val="ListParagraph"/>
                    <w:ind w:left="0"/>
                    <w:rPr>
                      <w:szCs w:val="24"/>
                    </w:rPr>
                  </w:pPr>
                </w:p>
              </w:tc>
              <w:tc>
                <w:tcPr>
                  <w:tcW w:w="1122" w:type="pct"/>
                  <w:tcBorders>
                    <w:top w:val="single" w:sz="4" w:space="0" w:color="000000"/>
                    <w:left w:val="single" w:sz="4" w:space="0" w:color="000000"/>
                    <w:bottom w:val="single" w:sz="4" w:space="0" w:color="000000"/>
                    <w:right w:val="single" w:sz="4" w:space="0" w:color="000000"/>
                  </w:tcBorders>
                </w:tcPr>
                <w:p w14:paraId="761E2A4F" w14:textId="77777777" w:rsidR="00D1321E" w:rsidRPr="00202DAB" w:rsidRDefault="00D1321E" w:rsidP="004A2A19">
                  <w:pPr>
                    <w:pStyle w:val="ListParagraph"/>
                    <w:ind w:left="0"/>
                    <w:rPr>
                      <w:szCs w:val="24"/>
                    </w:rPr>
                  </w:pPr>
                </w:p>
              </w:tc>
            </w:tr>
            <w:tr w:rsidR="00D1321E" w:rsidRPr="00202DAB" w14:paraId="1EA97892" w14:textId="77777777" w:rsidTr="004A2A19">
              <w:tc>
                <w:tcPr>
                  <w:tcW w:w="512" w:type="pct"/>
                  <w:tcBorders>
                    <w:top w:val="single" w:sz="4" w:space="0" w:color="000000"/>
                    <w:left w:val="single" w:sz="4" w:space="0" w:color="000000"/>
                    <w:bottom w:val="single" w:sz="4" w:space="0" w:color="000000"/>
                    <w:right w:val="single" w:sz="4" w:space="0" w:color="000000"/>
                  </w:tcBorders>
                  <w:shd w:val="clear" w:color="auto" w:fill="auto"/>
                </w:tcPr>
                <w:p w14:paraId="79DE3C5B" w14:textId="77777777" w:rsidR="00D1321E" w:rsidRPr="00202DAB" w:rsidRDefault="00D1321E" w:rsidP="004A2A19">
                  <w:pPr>
                    <w:pStyle w:val="ListParagraph"/>
                    <w:ind w:left="0"/>
                    <w:rPr>
                      <w:szCs w:val="24"/>
                    </w:rPr>
                  </w:pPr>
                  <w:r w:rsidRPr="00202DAB">
                    <w:rPr>
                      <w:szCs w:val="24"/>
                    </w:rPr>
                    <w:t>4. Condominium</w:t>
                  </w:r>
                </w:p>
              </w:tc>
              <w:tc>
                <w:tcPr>
                  <w:tcW w:w="1123" w:type="pct"/>
                  <w:tcBorders>
                    <w:top w:val="single" w:sz="4" w:space="0" w:color="000000"/>
                    <w:left w:val="single" w:sz="4" w:space="0" w:color="000000"/>
                    <w:bottom w:val="single" w:sz="4" w:space="0" w:color="000000"/>
                    <w:right w:val="single" w:sz="4" w:space="0" w:color="000000"/>
                  </w:tcBorders>
                </w:tcPr>
                <w:p w14:paraId="5DBE56AF" w14:textId="77777777" w:rsidR="00D1321E" w:rsidRPr="00202DAB" w:rsidRDefault="00D1321E" w:rsidP="004A2A19">
                  <w:pPr>
                    <w:pStyle w:val="ListParagraph"/>
                    <w:ind w:left="0"/>
                    <w:rPr>
                      <w:szCs w:val="24"/>
                    </w:rPr>
                  </w:pPr>
                  <w:r w:rsidRPr="00202DAB">
                    <w:rPr>
                      <w:szCs w:val="24"/>
                    </w:rPr>
                    <w:t>If the condominium is conditionally accepted by VA, this item should be marked.  This item is not required if the condominium is fully accepted by VA.  If the condominium has not been accepted by VA, the NOV must not be issued.  (See Chapter 11, Topic 12 of this Handbook).</w:t>
                  </w:r>
                </w:p>
              </w:tc>
              <w:tc>
                <w:tcPr>
                  <w:tcW w:w="1122" w:type="pct"/>
                  <w:tcBorders>
                    <w:top w:val="single" w:sz="4" w:space="0" w:color="000000"/>
                    <w:left w:val="single" w:sz="4" w:space="0" w:color="000000"/>
                    <w:bottom w:val="single" w:sz="4" w:space="0" w:color="000000"/>
                    <w:right w:val="single" w:sz="4" w:space="0" w:color="000000"/>
                  </w:tcBorders>
                </w:tcPr>
                <w:p w14:paraId="6A105981" w14:textId="77777777" w:rsidR="00D1321E" w:rsidRPr="00202DAB" w:rsidRDefault="00D1321E" w:rsidP="004A2A19">
                  <w:pPr>
                    <w:pStyle w:val="ListParagraph"/>
                    <w:ind w:left="0"/>
                    <w:rPr>
                      <w:szCs w:val="24"/>
                    </w:rPr>
                  </w:pPr>
                </w:p>
              </w:tc>
              <w:tc>
                <w:tcPr>
                  <w:tcW w:w="1122" w:type="pct"/>
                  <w:tcBorders>
                    <w:top w:val="single" w:sz="4" w:space="0" w:color="000000"/>
                    <w:left w:val="single" w:sz="4" w:space="0" w:color="000000"/>
                    <w:bottom w:val="single" w:sz="4" w:space="0" w:color="000000"/>
                    <w:right w:val="single" w:sz="4" w:space="0" w:color="000000"/>
                  </w:tcBorders>
                </w:tcPr>
                <w:p w14:paraId="10469337" w14:textId="77777777" w:rsidR="00D1321E" w:rsidRPr="00202DAB" w:rsidRDefault="00D1321E" w:rsidP="004A2A19">
                  <w:pPr>
                    <w:pStyle w:val="ListParagraph"/>
                    <w:ind w:left="0"/>
                    <w:rPr>
                      <w:szCs w:val="24"/>
                    </w:rPr>
                  </w:pPr>
                </w:p>
              </w:tc>
              <w:tc>
                <w:tcPr>
                  <w:tcW w:w="1122" w:type="pct"/>
                  <w:tcBorders>
                    <w:top w:val="single" w:sz="4" w:space="0" w:color="000000"/>
                    <w:left w:val="single" w:sz="4" w:space="0" w:color="000000"/>
                    <w:bottom w:val="single" w:sz="4" w:space="0" w:color="000000"/>
                    <w:right w:val="single" w:sz="4" w:space="0" w:color="000000"/>
                  </w:tcBorders>
                </w:tcPr>
                <w:p w14:paraId="7E8A674A" w14:textId="77777777" w:rsidR="00D1321E" w:rsidRPr="00202DAB" w:rsidRDefault="00D1321E" w:rsidP="004A2A19">
                  <w:pPr>
                    <w:pStyle w:val="ListParagraph"/>
                    <w:ind w:left="0"/>
                    <w:rPr>
                      <w:szCs w:val="24"/>
                    </w:rPr>
                  </w:pPr>
                </w:p>
              </w:tc>
            </w:tr>
            <w:tr w:rsidR="00D1321E" w:rsidRPr="00202DAB" w14:paraId="723548DA" w14:textId="77777777" w:rsidTr="004A2A19">
              <w:tc>
                <w:tcPr>
                  <w:tcW w:w="512" w:type="pct"/>
                  <w:tcBorders>
                    <w:top w:val="single" w:sz="4" w:space="0" w:color="000000"/>
                    <w:left w:val="single" w:sz="4" w:space="0" w:color="000000"/>
                    <w:bottom w:val="single" w:sz="4" w:space="0" w:color="000000"/>
                    <w:right w:val="single" w:sz="4" w:space="0" w:color="000000"/>
                  </w:tcBorders>
                  <w:shd w:val="clear" w:color="auto" w:fill="auto"/>
                </w:tcPr>
                <w:p w14:paraId="66834816" w14:textId="77777777" w:rsidR="00D1321E" w:rsidRPr="00202DAB" w:rsidRDefault="00D1321E" w:rsidP="004A2A19">
                  <w:pPr>
                    <w:pStyle w:val="ListParagraph"/>
                    <w:ind w:left="0"/>
                    <w:rPr>
                      <w:szCs w:val="24"/>
                    </w:rPr>
                  </w:pPr>
                  <w:r w:rsidRPr="00202DAB">
                    <w:rPr>
                      <w:szCs w:val="24"/>
                    </w:rPr>
                    <w:t>5. Private Road/Shared Driveway</w:t>
                  </w:r>
                </w:p>
              </w:tc>
              <w:tc>
                <w:tcPr>
                  <w:tcW w:w="1123" w:type="pct"/>
                  <w:tcBorders>
                    <w:top w:val="single" w:sz="4" w:space="0" w:color="000000"/>
                    <w:left w:val="single" w:sz="4" w:space="0" w:color="000000"/>
                    <w:bottom w:val="single" w:sz="4" w:space="0" w:color="000000"/>
                    <w:right w:val="single" w:sz="4" w:space="0" w:color="000000"/>
                  </w:tcBorders>
                </w:tcPr>
                <w:p w14:paraId="55716608" w14:textId="77777777" w:rsidR="00D1321E" w:rsidRPr="00202DAB" w:rsidRDefault="00D1321E" w:rsidP="004A2A19">
                  <w:pPr>
                    <w:pStyle w:val="ListParagraph"/>
                    <w:ind w:left="0"/>
                    <w:rPr>
                      <w:szCs w:val="24"/>
                    </w:rPr>
                  </w:pPr>
                  <w:r w:rsidRPr="00202DAB">
                    <w:rPr>
                      <w:szCs w:val="24"/>
                    </w:rPr>
                    <w:t xml:space="preserve">If access to the property is by a private road or shared driveway, this item should be marked, unless the property is in a PUD or condominium with private streets which are covered by the organizational documents.  If a state law establishes requirements for the maintenance of private roads, this condition is not needed on the NOV. </w:t>
                  </w:r>
                </w:p>
              </w:tc>
              <w:tc>
                <w:tcPr>
                  <w:tcW w:w="1122" w:type="pct"/>
                  <w:tcBorders>
                    <w:top w:val="single" w:sz="4" w:space="0" w:color="000000"/>
                    <w:left w:val="single" w:sz="4" w:space="0" w:color="000000"/>
                    <w:bottom w:val="single" w:sz="4" w:space="0" w:color="000000"/>
                    <w:right w:val="single" w:sz="4" w:space="0" w:color="000000"/>
                  </w:tcBorders>
                </w:tcPr>
                <w:p w14:paraId="7A642C46" w14:textId="77777777" w:rsidR="00D1321E" w:rsidRPr="00202DAB" w:rsidRDefault="00D1321E" w:rsidP="004A2A19">
                  <w:pPr>
                    <w:pStyle w:val="ListParagraph"/>
                    <w:ind w:left="0"/>
                    <w:rPr>
                      <w:szCs w:val="24"/>
                    </w:rPr>
                  </w:pPr>
                </w:p>
              </w:tc>
              <w:tc>
                <w:tcPr>
                  <w:tcW w:w="1122" w:type="pct"/>
                  <w:tcBorders>
                    <w:top w:val="single" w:sz="4" w:space="0" w:color="000000"/>
                    <w:left w:val="single" w:sz="4" w:space="0" w:color="000000"/>
                    <w:bottom w:val="single" w:sz="4" w:space="0" w:color="000000"/>
                    <w:right w:val="single" w:sz="4" w:space="0" w:color="000000"/>
                  </w:tcBorders>
                </w:tcPr>
                <w:p w14:paraId="700384CB" w14:textId="77777777" w:rsidR="00D1321E" w:rsidRPr="00202DAB" w:rsidRDefault="00D1321E" w:rsidP="004A2A19">
                  <w:pPr>
                    <w:pStyle w:val="ListParagraph"/>
                    <w:ind w:left="0"/>
                    <w:rPr>
                      <w:szCs w:val="24"/>
                    </w:rPr>
                  </w:pPr>
                </w:p>
              </w:tc>
              <w:tc>
                <w:tcPr>
                  <w:tcW w:w="1122" w:type="pct"/>
                  <w:tcBorders>
                    <w:top w:val="single" w:sz="4" w:space="0" w:color="000000"/>
                    <w:left w:val="single" w:sz="4" w:space="0" w:color="000000"/>
                    <w:bottom w:val="single" w:sz="4" w:space="0" w:color="000000"/>
                    <w:right w:val="single" w:sz="4" w:space="0" w:color="000000"/>
                  </w:tcBorders>
                </w:tcPr>
                <w:p w14:paraId="520A5A41" w14:textId="77777777" w:rsidR="00D1321E" w:rsidRPr="00202DAB" w:rsidRDefault="00D1321E" w:rsidP="004A2A19">
                  <w:pPr>
                    <w:pStyle w:val="ListParagraph"/>
                    <w:ind w:left="0"/>
                    <w:rPr>
                      <w:szCs w:val="24"/>
                    </w:rPr>
                  </w:pPr>
                </w:p>
              </w:tc>
            </w:tr>
            <w:tr w:rsidR="00D1321E" w:rsidRPr="00202DAB" w14:paraId="42F0D53D" w14:textId="77777777" w:rsidTr="004A2A19">
              <w:tc>
                <w:tcPr>
                  <w:tcW w:w="512" w:type="pct"/>
                  <w:tcBorders>
                    <w:top w:val="single" w:sz="4" w:space="0" w:color="000000"/>
                    <w:left w:val="single" w:sz="4" w:space="0" w:color="000000"/>
                    <w:bottom w:val="single" w:sz="4" w:space="0" w:color="000000"/>
                    <w:right w:val="single" w:sz="4" w:space="0" w:color="000000"/>
                  </w:tcBorders>
                  <w:shd w:val="clear" w:color="auto" w:fill="auto"/>
                </w:tcPr>
                <w:p w14:paraId="0138B9DA" w14:textId="77777777" w:rsidR="00D1321E" w:rsidRPr="00202DAB" w:rsidRDefault="00D1321E" w:rsidP="004A2A19">
                  <w:pPr>
                    <w:pStyle w:val="ListParagraph"/>
                    <w:ind w:left="0"/>
                    <w:rPr>
                      <w:szCs w:val="24"/>
                    </w:rPr>
                  </w:pPr>
                  <w:r w:rsidRPr="00202DAB">
                    <w:rPr>
                      <w:szCs w:val="24"/>
                    </w:rPr>
                    <w:t>6. Flood Insurance</w:t>
                  </w:r>
                </w:p>
              </w:tc>
              <w:tc>
                <w:tcPr>
                  <w:tcW w:w="1123" w:type="pct"/>
                  <w:tcBorders>
                    <w:top w:val="single" w:sz="4" w:space="0" w:color="000000"/>
                    <w:left w:val="single" w:sz="4" w:space="0" w:color="000000"/>
                    <w:bottom w:val="single" w:sz="4" w:space="0" w:color="000000"/>
                    <w:right w:val="single" w:sz="4" w:space="0" w:color="000000"/>
                  </w:tcBorders>
                </w:tcPr>
                <w:p w14:paraId="783E8DF9" w14:textId="77777777" w:rsidR="00D1321E" w:rsidRPr="00202DAB" w:rsidRDefault="00D1321E" w:rsidP="004A2A19">
                  <w:pPr>
                    <w:pStyle w:val="ListParagraph"/>
                    <w:ind w:left="0"/>
                    <w:rPr>
                      <w:szCs w:val="24"/>
                    </w:rPr>
                  </w:pPr>
                  <w:r w:rsidRPr="00202DAB">
                    <w:rPr>
                      <w:szCs w:val="24"/>
                    </w:rPr>
                    <w:t xml:space="preserve">If the property </w:t>
                  </w:r>
                  <w:proofErr w:type="gramStart"/>
                  <w:r w:rsidRPr="00202DAB">
                    <w:rPr>
                      <w:szCs w:val="24"/>
                    </w:rPr>
                    <w:t>is located in</w:t>
                  </w:r>
                  <w:proofErr w:type="gramEnd"/>
                  <w:r w:rsidRPr="00202DAB">
                    <w:rPr>
                      <w:szCs w:val="24"/>
                    </w:rPr>
                    <w:t xml:space="preserve"> a Special Flood Hazard Area, this item must be marked. It is the lender's responsibility to ensure that flood insurance is obtained and maintained on properties located in SFHAs, </w:t>
                  </w:r>
                  <w:proofErr w:type="gramStart"/>
                  <w:r w:rsidRPr="00202DAB">
                    <w:rPr>
                      <w:szCs w:val="24"/>
                    </w:rPr>
                    <w:t>whether or not</w:t>
                  </w:r>
                  <w:proofErr w:type="gramEnd"/>
                  <w:r w:rsidRPr="00202DAB">
                    <w:rPr>
                      <w:szCs w:val="24"/>
                    </w:rPr>
                    <w:t xml:space="preserve"> the appraiser correctly identifies the property as being in an SFHA.  If flood insurance is not available, a property in a SFHA is not eligible to be the security f</w:t>
                  </w:r>
                  <w:r>
                    <w:rPr>
                      <w:szCs w:val="24"/>
                    </w:rPr>
                    <w:t>or a VA-</w:t>
                  </w:r>
                  <w:r w:rsidRPr="00202DAB">
                    <w:rPr>
                      <w:szCs w:val="24"/>
                    </w:rPr>
                    <w:t>guaranteed loan.</w:t>
                  </w:r>
                </w:p>
              </w:tc>
              <w:tc>
                <w:tcPr>
                  <w:tcW w:w="1122" w:type="pct"/>
                  <w:tcBorders>
                    <w:top w:val="single" w:sz="4" w:space="0" w:color="000000"/>
                    <w:left w:val="single" w:sz="4" w:space="0" w:color="000000"/>
                    <w:bottom w:val="single" w:sz="4" w:space="0" w:color="000000"/>
                    <w:right w:val="single" w:sz="4" w:space="0" w:color="000000"/>
                  </w:tcBorders>
                </w:tcPr>
                <w:p w14:paraId="12D988FD" w14:textId="77777777" w:rsidR="00D1321E" w:rsidRPr="00202DAB" w:rsidRDefault="00D1321E" w:rsidP="004A2A19">
                  <w:pPr>
                    <w:pStyle w:val="ListParagraph"/>
                    <w:ind w:left="0"/>
                    <w:rPr>
                      <w:szCs w:val="24"/>
                    </w:rPr>
                  </w:pPr>
                </w:p>
              </w:tc>
              <w:tc>
                <w:tcPr>
                  <w:tcW w:w="1122" w:type="pct"/>
                  <w:tcBorders>
                    <w:top w:val="single" w:sz="4" w:space="0" w:color="000000"/>
                    <w:left w:val="single" w:sz="4" w:space="0" w:color="000000"/>
                    <w:bottom w:val="single" w:sz="4" w:space="0" w:color="000000"/>
                    <w:right w:val="single" w:sz="4" w:space="0" w:color="000000"/>
                  </w:tcBorders>
                </w:tcPr>
                <w:p w14:paraId="3E6916C5" w14:textId="77777777" w:rsidR="00D1321E" w:rsidRPr="00202DAB" w:rsidRDefault="00D1321E" w:rsidP="004A2A19">
                  <w:pPr>
                    <w:pStyle w:val="ListParagraph"/>
                    <w:ind w:left="0"/>
                    <w:rPr>
                      <w:szCs w:val="24"/>
                    </w:rPr>
                  </w:pPr>
                </w:p>
              </w:tc>
              <w:tc>
                <w:tcPr>
                  <w:tcW w:w="1122" w:type="pct"/>
                  <w:tcBorders>
                    <w:top w:val="single" w:sz="4" w:space="0" w:color="000000"/>
                    <w:left w:val="single" w:sz="4" w:space="0" w:color="000000"/>
                    <w:bottom w:val="single" w:sz="4" w:space="0" w:color="000000"/>
                    <w:right w:val="single" w:sz="4" w:space="0" w:color="000000"/>
                  </w:tcBorders>
                </w:tcPr>
                <w:p w14:paraId="609B5AA2" w14:textId="77777777" w:rsidR="00D1321E" w:rsidRPr="00202DAB" w:rsidRDefault="00D1321E" w:rsidP="004A2A19">
                  <w:pPr>
                    <w:pStyle w:val="ListParagraph"/>
                    <w:ind w:left="0"/>
                    <w:rPr>
                      <w:szCs w:val="24"/>
                    </w:rPr>
                  </w:pPr>
                </w:p>
              </w:tc>
            </w:tr>
            <w:tr w:rsidR="00D1321E" w:rsidRPr="00202DAB" w14:paraId="17CAC491" w14:textId="77777777" w:rsidTr="004A2A19">
              <w:tc>
                <w:tcPr>
                  <w:tcW w:w="512" w:type="pct"/>
                  <w:tcBorders>
                    <w:top w:val="single" w:sz="4" w:space="0" w:color="000000"/>
                    <w:left w:val="single" w:sz="4" w:space="0" w:color="000000"/>
                    <w:bottom w:val="single" w:sz="4" w:space="0" w:color="000000"/>
                    <w:right w:val="single" w:sz="4" w:space="0" w:color="000000"/>
                  </w:tcBorders>
                  <w:shd w:val="clear" w:color="auto" w:fill="auto"/>
                </w:tcPr>
                <w:p w14:paraId="2C315D94" w14:textId="77777777" w:rsidR="00D1321E" w:rsidRPr="00202DAB" w:rsidRDefault="00D1321E" w:rsidP="004A2A19">
                  <w:pPr>
                    <w:pStyle w:val="ListParagraph"/>
                    <w:ind w:left="0"/>
                    <w:rPr>
                      <w:szCs w:val="24"/>
                    </w:rPr>
                  </w:pPr>
                  <w:r w:rsidRPr="00202DAB">
                    <w:rPr>
                      <w:szCs w:val="24"/>
                    </w:rPr>
                    <w:t>7. Water/Sewage System Acceptability</w:t>
                  </w:r>
                </w:p>
              </w:tc>
              <w:tc>
                <w:tcPr>
                  <w:tcW w:w="1123" w:type="pct"/>
                  <w:tcBorders>
                    <w:top w:val="single" w:sz="4" w:space="0" w:color="000000"/>
                    <w:left w:val="single" w:sz="4" w:space="0" w:color="000000"/>
                    <w:bottom w:val="single" w:sz="4" w:space="0" w:color="000000"/>
                    <w:right w:val="single" w:sz="4" w:space="0" w:color="000000"/>
                  </w:tcBorders>
                </w:tcPr>
                <w:p w14:paraId="7CDFB720" w14:textId="77777777" w:rsidR="00D1321E" w:rsidRPr="00202DAB" w:rsidRDefault="00D1321E" w:rsidP="004A2A19">
                  <w:pPr>
                    <w:outlineLvl w:val="2"/>
                    <w:rPr>
                      <w:rFonts w:ascii="Times New Roman" w:hAnsi="Times New Roman" w:cs="Times New Roman"/>
                      <w:szCs w:val="24"/>
                    </w:rPr>
                  </w:pPr>
                  <w:r w:rsidRPr="00202DAB">
                    <w:rPr>
                      <w:rFonts w:ascii="Times New Roman" w:hAnsi="Times New Roman" w:cs="Times New Roman"/>
                      <w:szCs w:val="24"/>
                    </w:rPr>
                    <w:t>If the property has an individual water supply, such as a well, this condition must be marked.  For proposed construction cases, acceptance of an individual sewage system must be required.  Acceptance of the sewage system is also required for existing or new construction cases in which there is an indication of a problem or the property is in an area known to have soil percolation problems. Certifications are valid for 90 days unless the local authority indicates otherwise.</w:t>
                  </w:r>
                </w:p>
              </w:tc>
              <w:tc>
                <w:tcPr>
                  <w:tcW w:w="1122" w:type="pct"/>
                  <w:tcBorders>
                    <w:top w:val="single" w:sz="4" w:space="0" w:color="000000"/>
                    <w:left w:val="single" w:sz="4" w:space="0" w:color="000000"/>
                    <w:bottom w:val="single" w:sz="4" w:space="0" w:color="000000"/>
                    <w:right w:val="single" w:sz="4" w:space="0" w:color="000000"/>
                  </w:tcBorders>
                </w:tcPr>
                <w:p w14:paraId="2D8147F4" w14:textId="77777777" w:rsidR="00D1321E" w:rsidRPr="00202DAB" w:rsidRDefault="00D1321E" w:rsidP="004A2A19">
                  <w:pPr>
                    <w:outlineLvl w:val="2"/>
                    <w:rPr>
                      <w:rFonts w:ascii="Times New Roman" w:hAnsi="Times New Roman" w:cs="Times New Roman"/>
                      <w:szCs w:val="24"/>
                    </w:rPr>
                  </w:pPr>
                </w:p>
              </w:tc>
              <w:tc>
                <w:tcPr>
                  <w:tcW w:w="1122" w:type="pct"/>
                  <w:tcBorders>
                    <w:top w:val="single" w:sz="4" w:space="0" w:color="000000"/>
                    <w:left w:val="single" w:sz="4" w:space="0" w:color="000000"/>
                    <w:bottom w:val="single" w:sz="4" w:space="0" w:color="000000"/>
                    <w:right w:val="single" w:sz="4" w:space="0" w:color="000000"/>
                  </w:tcBorders>
                </w:tcPr>
                <w:p w14:paraId="53B222E6" w14:textId="77777777" w:rsidR="00D1321E" w:rsidRPr="00202DAB" w:rsidRDefault="00D1321E" w:rsidP="004A2A19">
                  <w:pPr>
                    <w:outlineLvl w:val="2"/>
                    <w:rPr>
                      <w:rFonts w:ascii="Times New Roman" w:hAnsi="Times New Roman" w:cs="Times New Roman"/>
                      <w:szCs w:val="24"/>
                    </w:rPr>
                  </w:pPr>
                </w:p>
              </w:tc>
              <w:tc>
                <w:tcPr>
                  <w:tcW w:w="1122" w:type="pct"/>
                  <w:tcBorders>
                    <w:top w:val="single" w:sz="4" w:space="0" w:color="000000"/>
                    <w:left w:val="single" w:sz="4" w:space="0" w:color="000000"/>
                    <w:bottom w:val="single" w:sz="4" w:space="0" w:color="000000"/>
                    <w:right w:val="single" w:sz="4" w:space="0" w:color="000000"/>
                  </w:tcBorders>
                </w:tcPr>
                <w:p w14:paraId="73F1A16D" w14:textId="77777777" w:rsidR="00D1321E" w:rsidRPr="00202DAB" w:rsidRDefault="00D1321E" w:rsidP="004A2A19">
                  <w:pPr>
                    <w:outlineLvl w:val="2"/>
                    <w:rPr>
                      <w:rFonts w:ascii="Times New Roman" w:hAnsi="Times New Roman" w:cs="Times New Roman"/>
                      <w:szCs w:val="24"/>
                    </w:rPr>
                  </w:pPr>
                </w:p>
              </w:tc>
            </w:tr>
          </w:tbl>
          <w:p w14:paraId="58E3ACCA" w14:textId="77777777" w:rsidR="00D1321E" w:rsidRPr="00202DAB" w:rsidRDefault="00D1321E" w:rsidP="004A2A19">
            <w:pPr>
              <w:pStyle w:val="BlockText"/>
              <w:rPr>
                <w:rFonts w:ascii="Times New Roman" w:hAnsi="Times New Roman" w:cs="Times New Roman"/>
                <w:szCs w:val="24"/>
              </w:rPr>
            </w:pPr>
          </w:p>
        </w:tc>
      </w:tr>
    </w:tbl>
    <w:p w14:paraId="186D64F9" w14:textId="77777777" w:rsidR="00D1321E" w:rsidRPr="001F7068" w:rsidRDefault="00D1321E" w:rsidP="005C017E">
      <w:pPr>
        <w:pStyle w:val="ContinuedBlockLine"/>
        <w:ind w:left="1728"/>
        <w:rPr>
          <w:rFonts w:ascii="Times New Roman" w:hAnsi="Times New Roman" w:cs="Times New Roman"/>
        </w:rPr>
      </w:pPr>
      <w:proofErr w:type="gramStart"/>
      <w:r w:rsidRPr="001F7068">
        <w:rPr>
          <w:rFonts w:ascii="Times New Roman" w:hAnsi="Times New Roman" w:cs="Times New Roman"/>
        </w:rPr>
        <w:t>Continued on</w:t>
      </w:r>
      <w:proofErr w:type="gramEnd"/>
      <w:r w:rsidRPr="001F7068">
        <w:rPr>
          <w:rFonts w:ascii="Times New Roman" w:hAnsi="Times New Roman" w:cs="Times New Roman"/>
        </w:rPr>
        <w:t xml:space="preserve"> next page</w:t>
      </w:r>
    </w:p>
    <w:p w14:paraId="37C75B28" w14:textId="54D2807E" w:rsidR="00D1321E" w:rsidRDefault="00D1321E" w:rsidP="005C017E">
      <w:pPr>
        <w:pStyle w:val="MapTitleContinued"/>
        <w:rPr>
          <w:b w:val="0"/>
          <w:sz w:val="24"/>
        </w:rPr>
      </w:pPr>
      <w:r w:rsidRPr="007F4D20">
        <w:rPr>
          <w:rFonts w:ascii="Arial" w:hAnsi="Arial" w:cs="Arial"/>
        </w:rPr>
        <w:lastRenderedPageBreak/>
        <w:fldChar w:fldCharType="begin"/>
      </w:r>
      <w:r w:rsidRPr="007F4D20">
        <w:rPr>
          <w:rFonts w:ascii="Arial" w:hAnsi="Arial" w:cs="Arial"/>
        </w:rPr>
        <w:instrText xml:space="preserve">STYLEREF  "Map Title"  \* MERGEFORMAT </w:instrText>
      </w:r>
      <w:r w:rsidRPr="007F4D20">
        <w:rPr>
          <w:rFonts w:ascii="Arial" w:hAnsi="Arial" w:cs="Arial"/>
        </w:rPr>
        <w:fldChar w:fldCharType="separate"/>
      </w:r>
      <w:r w:rsidR="00995C01" w:rsidRPr="00995C01">
        <w:rPr>
          <w:rFonts w:ascii="Arial" w:hAnsi="Arial" w:cs="Arial"/>
          <w:bCs/>
          <w:noProof/>
        </w:rPr>
        <w:t>8. Notice of Value Conditions</w:t>
      </w:r>
      <w:r w:rsidRPr="007F4D20">
        <w:rPr>
          <w:rFonts w:ascii="Arial" w:hAnsi="Arial" w:cs="Arial"/>
          <w:bCs/>
          <w:noProof/>
        </w:rPr>
        <w:fldChar w:fldCharType="end"/>
      </w:r>
      <w:r w:rsidRPr="00CA6D2A">
        <w:rPr>
          <w:sz w:val="24"/>
        </w:rPr>
        <w:t xml:space="preserve">, </w:t>
      </w:r>
      <w:r w:rsidRPr="006C74B4">
        <w:rPr>
          <w:rFonts w:ascii="Arial" w:hAnsi="Arial" w:cs="Arial"/>
          <w:b w:val="0"/>
          <w:sz w:val="24"/>
        </w:rPr>
        <w:t>continued</w:t>
      </w:r>
    </w:p>
    <w:p w14:paraId="7600D7EF" w14:textId="77777777" w:rsidR="00D1321E" w:rsidRPr="00CA6D2A" w:rsidRDefault="00D1321E" w:rsidP="005C017E">
      <w:pPr>
        <w:pStyle w:val="ContinuedBlockLine"/>
        <w:ind w:left="1728"/>
      </w:pPr>
    </w:p>
    <w:tbl>
      <w:tblPr>
        <w:tblW w:w="10530" w:type="dxa"/>
        <w:tblLayout w:type="fixed"/>
        <w:tblLook w:val="0000" w:firstRow="0" w:lastRow="0" w:firstColumn="0" w:lastColumn="0" w:noHBand="0" w:noVBand="0"/>
      </w:tblPr>
      <w:tblGrid>
        <w:gridCol w:w="1350"/>
        <w:gridCol w:w="9180"/>
      </w:tblGrid>
      <w:tr w:rsidR="00D1321E" w14:paraId="5CB3E476" w14:textId="77777777" w:rsidTr="004A2A19">
        <w:tc>
          <w:tcPr>
            <w:tcW w:w="1350" w:type="dxa"/>
            <w:shd w:val="clear" w:color="auto" w:fill="auto"/>
          </w:tcPr>
          <w:p w14:paraId="1968D3D4" w14:textId="77777777" w:rsidR="00D1321E" w:rsidRPr="00202DAB" w:rsidRDefault="00D1321E" w:rsidP="004A2A19">
            <w:pPr>
              <w:pStyle w:val="ContinuedBlockLabel"/>
              <w:rPr>
                <w:rFonts w:ascii="Times New Roman" w:hAnsi="Times New Roman" w:cs="Times New Roman"/>
              </w:rPr>
            </w:pPr>
            <w:proofErr w:type="gramStart"/>
            <w:r w:rsidRPr="00202DAB">
              <w:rPr>
                <w:rFonts w:ascii="Times New Roman" w:hAnsi="Times New Roman" w:cs="Times New Roman"/>
              </w:rPr>
              <w:t>c. Table of NOV Conditions,</w:t>
            </w:r>
            <w:proofErr w:type="gramEnd"/>
            <w:r w:rsidRPr="00202DAB">
              <w:rPr>
                <w:rFonts w:ascii="Times New Roman" w:hAnsi="Times New Roman" w:cs="Times New Roman"/>
              </w:rPr>
              <w:t xml:space="preserve"> </w:t>
            </w:r>
            <w:r w:rsidRPr="00202DAB">
              <w:rPr>
                <w:rFonts w:ascii="Times New Roman" w:hAnsi="Times New Roman" w:cs="Times New Roman"/>
                <w:b w:val="0"/>
              </w:rPr>
              <w:t>continued</w:t>
            </w:r>
          </w:p>
        </w:tc>
        <w:tc>
          <w:tcPr>
            <w:tcW w:w="9180" w:type="dxa"/>
            <w:shd w:val="clear" w:color="auto" w:fill="auto"/>
          </w:tcPr>
          <w:p w14:paraId="659323FC" w14:textId="77777777" w:rsidR="00D1321E" w:rsidRDefault="00D1321E" w:rsidP="004A2A19"/>
          <w:tbl>
            <w:tblPr>
              <w:tblW w:w="8010" w:type="dxa"/>
              <w:tblInd w:w="7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20"/>
              <w:gridCol w:w="5490"/>
            </w:tblGrid>
            <w:tr w:rsidR="00D1321E" w:rsidRPr="00E209C9" w14:paraId="6564153A" w14:textId="77777777" w:rsidTr="004A2A19">
              <w:tc>
                <w:tcPr>
                  <w:tcW w:w="1573" w:type="pct"/>
                  <w:tcBorders>
                    <w:top w:val="single" w:sz="4" w:space="0" w:color="000000"/>
                    <w:left w:val="single" w:sz="4" w:space="0" w:color="000000"/>
                    <w:bottom w:val="single" w:sz="4" w:space="0" w:color="000000"/>
                    <w:right w:val="single" w:sz="4" w:space="0" w:color="000000"/>
                  </w:tcBorders>
                  <w:shd w:val="clear" w:color="auto" w:fill="auto"/>
                </w:tcPr>
                <w:p w14:paraId="58D86EAF" w14:textId="77777777" w:rsidR="00D1321E" w:rsidRPr="00E209C9" w:rsidRDefault="00D1321E" w:rsidP="004A2A19">
                  <w:pPr>
                    <w:pStyle w:val="TableHeaderText"/>
                    <w:rPr>
                      <w:rFonts w:ascii="Times New Roman" w:hAnsi="Times New Roman"/>
                    </w:rPr>
                  </w:pPr>
                  <w:bookmarkStart w:id="71" w:name="_fs_zVBnHkaswkSUzMoql4Bw_0_9_4" w:colFirst="0" w:colLast="0"/>
                  <w:r w:rsidRPr="00E209C9">
                    <w:rPr>
                      <w:rFonts w:ascii="Times New Roman" w:hAnsi="Times New Roman"/>
                    </w:rPr>
                    <w:t>NOV Condition</w:t>
                  </w:r>
                </w:p>
              </w:tc>
              <w:tc>
                <w:tcPr>
                  <w:tcW w:w="3427" w:type="pct"/>
                  <w:tcBorders>
                    <w:top w:val="single" w:sz="4" w:space="0" w:color="000000"/>
                    <w:left w:val="single" w:sz="4" w:space="0" w:color="000000"/>
                    <w:bottom w:val="single" w:sz="4" w:space="0" w:color="000000"/>
                    <w:right w:val="single" w:sz="4" w:space="0" w:color="000000"/>
                  </w:tcBorders>
                  <w:shd w:val="clear" w:color="auto" w:fill="auto"/>
                </w:tcPr>
                <w:p w14:paraId="021B1E3F" w14:textId="77777777" w:rsidR="00D1321E" w:rsidRPr="00E209C9" w:rsidRDefault="00D1321E" w:rsidP="004A2A19">
                  <w:pPr>
                    <w:pStyle w:val="TableHeaderText"/>
                    <w:rPr>
                      <w:rFonts w:ascii="Times New Roman" w:hAnsi="Times New Roman"/>
                    </w:rPr>
                  </w:pPr>
                  <w:r w:rsidRPr="00E209C9">
                    <w:rPr>
                      <w:rFonts w:ascii="Times New Roman" w:hAnsi="Times New Roman"/>
                    </w:rPr>
                    <w:t>Details for including this condition on an NOV</w:t>
                  </w:r>
                </w:p>
              </w:tc>
            </w:tr>
            <w:bookmarkEnd w:id="71"/>
            <w:tr w:rsidR="00D1321E" w:rsidRPr="00E209C9" w14:paraId="418CFD1D" w14:textId="77777777" w:rsidTr="004A2A19">
              <w:tc>
                <w:tcPr>
                  <w:tcW w:w="1573" w:type="pct"/>
                  <w:tcBorders>
                    <w:top w:val="single" w:sz="4" w:space="0" w:color="000000"/>
                    <w:left w:val="single" w:sz="4" w:space="0" w:color="000000"/>
                    <w:bottom w:val="single" w:sz="4" w:space="0" w:color="000000"/>
                    <w:right w:val="single" w:sz="4" w:space="0" w:color="000000"/>
                  </w:tcBorders>
                  <w:shd w:val="clear" w:color="auto" w:fill="auto"/>
                </w:tcPr>
                <w:p w14:paraId="4B8F30B5" w14:textId="77777777" w:rsidR="00D1321E" w:rsidRPr="00CA6D2A" w:rsidRDefault="00D1321E" w:rsidP="004A2A19">
                  <w:pPr>
                    <w:pStyle w:val="ListParagraph"/>
                    <w:ind w:left="0"/>
                    <w:rPr>
                      <w:szCs w:val="24"/>
                    </w:rPr>
                  </w:pPr>
                  <w:r w:rsidRPr="00CA6D2A">
                    <w:rPr>
                      <w:szCs w:val="24"/>
                    </w:rPr>
                    <w:t>8. Connection to Public Water and/or Public Sewer</w:t>
                  </w:r>
                </w:p>
              </w:tc>
              <w:tc>
                <w:tcPr>
                  <w:tcW w:w="3427" w:type="pct"/>
                  <w:tcBorders>
                    <w:top w:val="single" w:sz="4" w:space="0" w:color="000000"/>
                    <w:left w:val="single" w:sz="4" w:space="0" w:color="000000"/>
                    <w:bottom w:val="single" w:sz="4" w:space="0" w:color="000000"/>
                    <w:right w:val="single" w:sz="4" w:space="0" w:color="000000"/>
                  </w:tcBorders>
                </w:tcPr>
                <w:p w14:paraId="4F4C6A0B" w14:textId="77777777" w:rsidR="00D1321E" w:rsidRPr="006C6198" w:rsidRDefault="00D1321E" w:rsidP="004A2A19">
                  <w:pPr>
                    <w:outlineLvl w:val="2"/>
                    <w:rPr>
                      <w:rFonts w:ascii="Times New Roman" w:hAnsi="Times New Roman"/>
                      <w:szCs w:val="24"/>
                    </w:rPr>
                  </w:pPr>
                  <w:r w:rsidRPr="006C6198">
                    <w:rPr>
                      <w:rFonts w:ascii="Times New Roman" w:hAnsi="Times New Roman"/>
                      <w:szCs w:val="24"/>
                    </w:rPr>
                    <w:t xml:space="preserve">This condition is required only if the property does not have public water and/or sewer and the state or local authority has mandated connection to public utilities.   </w:t>
                  </w:r>
                </w:p>
              </w:tc>
            </w:tr>
            <w:tr w:rsidR="00D1321E" w:rsidRPr="00E209C9" w14:paraId="02F7B802" w14:textId="77777777" w:rsidTr="004A2A19">
              <w:tc>
                <w:tcPr>
                  <w:tcW w:w="1573" w:type="pct"/>
                  <w:tcBorders>
                    <w:top w:val="single" w:sz="4" w:space="0" w:color="000000"/>
                    <w:left w:val="single" w:sz="4" w:space="0" w:color="000000"/>
                    <w:bottom w:val="single" w:sz="4" w:space="0" w:color="000000"/>
                    <w:right w:val="single" w:sz="4" w:space="0" w:color="000000"/>
                  </w:tcBorders>
                  <w:shd w:val="clear" w:color="auto" w:fill="auto"/>
                </w:tcPr>
                <w:p w14:paraId="58D7288F" w14:textId="77777777" w:rsidR="00D1321E" w:rsidRPr="00CA6D2A" w:rsidRDefault="00D1321E" w:rsidP="004A2A19">
                  <w:pPr>
                    <w:pStyle w:val="ListParagraph"/>
                    <w:ind w:left="0"/>
                    <w:rPr>
                      <w:szCs w:val="24"/>
                    </w:rPr>
                  </w:pPr>
                  <w:r w:rsidRPr="00CA6D2A">
                    <w:rPr>
                      <w:szCs w:val="24"/>
                    </w:rPr>
                    <w:t>9. Repairs</w:t>
                  </w:r>
                </w:p>
              </w:tc>
              <w:tc>
                <w:tcPr>
                  <w:tcW w:w="3427" w:type="pct"/>
                  <w:tcBorders>
                    <w:top w:val="single" w:sz="4" w:space="0" w:color="000000"/>
                    <w:left w:val="single" w:sz="4" w:space="0" w:color="000000"/>
                    <w:bottom w:val="single" w:sz="4" w:space="0" w:color="000000"/>
                    <w:right w:val="single" w:sz="4" w:space="0" w:color="000000"/>
                  </w:tcBorders>
                </w:tcPr>
                <w:p w14:paraId="513BECC9" w14:textId="77777777" w:rsidR="00D1321E" w:rsidRPr="00E209C9" w:rsidRDefault="00D1321E" w:rsidP="004A2A19">
                  <w:pPr>
                    <w:outlineLvl w:val="2"/>
                    <w:rPr>
                      <w:rFonts w:ascii="Times New Roman" w:hAnsi="Times New Roman"/>
                      <w:szCs w:val="24"/>
                    </w:rPr>
                  </w:pPr>
                  <w:r w:rsidRPr="00E209C9">
                    <w:rPr>
                      <w:rFonts w:ascii="Times New Roman" w:hAnsi="Times New Roman"/>
                      <w:szCs w:val="24"/>
                    </w:rPr>
                    <w:t xml:space="preserve">The repairs recommended on the appraisal should be reviewed and only those which are needed for the property to meet </w:t>
                  </w:r>
                  <w:r>
                    <w:rPr>
                      <w:rFonts w:ascii="Times New Roman" w:hAnsi="Times New Roman"/>
                      <w:szCs w:val="24"/>
                    </w:rPr>
                    <w:t>VA MPRs</w:t>
                  </w:r>
                  <w:r w:rsidRPr="00E209C9">
                    <w:rPr>
                      <w:rFonts w:ascii="Times New Roman" w:hAnsi="Times New Roman"/>
                      <w:szCs w:val="24"/>
                    </w:rPr>
                    <w:t xml:space="preserve"> should be listed on the NOV.  Any apparent defective conditions observed by the appraiser must be addressed by requiring correction, rather than an inspection.  The completion of any repairs that could involve lead-based paint must be certified by the fee appraiser.</w:t>
                  </w:r>
                </w:p>
              </w:tc>
            </w:tr>
            <w:tr w:rsidR="00D1321E" w:rsidRPr="00E209C9" w14:paraId="5628E36A" w14:textId="77777777" w:rsidTr="004A2A19">
              <w:tc>
                <w:tcPr>
                  <w:tcW w:w="1573" w:type="pct"/>
                  <w:tcBorders>
                    <w:top w:val="single" w:sz="4" w:space="0" w:color="000000"/>
                    <w:left w:val="single" w:sz="4" w:space="0" w:color="000000"/>
                    <w:bottom w:val="single" w:sz="4" w:space="0" w:color="000000"/>
                    <w:right w:val="single" w:sz="4" w:space="0" w:color="000000"/>
                  </w:tcBorders>
                  <w:shd w:val="clear" w:color="auto" w:fill="auto"/>
                </w:tcPr>
                <w:p w14:paraId="745AE829" w14:textId="77777777" w:rsidR="00D1321E" w:rsidRPr="00CA6D2A" w:rsidRDefault="00D1321E" w:rsidP="004A2A19">
                  <w:pPr>
                    <w:pStyle w:val="ListParagraph"/>
                    <w:ind w:left="0"/>
                    <w:rPr>
                      <w:szCs w:val="24"/>
                    </w:rPr>
                  </w:pPr>
                  <w:r w:rsidRPr="00CA6D2A">
                    <w:rPr>
                      <w:szCs w:val="24"/>
                    </w:rPr>
                    <w:t>10. Post Construction Inspection</w:t>
                  </w:r>
                </w:p>
              </w:tc>
              <w:tc>
                <w:tcPr>
                  <w:tcW w:w="3427" w:type="pct"/>
                  <w:tcBorders>
                    <w:top w:val="single" w:sz="4" w:space="0" w:color="000000"/>
                    <w:left w:val="single" w:sz="4" w:space="0" w:color="000000"/>
                    <w:bottom w:val="single" w:sz="4" w:space="0" w:color="000000"/>
                    <w:right w:val="single" w:sz="4" w:space="0" w:color="000000"/>
                  </w:tcBorders>
                </w:tcPr>
                <w:p w14:paraId="5E895904" w14:textId="77777777" w:rsidR="00D1321E" w:rsidRPr="00E209C9" w:rsidRDefault="00D1321E" w:rsidP="004A2A19">
                  <w:pPr>
                    <w:outlineLvl w:val="2"/>
                    <w:rPr>
                      <w:rFonts w:ascii="Times New Roman" w:hAnsi="Times New Roman"/>
                      <w:szCs w:val="24"/>
                    </w:rPr>
                  </w:pPr>
                  <w:r w:rsidRPr="00E209C9">
                    <w:rPr>
                      <w:rFonts w:ascii="Times New Roman" w:hAnsi="Times New Roman"/>
                      <w:szCs w:val="24"/>
                    </w:rPr>
                    <w:t>This condition must be marked on all proposed construction properties and properties appraised subject to alterations such as a room addition.</w:t>
                  </w:r>
                </w:p>
              </w:tc>
            </w:tr>
            <w:tr w:rsidR="00D1321E" w:rsidRPr="00E209C9" w14:paraId="252E268B" w14:textId="77777777" w:rsidTr="004A2A19">
              <w:tc>
                <w:tcPr>
                  <w:tcW w:w="1573" w:type="pct"/>
                  <w:tcBorders>
                    <w:top w:val="single" w:sz="4" w:space="0" w:color="000000"/>
                    <w:left w:val="single" w:sz="4" w:space="0" w:color="000000"/>
                    <w:bottom w:val="single" w:sz="4" w:space="0" w:color="000000"/>
                    <w:right w:val="single" w:sz="4" w:space="0" w:color="000000"/>
                  </w:tcBorders>
                  <w:shd w:val="clear" w:color="auto" w:fill="auto"/>
                </w:tcPr>
                <w:p w14:paraId="79A94819" w14:textId="77777777" w:rsidR="00D1321E" w:rsidRPr="00CA6D2A" w:rsidRDefault="00D1321E" w:rsidP="004A2A19">
                  <w:pPr>
                    <w:pStyle w:val="ListParagraph"/>
                    <w:ind w:left="0"/>
                    <w:rPr>
                      <w:szCs w:val="24"/>
                    </w:rPr>
                  </w:pPr>
                  <w:r w:rsidRPr="00CA6D2A">
                    <w:rPr>
                      <w:szCs w:val="24"/>
                    </w:rPr>
                    <w:t>11. New Construction Inspections/Warranty</w:t>
                  </w:r>
                </w:p>
              </w:tc>
              <w:tc>
                <w:tcPr>
                  <w:tcW w:w="3427" w:type="pct"/>
                  <w:tcBorders>
                    <w:top w:val="single" w:sz="4" w:space="0" w:color="000000"/>
                    <w:left w:val="single" w:sz="4" w:space="0" w:color="000000"/>
                    <w:bottom w:val="single" w:sz="4" w:space="0" w:color="000000"/>
                    <w:right w:val="single" w:sz="4" w:space="0" w:color="000000"/>
                  </w:tcBorders>
                </w:tcPr>
                <w:p w14:paraId="6E3FEB2E" w14:textId="77777777" w:rsidR="00D1321E" w:rsidRPr="00E209C9" w:rsidRDefault="00D1321E" w:rsidP="004A2A19">
                  <w:pPr>
                    <w:outlineLvl w:val="2"/>
                    <w:rPr>
                      <w:rFonts w:ascii="Times New Roman" w:hAnsi="Times New Roman"/>
                      <w:szCs w:val="24"/>
                    </w:rPr>
                  </w:pPr>
                  <w:r w:rsidRPr="00E209C9">
                    <w:rPr>
                      <w:rFonts w:ascii="Times New Roman" w:hAnsi="Times New Roman"/>
                      <w:szCs w:val="24"/>
                    </w:rPr>
                    <w:t xml:space="preserve">For new construction properties, either 11a or 11b must be required based on </w:t>
                  </w:r>
                  <w:proofErr w:type="gramStart"/>
                  <w:r w:rsidRPr="00E209C9">
                    <w:rPr>
                      <w:rFonts w:ascii="Times New Roman" w:hAnsi="Times New Roman"/>
                      <w:szCs w:val="24"/>
                    </w:rPr>
                    <w:t>whether or not</w:t>
                  </w:r>
                  <w:proofErr w:type="gramEnd"/>
                  <w:r w:rsidRPr="00E209C9">
                    <w:rPr>
                      <w:rFonts w:ascii="Times New Roman" w:hAnsi="Times New Roman"/>
                      <w:szCs w:val="24"/>
                    </w:rPr>
                    <w:t xml:space="preserve"> local building inspections are performed.  Since new construction must have either a 1 year or a 10-year warranty, either 11c or 11d must be marked.</w:t>
                  </w:r>
                </w:p>
              </w:tc>
            </w:tr>
            <w:tr w:rsidR="00D1321E" w:rsidRPr="00E209C9" w14:paraId="086CF9BB" w14:textId="77777777" w:rsidTr="004A2A19">
              <w:tc>
                <w:tcPr>
                  <w:tcW w:w="1573" w:type="pct"/>
                  <w:tcBorders>
                    <w:top w:val="single" w:sz="4" w:space="0" w:color="000000"/>
                    <w:left w:val="single" w:sz="4" w:space="0" w:color="000000"/>
                    <w:bottom w:val="single" w:sz="4" w:space="0" w:color="000000"/>
                    <w:right w:val="single" w:sz="4" w:space="0" w:color="000000"/>
                  </w:tcBorders>
                  <w:shd w:val="clear" w:color="auto" w:fill="auto"/>
                </w:tcPr>
                <w:p w14:paraId="76896C73" w14:textId="77777777" w:rsidR="00D1321E" w:rsidRPr="00CA6D2A" w:rsidRDefault="00D1321E" w:rsidP="004A2A19">
                  <w:pPr>
                    <w:pStyle w:val="ListParagraph"/>
                    <w:ind w:left="0"/>
                    <w:rPr>
                      <w:szCs w:val="24"/>
                    </w:rPr>
                  </w:pPr>
                  <w:r w:rsidRPr="00CA6D2A">
                    <w:rPr>
                      <w:szCs w:val="24"/>
                    </w:rPr>
                    <w:t>12. Proposed Construction Inspections/Warranty</w:t>
                  </w:r>
                </w:p>
              </w:tc>
              <w:tc>
                <w:tcPr>
                  <w:tcW w:w="3427" w:type="pct"/>
                  <w:tcBorders>
                    <w:top w:val="single" w:sz="4" w:space="0" w:color="000000"/>
                    <w:left w:val="single" w:sz="4" w:space="0" w:color="000000"/>
                    <w:bottom w:val="single" w:sz="4" w:space="0" w:color="000000"/>
                    <w:right w:val="single" w:sz="4" w:space="0" w:color="000000"/>
                  </w:tcBorders>
                </w:tcPr>
                <w:p w14:paraId="11125C56" w14:textId="77777777" w:rsidR="00D1321E" w:rsidRPr="00E209C9" w:rsidRDefault="00D1321E" w:rsidP="004A2A19">
                  <w:pPr>
                    <w:outlineLvl w:val="2"/>
                    <w:rPr>
                      <w:rFonts w:ascii="Times New Roman" w:hAnsi="Times New Roman"/>
                      <w:szCs w:val="24"/>
                    </w:rPr>
                  </w:pPr>
                  <w:r w:rsidRPr="00E209C9">
                    <w:rPr>
                      <w:rFonts w:ascii="Times New Roman" w:hAnsi="Times New Roman"/>
                      <w:szCs w:val="24"/>
                    </w:rPr>
                    <w:t xml:space="preserve">For proposed construction properties, either 12a or 12b must be required based on </w:t>
                  </w:r>
                  <w:proofErr w:type="gramStart"/>
                  <w:r w:rsidRPr="00E209C9">
                    <w:rPr>
                      <w:rFonts w:ascii="Times New Roman" w:hAnsi="Times New Roman"/>
                      <w:szCs w:val="24"/>
                    </w:rPr>
                    <w:t>whether or not</w:t>
                  </w:r>
                  <w:proofErr w:type="gramEnd"/>
                  <w:r w:rsidRPr="00E209C9">
                    <w:rPr>
                      <w:rFonts w:ascii="Times New Roman" w:hAnsi="Times New Roman"/>
                      <w:szCs w:val="24"/>
                    </w:rPr>
                    <w:t xml:space="preserve"> local building inspections are performed.  Warranty requirements are determined accordingly.</w:t>
                  </w:r>
                </w:p>
              </w:tc>
            </w:tr>
          </w:tbl>
          <w:p w14:paraId="57B52E09" w14:textId="77777777" w:rsidR="00D1321E" w:rsidRDefault="00D1321E" w:rsidP="004A2A19"/>
        </w:tc>
      </w:tr>
    </w:tbl>
    <w:p w14:paraId="7C5070DC" w14:textId="77777777" w:rsidR="00D1321E" w:rsidRPr="001F7068" w:rsidRDefault="00D1321E" w:rsidP="005C017E">
      <w:pPr>
        <w:pStyle w:val="ContinuedBlockLine"/>
        <w:ind w:left="1728"/>
        <w:rPr>
          <w:rFonts w:ascii="Times New Roman" w:hAnsi="Times New Roman" w:cs="Times New Roman"/>
        </w:rPr>
      </w:pPr>
      <w:bookmarkStart w:id="72" w:name="_Hlk526950814"/>
      <w:proofErr w:type="gramStart"/>
      <w:r w:rsidRPr="001F7068">
        <w:rPr>
          <w:rFonts w:ascii="Times New Roman" w:hAnsi="Times New Roman" w:cs="Times New Roman"/>
        </w:rPr>
        <w:t>Continued on</w:t>
      </w:r>
      <w:proofErr w:type="gramEnd"/>
      <w:r w:rsidRPr="001F7068">
        <w:rPr>
          <w:rFonts w:ascii="Times New Roman" w:hAnsi="Times New Roman" w:cs="Times New Roman"/>
        </w:rPr>
        <w:t xml:space="preserve"> next </w:t>
      </w:r>
      <w:bookmarkEnd w:id="72"/>
      <w:r w:rsidRPr="001F7068">
        <w:rPr>
          <w:rFonts w:ascii="Times New Roman" w:hAnsi="Times New Roman" w:cs="Times New Roman"/>
        </w:rPr>
        <w:t>page</w:t>
      </w:r>
    </w:p>
    <w:p w14:paraId="35069AA3" w14:textId="2E7B78F7" w:rsidR="00D1321E" w:rsidRDefault="00D1321E" w:rsidP="005C017E">
      <w:pPr>
        <w:pStyle w:val="MapTitleContinued"/>
        <w:rPr>
          <w:b w:val="0"/>
          <w:sz w:val="24"/>
        </w:rPr>
      </w:pPr>
      <w:r w:rsidRPr="007F4D20">
        <w:rPr>
          <w:rFonts w:ascii="Arial" w:hAnsi="Arial" w:cs="Arial"/>
        </w:rPr>
        <w:lastRenderedPageBreak/>
        <w:fldChar w:fldCharType="begin"/>
      </w:r>
      <w:r w:rsidRPr="007F4D20">
        <w:rPr>
          <w:rFonts w:ascii="Arial" w:hAnsi="Arial" w:cs="Arial"/>
        </w:rPr>
        <w:instrText xml:space="preserve">STYLEREF  "Map Title"  \* MERGEFORMAT </w:instrText>
      </w:r>
      <w:r w:rsidRPr="007F4D20">
        <w:rPr>
          <w:rFonts w:ascii="Arial" w:hAnsi="Arial" w:cs="Arial"/>
        </w:rPr>
        <w:fldChar w:fldCharType="separate"/>
      </w:r>
      <w:r w:rsidR="00995C01" w:rsidRPr="00995C01">
        <w:rPr>
          <w:rFonts w:ascii="Arial" w:hAnsi="Arial" w:cs="Arial"/>
          <w:bCs/>
          <w:noProof/>
        </w:rPr>
        <w:t>8. Notice of Value Conditions</w:t>
      </w:r>
      <w:r w:rsidRPr="007F4D20">
        <w:rPr>
          <w:rFonts w:ascii="Arial" w:hAnsi="Arial" w:cs="Arial"/>
          <w:bCs/>
          <w:noProof/>
        </w:rPr>
        <w:fldChar w:fldCharType="end"/>
      </w:r>
      <w:r w:rsidRPr="00CA6D2A">
        <w:rPr>
          <w:sz w:val="24"/>
        </w:rPr>
        <w:t>,</w:t>
      </w:r>
      <w:r w:rsidRPr="006C74B4">
        <w:rPr>
          <w:rFonts w:ascii="Arial" w:hAnsi="Arial" w:cs="Arial"/>
          <w:sz w:val="24"/>
        </w:rPr>
        <w:t xml:space="preserve"> </w:t>
      </w:r>
      <w:r w:rsidRPr="006C74B4">
        <w:rPr>
          <w:rFonts w:ascii="Arial" w:hAnsi="Arial" w:cs="Arial"/>
          <w:b w:val="0"/>
          <w:sz w:val="24"/>
        </w:rPr>
        <w:t>continued</w:t>
      </w:r>
    </w:p>
    <w:p w14:paraId="59673CA6" w14:textId="77777777" w:rsidR="00D1321E" w:rsidRPr="00CA6D2A" w:rsidRDefault="00D1321E" w:rsidP="005C017E">
      <w:pPr>
        <w:pStyle w:val="ContinuedBlockLine"/>
        <w:ind w:left="1728"/>
      </w:pPr>
    </w:p>
    <w:tbl>
      <w:tblPr>
        <w:tblW w:w="9500" w:type="dxa"/>
        <w:tblLayout w:type="fixed"/>
        <w:tblLook w:val="0000" w:firstRow="0" w:lastRow="0" w:firstColumn="0" w:lastColumn="0" w:noHBand="0" w:noVBand="0"/>
      </w:tblPr>
      <w:tblGrid>
        <w:gridCol w:w="1350"/>
        <w:gridCol w:w="8150"/>
      </w:tblGrid>
      <w:tr w:rsidR="00D1321E" w14:paraId="79FD5832" w14:textId="77777777" w:rsidTr="004A2A19">
        <w:tc>
          <w:tcPr>
            <w:tcW w:w="1350" w:type="dxa"/>
            <w:shd w:val="clear" w:color="auto" w:fill="auto"/>
          </w:tcPr>
          <w:p w14:paraId="688E998C" w14:textId="77777777" w:rsidR="00D1321E" w:rsidRPr="006C5B40" w:rsidRDefault="00D1321E" w:rsidP="004A2A19">
            <w:pPr>
              <w:pStyle w:val="ContinuedBlockLabel"/>
              <w:rPr>
                <w:rFonts w:ascii="Times New Roman" w:hAnsi="Times New Roman" w:cs="Times New Roman"/>
              </w:rPr>
            </w:pPr>
            <w:proofErr w:type="gramStart"/>
            <w:r w:rsidRPr="006C5B40">
              <w:rPr>
                <w:rFonts w:ascii="Times New Roman" w:hAnsi="Times New Roman" w:cs="Times New Roman"/>
              </w:rPr>
              <w:t>c. Table of NOV Conditions,</w:t>
            </w:r>
            <w:proofErr w:type="gramEnd"/>
            <w:r w:rsidRPr="006C5B40">
              <w:rPr>
                <w:rFonts w:ascii="Times New Roman" w:hAnsi="Times New Roman" w:cs="Times New Roman"/>
              </w:rPr>
              <w:t xml:space="preserve"> </w:t>
            </w:r>
            <w:r w:rsidRPr="006C5B40">
              <w:rPr>
                <w:rFonts w:ascii="Times New Roman" w:hAnsi="Times New Roman" w:cs="Times New Roman"/>
                <w:b w:val="0"/>
              </w:rPr>
              <w:t>continued</w:t>
            </w:r>
          </w:p>
        </w:tc>
        <w:tc>
          <w:tcPr>
            <w:tcW w:w="8150" w:type="dxa"/>
            <w:shd w:val="clear" w:color="auto" w:fill="auto"/>
          </w:tcPr>
          <w:p w14:paraId="41A5899E" w14:textId="77777777" w:rsidR="00D1321E" w:rsidRDefault="00D1321E" w:rsidP="004A2A19"/>
          <w:tbl>
            <w:tblPr>
              <w:tblW w:w="7963" w:type="dxa"/>
              <w:tblInd w:w="73" w:type="dxa"/>
              <w:tblLayout w:type="fixed"/>
              <w:tblLook w:val="0000" w:firstRow="0" w:lastRow="0" w:firstColumn="0" w:lastColumn="0" w:noHBand="0" w:noVBand="0"/>
            </w:tblPr>
            <w:tblGrid>
              <w:gridCol w:w="2610"/>
              <w:gridCol w:w="5353"/>
            </w:tblGrid>
            <w:tr w:rsidR="00D1321E" w:rsidRPr="00B35CB7" w14:paraId="58829A79" w14:textId="77777777" w:rsidTr="004A2A19">
              <w:tc>
                <w:tcPr>
                  <w:tcW w:w="1639" w:type="pct"/>
                  <w:tcBorders>
                    <w:top w:val="single" w:sz="4" w:space="0" w:color="000000"/>
                    <w:left w:val="single" w:sz="4" w:space="0" w:color="000000"/>
                    <w:bottom w:val="single" w:sz="4" w:space="0" w:color="000000"/>
                    <w:right w:val="single" w:sz="4" w:space="0" w:color="000000"/>
                  </w:tcBorders>
                  <w:shd w:val="clear" w:color="auto" w:fill="auto"/>
                </w:tcPr>
                <w:p w14:paraId="069D529C" w14:textId="77777777" w:rsidR="00D1321E" w:rsidRPr="00B35CB7" w:rsidRDefault="00D1321E" w:rsidP="004A2A19">
                  <w:pPr>
                    <w:pStyle w:val="TableHeaderText"/>
                    <w:rPr>
                      <w:rFonts w:ascii="Times New Roman" w:hAnsi="Times New Roman"/>
                    </w:rPr>
                  </w:pPr>
                  <w:bookmarkStart w:id="73" w:name="_fs_zVBnHkaswkSUzMoql4Bw_0_9_5" w:colFirst="0" w:colLast="0"/>
                  <w:r w:rsidRPr="00B35CB7">
                    <w:rPr>
                      <w:rFonts w:ascii="Times New Roman" w:hAnsi="Times New Roman"/>
                    </w:rPr>
                    <w:t>NOV Condition</w:t>
                  </w:r>
                </w:p>
              </w:tc>
              <w:tc>
                <w:tcPr>
                  <w:tcW w:w="3361" w:type="pct"/>
                  <w:tcBorders>
                    <w:top w:val="single" w:sz="4" w:space="0" w:color="000000"/>
                    <w:left w:val="single" w:sz="4" w:space="0" w:color="000000"/>
                    <w:bottom w:val="single" w:sz="4" w:space="0" w:color="000000"/>
                    <w:right w:val="single" w:sz="4" w:space="0" w:color="000000"/>
                  </w:tcBorders>
                  <w:shd w:val="clear" w:color="auto" w:fill="auto"/>
                </w:tcPr>
                <w:p w14:paraId="5C76E6D6" w14:textId="77777777" w:rsidR="00D1321E" w:rsidRPr="00B35CB7" w:rsidRDefault="00D1321E" w:rsidP="004A2A19">
                  <w:pPr>
                    <w:pStyle w:val="TableHeaderText"/>
                    <w:rPr>
                      <w:rFonts w:ascii="Times New Roman" w:hAnsi="Times New Roman"/>
                    </w:rPr>
                  </w:pPr>
                  <w:r w:rsidRPr="00B35CB7">
                    <w:rPr>
                      <w:rFonts w:ascii="Times New Roman" w:hAnsi="Times New Roman"/>
                    </w:rPr>
                    <w:t>Details for including this condition on an NOV</w:t>
                  </w:r>
                </w:p>
              </w:tc>
            </w:tr>
            <w:bookmarkEnd w:id="73"/>
            <w:tr w:rsidR="00D1321E" w:rsidRPr="00B35CB7" w14:paraId="59628C86" w14:textId="77777777" w:rsidTr="004A2A19">
              <w:tc>
                <w:tcPr>
                  <w:tcW w:w="1639" w:type="pct"/>
                  <w:tcBorders>
                    <w:top w:val="single" w:sz="4" w:space="0" w:color="000000"/>
                    <w:left w:val="single" w:sz="4" w:space="0" w:color="000000"/>
                    <w:bottom w:val="single" w:sz="4" w:space="0" w:color="000000"/>
                    <w:right w:val="single" w:sz="4" w:space="0" w:color="000000"/>
                  </w:tcBorders>
                  <w:shd w:val="clear" w:color="auto" w:fill="auto"/>
                </w:tcPr>
                <w:p w14:paraId="256D0207" w14:textId="77777777" w:rsidR="00D1321E" w:rsidRPr="00CA6D2A" w:rsidRDefault="00D1321E" w:rsidP="004A2A19">
                  <w:pPr>
                    <w:pStyle w:val="ListParagraph"/>
                    <w:ind w:left="0"/>
                    <w:rPr>
                      <w:szCs w:val="24"/>
                    </w:rPr>
                  </w:pPr>
                  <w:r w:rsidRPr="00CA6D2A">
                    <w:rPr>
                      <w:szCs w:val="24"/>
                    </w:rPr>
                    <w:t>13. New or Proposed Manufactured Home</w:t>
                  </w:r>
                </w:p>
              </w:tc>
              <w:tc>
                <w:tcPr>
                  <w:tcW w:w="3361" w:type="pct"/>
                  <w:tcBorders>
                    <w:top w:val="single" w:sz="4" w:space="0" w:color="000000"/>
                    <w:left w:val="single" w:sz="4" w:space="0" w:color="000000"/>
                    <w:bottom w:val="single" w:sz="4" w:space="0" w:color="000000"/>
                    <w:right w:val="single" w:sz="4" w:space="0" w:color="000000"/>
                  </w:tcBorders>
                </w:tcPr>
                <w:p w14:paraId="61F399DD" w14:textId="77777777" w:rsidR="00D1321E" w:rsidRPr="00B35CB7" w:rsidRDefault="00D1321E" w:rsidP="004A2A19">
                  <w:pPr>
                    <w:outlineLvl w:val="2"/>
                    <w:rPr>
                      <w:rFonts w:ascii="Times New Roman" w:hAnsi="Times New Roman"/>
                      <w:szCs w:val="24"/>
                    </w:rPr>
                  </w:pPr>
                  <w:r w:rsidRPr="00B35CB7">
                    <w:rPr>
                      <w:rFonts w:ascii="Times New Roman" w:hAnsi="Times New Roman"/>
                      <w:szCs w:val="24"/>
                    </w:rPr>
                    <w:t xml:space="preserve">If the subject is a new or proposed manufactured home, 13a or 13b must be required based on whether the local authority issues a certificate of occupancy. </w:t>
                  </w:r>
                  <w:hyperlink r:id="rId12" w:history="1">
                    <w:r w:rsidRPr="006C0A26">
                      <w:rPr>
                        <w:rStyle w:val="Hyperlink"/>
                        <w:rFonts w:ascii="Times New Roman" w:hAnsi="Times New Roman"/>
                        <w:szCs w:val="24"/>
                      </w:rPr>
                      <w:t>VA Form 26-8599, Manufactured Home Warranty</w:t>
                    </w:r>
                  </w:hyperlink>
                  <w:r w:rsidRPr="00B35CB7">
                    <w:rPr>
                      <w:rFonts w:ascii="Times New Roman" w:hAnsi="Times New Roman"/>
                      <w:szCs w:val="24"/>
                    </w:rPr>
                    <w:t>, is provided by the manufacturer and the 1-year warranty is provided by the manufactured home installer who placed the home on the foundation.</w:t>
                  </w:r>
                </w:p>
              </w:tc>
            </w:tr>
            <w:tr w:rsidR="00D1321E" w:rsidRPr="00B35CB7" w14:paraId="4A587B9A" w14:textId="77777777" w:rsidTr="004A2A19">
              <w:tc>
                <w:tcPr>
                  <w:tcW w:w="1639" w:type="pct"/>
                  <w:tcBorders>
                    <w:top w:val="single" w:sz="4" w:space="0" w:color="000000"/>
                    <w:left w:val="single" w:sz="4" w:space="0" w:color="000000"/>
                    <w:bottom w:val="single" w:sz="4" w:space="0" w:color="000000"/>
                    <w:right w:val="single" w:sz="4" w:space="0" w:color="000000"/>
                  </w:tcBorders>
                  <w:shd w:val="clear" w:color="auto" w:fill="auto"/>
                </w:tcPr>
                <w:p w14:paraId="34B5D755" w14:textId="77777777" w:rsidR="00D1321E" w:rsidRPr="00CA6D2A" w:rsidRDefault="00D1321E" w:rsidP="004A2A19">
                  <w:pPr>
                    <w:pStyle w:val="ListParagraph"/>
                    <w:ind w:left="0"/>
                    <w:rPr>
                      <w:szCs w:val="24"/>
                    </w:rPr>
                  </w:pPr>
                  <w:r w:rsidRPr="00CA6D2A">
                    <w:rPr>
                      <w:szCs w:val="24"/>
                    </w:rPr>
                    <w:t>14. Lead/Water Distribution System</w:t>
                  </w:r>
                </w:p>
              </w:tc>
              <w:tc>
                <w:tcPr>
                  <w:tcW w:w="3361" w:type="pct"/>
                  <w:tcBorders>
                    <w:top w:val="single" w:sz="4" w:space="0" w:color="000000"/>
                    <w:left w:val="single" w:sz="4" w:space="0" w:color="000000"/>
                    <w:bottom w:val="single" w:sz="4" w:space="0" w:color="000000"/>
                    <w:right w:val="single" w:sz="4" w:space="0" w:color="000000"/>
                  </w:tcBorders>
                </w:tcPr>
                <w:p w14:paraId="3F12ABE0" w14:textId="77777777" w:rsidR="00D1321E" w:rsidRPr="00B35CB7" w:rsidRDefault="00D1321E" w:rsidP="004A2A19">
                  <w:pPr>
                    <w:outlineLvl w:val="2"/>
                    <w:rPr>
                      <w:rFonts w:ascii="Times New Roman" w:hAnsi="Times New Roman"/>
                      <w:szCs w:val="24"/>
                    </w:rPr>
                  </w:pPr>
                  <w:r w:rsidRPr="00B35CB7">
                    <w:rPr>
                      <w:rFonts w:ascii="Times New Roman" w:hAnsi="Times New Roman"/>
                      <w:szCs w:val="24"/>
                    </w:rPr>
                    <w:t xml:space="preserve">This condition must be required on all new or proposed construction properties, and on properties having repairs to the potable water distribution system. </w:t>
                  </w:r>
                </w:p>
              </w:tc>
            </w:tr>
            <w:tr w:rsidR="00D1321E" w:rsidRPr="00B35CB7" w14:paraId="7216CF22" w14:textId="77777777" w:rsidTr="004A2A19">
              <w:tc>
                <w:tcPr>
                  <w:tcW w:w="1639" w:type="pct"/>
                  <w:tcBorders>
                    <w:top w:val="single" w:sz="4" w:space="0" w:color="000000"/>
                    <w:left w:val="single" w:sz="4" w:space="0" w:color="000000"/>
                    <w:bottom w:val="single" w:sz="4" w:space="0" w:color="000000"/>
                    <w:right w:val="single" w:sz="4" w:space="0" w:color="000000"/>
                  </w:tcBorders>
                  <w:shd w:val="clear" w:color="auto" w:fill="auto"/>
                </w:tcPr>
                <w:p w14:paraId="3F8AAADF" w14:textId="77777777" w:rsidR="00D1321E" w:rsidRPr="00CA6D2A" w:rsidRDefault="00D1321E" w:rsidP="004A2A19">
                  <w:pPr>
                    <w:pStyle w:val="ListParagraph"/>
                    <w:ind w:left="0"/>
                    <w:rPr>
                      <w:szCs w:val="24"/>
                    </w:rPr>
                  </w:pPr>
                  <w:r w:rsidRPr="00CA6D2A">
                    <w:rPr>
                      <w:szCs w:val="24"/>
                    </w:rPr>
                    <w:t>15. Radon Gas</w:t>
                  </w:r>
                </w:p>
              </w:tc>
              <w:tc>
                <w:tcPr>
                  <w:tcW w:w="3361" w:type="pct"/>
                  <w:tcBorders>
                    <w:top w:val="single" w:sz="4" w:space="0" w:color="000000"/>
                    <w:left w:val="single" w:sz="4" w:space="0" w:color="000000"/>
                    <w:bottom w:val="single" w:sz="4" w:space="0" w:color="000000"/>
                    <w:right w:val="single" w:sz="4" w:space="0" w:color="000000"/>
                  </w:tcBorders>
                </w:tcPr>
                <w:p w14:paraId="45CA0461" w14:textId="77777777" w:rsidR="00D1321E" w:rsidRPr="00B35CB7" w:rsidRDefault="00D1321E" w:rsidP="004A2A19">
                  <w:pPr>
                    <w:outlineLvl w:val="2"/>
                    <w:rPr>
                      <w:rFonts w:ascii="Times New Roman" w:hAnsi="Times New Roman"/>
                      <w:szCs w:val="24"/>
                    </w:rPr>
                  </w:pPr>
                  <w:r w:rsidRPr="00B35CB7">
                    <w:rPr>
                      <w:rFonts w:ascii="Times New Roman" w:hAnsi="Times New Roman"/>
                      <w:szCs w:val="24"/>
                    </w:rPr>
                    <w:t xml:space="preserve">This condition must be required on all new or proposed construction properties.  </w:t>
                  </w:r>
                </w:p>
              </w:tc>
            </w:tr>
            <w:tr w:rsidR="00D1321E" w:rsidRPr="00B35CB7" w14:paraId="4089D993" w14:textId="77777777" w:rsidTr="004A2A19">
              <w:trPr>
                <w:trHeight w:val="2060"/>
              </w:trPr>
              <w:tc>
                <w:tcPr>
                  <w:tcW w:w="1639" w:type="pct"/>
                  <w:tcBorders>
                    <w:top w:val="single" w:sz="4" w:space="0" w:color="000000"/>
                    <w:left w:val="single" w:sz="4" w:space="0" w:color="000000"/>
                    <w:bottom w:val="single" w:sz="4" w:space="0" w:color="000000"/>
                    <w:right w:val="single" w:sz="4" w:space="0" w:color="000000"/>
                  </w:tcBorders>
                  <w:shd w:val="clear" w:color="auto" w:fill="auto"/>
                </w:tcPr>
                <w:p w14:paraId="701539A5" w14:textId="77777777" w:rsidR="00D1321E" w:rsidRPr="00CA6D2A" w:rsidRDefault="00D1321E" w:rsidP="004A2A19">
                  <w:pPr>
                    <w:pStyle w:val="ListParagraph"/>
                    <w:ind w:left="0"/>
                    <w:rPr>
                      <w:szCs w:val="24"/>
                    </w:rPr>
                  </w:pPr>
                  <w:r w:rsidRPr="00CA6D2A">
                    <w:rPr>
                      <w:szCs w:val="24"/>
                    </w:rPr>
                    <w:t>16. Other Conditions</w:t>
                  </w:r>
                </w:p>
              </w:tc>
              <w:tc>
                <w:tcPr>
                  <w:tcW w:w="3361" w:type="pct"/>
                  <w:tcBorders>
                    <w:top w:val="single" w:sz="4" w:space="0" w:color="000000"/>
                    <w:left w:val="single" w:sz="4" w:space="0" w:color="000000"/>
                    <w:bottom w:val="single" w:sz="4" w:space="0" w:color="000000"/>
                    <w:right w:val="single" w:sz="4" w:space="0" w:color="000000"/>
                  </w:tcBorders>
                </w:tcPr>
                <w:p w14:paraId="7951572A" w14:textId="77777777" w:rsidR="00D1321E" w:rsidRPr="00B35CB7" w:rsidRDefault="00D1321E" w:rsidP="004A2A19">
                  <w:pPr>
                    <w:outlineLvl w:val="2"/>
                    <w:rPr>
                      <w:rFonts w:ascii="Times New Roman" w:hAnsi="Times New Roman"/>
                      <w:szCs w:val="24"/>
                    </w:rPr>
                  </w:pPr>
                  <w:r w:rsidRPr="00B35CB7">
                    <w:rPr>
                      <w:rFonts w:ascii="Times New Roman" w:hAnsi="Times New Roman"/>
                      <w:szCs w:val="24"/>
                    </w:rPr>
                    <w:t xml:space="preserve">Any additional requirements should be listed in Item </w:t>
                  </w:r>
                  <w:r>
                    <w:rPr>
                      <w:rFonts w:ascii="Times New Roman" w:hAnsi="Times New Roman"/>
                      <w:szCs w:val="24"/>
                    </w:rPr>
                    <w:t>16</w:t>
                  </w:r>
                  <w:r w:rsidRPr="00B35CB7">
                    <w:rPr>
                      <w:rFonts w:ascii="Times New Roman" w:hAnsi="Times New Roman"/>
                      <w:szCs w:val="24"/>
                    </w:rPr>
                    <w:t xml:space="preserve">, for example, an unvented space heater (see </w:t>
                  </w:r>
                  <w:r>
                    <w:rPr>
                      <w:rFonts w:ascii="Times New Roman" w:hAnsi="Times New Roman"/>
                      <w:szCs w:val="24"/>
                    </w:rPr>
                    <w:t xml:space="preserve">Chapter </w:t>
                  </w:r>
                  <w:r w:rsidRPr="00B35CB7">
                    <w:rPr>
                      <w:rFonts w:ascii="Times New Roman" w:hAnsi="Times New Roman"/>
                      <w:szCs w:val="24"/>
                    </w:rPr>
                    <w:t>12</w:t>
                  </w:r>
                  <w:r>
                    <w:rPr>
                      <w:rFonts w:ascii="Times New Roman" w:hAnsi="Times New Roman"/>
                      <w:szCs w:val="24"/>
                    </w:rPr>
                    <w:t xml:space="preserve">, Topic </w:t>
                  </w:r>
                  <w:r w:rsidRPr="00B35CB7">
                    <w:rPr>
                      <w:rFonts w:ascii="Times New Roman" w:hAnsi="Times New Roman"/>
                      <w:szCs w:val="24"/>
                    </w:rPr>
                    <w:t>24</w:t>
                  </w:r>
                  <w:r>
                    <w:rPr>
                      <w:rFonts w:ascii="Times New Roman" w:hAnsi="Times New Roman"/>
                      <w:szCs w:val="24"/>
                    </w:rPr>
                    <w:t xml:space="preserve"> of this handbook</w:t>
                  </w:r>
                  <w:r w:rsidRPr="00B35CB7">
                    <w:rPr>
                      <w:rFonts w:ascii="Times New Roman" w:hAnsi="Times New Roman"/>
                      <w:szCs w:val="24"/>
                    </w:rPr>
                    <w:t xml:space="preserve">), an airport safety zone (see </w:t>
                  </w:r>
                  <w:r>
                    <w:rPr>
                      <w:rFonts w:ascii="Times New Roman" w:hAnsi="Times New Roman"/>
                      <w:szCs w:val="24"/>
                    </w:rPr>
                    <w:t>Chapter</w:t>
                  </w:r>
                  <w:r w:rsidRPr="00B35CB7">
                    <w:rPr>
                      <w:rFonts w:ascii="Times New Roman" w:hAnsi="Times New Roman"/>
                      <w:szCs w:val="24"/>
                    </w:rPr>
                    <w:t xml:space="preserve"> 12</w:t>
                  </w:r>
                  <w:r>
                    <w:rPr>
                      <w:rFonts w:ascii="Times New Roman" w:hAnsi="Times New Roman"/>
                      <w:szCs w:val="24"/>
                    </w:rPr>
                    <w:t xml:space="preserve">, Topic </w:t>
                  </w:r>
                  <w:r w:rsidRPr="00B35CB7">
                    <w:rPr>
                      <w:rFonts w:ascii="Times New Roman" w:hAnsi="Times New Roman"/>
                      <w:szCs w:val="24"/>
                    </w:rPr>
                    <w:t>41</w:t>
                  </w:r>
                  <w:r>
                    <w:rPr>
                      <w:rFonts w:ascii="Times New Roman" w:hAnsi="Times New Roman"/>
                      <w:szCs w:val="24"/>
                    </w:rPr>
                    <w:t xml:space="preserve"> of this handbook</w:t>
                  </w:r>
                  <w:r w:rsidRPr="00B35CB7">
                    <w:rPr>
                      <w:rFonts w:ascii="Times New Roman" w:hAnsi="Times New Roman"/>
                      <w:szCs w:val="24"/>
                    </w:rPr>
                    <w:t xml:space="preserve">), requirements for cisterns (see </w:t>
                  </w:r>
                  <w:r>
                    <w:rPr>
                      <w:rFonts w:ascii="Times New Roman" w:hAnsi="Times New Roman"/>
                      <w:szCs w:val="24"/>
                    </w:rPr>
                    <w:t>Chapter</w:t>
                  </w:r>
                  <w:r w:rsidRPr="00B35CB7">
                    <w:rPr>
                      <w:rFonts w:ascii="Times New Roman" w:hAnsi="Times New Roman"/>
                      <w:szCs w:val="24"/>
                    </w:rPr>
                    <w:t xml:space="preserve"> 12</w:t>
                  </w:r>
                  <w:r>
                    <w:rPr>
                      <w:rFonts w:ascii="Times New Roman" w:hAnsi="Times New Roman"/>
                      <w:szCs w:val="24"/>
                    </w:rPr>
                    <w:t xml:space="preserve">, Topic </w:t>
                  </w:r>
                  <w:r w:rsidRPr="00B35CB7">
                    <w:rPr>
                      <w:rFonts w:ascii="Times New Roman" w:hAnsi="Times New Roman"/>
                      <w:szCs w:val="24"/>
                    </w:rPr>
                    <w:t>17</w:t>
                  </w:r>
                  <w:r>
                    <w:rPr>
                      <w:rFonts w:ascii="Times New Roman" w:hAnsi="Times New Roman"/>
                      <w:szCs w:val="24"/>
                    </w:rPr>
                    <w:t xml:space="preserve"> of this handbook</w:t>
                  </w:r>
                  <w:r w:rsidRPr="00B35CB7">
                    <w:rPr>
                      <w:rFonts w:ascii="Times New Roman" w:hAnsi="Times New Roman"/>
                      <w:szCs w:val="24"/>
                    </w:rPr>
                    <w:t xml:space="preserve">), stationary storage tanks containing flammable material (see </w:t>
                  </w:r>
                  <w:r>
                    <w:rPr>
                      <w:rFonts w:ascii="Times New Roman" w:hAnsi="Times New Roman"/>
                      <w:szCs w:val="24"/>
                    </w:rPr>
                    <w:t>Chapter</w:t>
                  </w:r>
                  <w:r w:rsidRPr="00B35CB7">
                    <w:rPr>
                      <w:rFonts w:ascii="Times New Roman" w:hAnsi="Times New Roman"/>
                      <w:szCs w:val="24"/>
                    </w:rPr>
                    <w:t xml:space="preserve"> 12</w:t>
                  </w:r>
                  <w:r>
                    <w:rPr>
                      <w:rFonts w:ascii="Times New Roman" w:hAnsi="Times New Roman"/>
                      <w:szCs w:val="24"/>
                    </w:rPr>
                    <w:t xml:space="preserve">, Topic </w:t>
                  </w:r>
                  <w:r w:rsidRPr="00B35CB7">
                    <w:rPr>
                      <w:rFonts w:ascii="Times New Roman" w:hAnsi="Times New Roman"/>
                      <w:szCs w:val="24"/>
                    </w:rPr>
                    <w:t>37</w:t>
                  </w:r>
                  <w:r>
                    <w:rPr>
                      <w:rFonts w:ascii="Times New Roman" w:hAnsi="Times New Roman"/>
                      <w:szCs w:val="24"/>
                    </w:rPr>
                    <w:t xml:space="preserve"> of this handbook</w:t>
                  </w:r>
                  <w:r w:rsidRPr="00B35CB7">
                    <w:rPr>
                      <w:rFonts w:ascii="Times New Roman" w:hAnsi="Times New Roman"/>
                      <w:szCs w:val="24"/>
                    </w:rPr>
                    <w:t xml:space="preserve">), or any local requirements (see </w:t>
                  </w:r>
                  <w:r>
                    <w:rPr>
                      <w:rFonts w:ascii="Times New Roman" w:hAnsi="Times New Roman"/>
                      <w:szCs w:val="24"/>
                    </w:rPr>
                    <w:t xml:space="preserve">Chapter 12, Topic 1, Item </w:t>
                  </w:r>
                  <w:r w:rsidRPr="00B35CB7">
                    <w:rPr>
                      <w:rFonts w:ascii="Times New Roman" w:hAnsi="Times New Roman"/>
                      <w:szCs w:val="24"/>
                    </w:rPr>
                    <w:t>h</w:t>
                  </w:r>
                  <w:r>
                    <w:rPr>
                      <w:rFonts w:ascii="Times New Roman" w:hAnsi="Times New Roman"/>
                      <w:szCs w:val="24"/>
                    </w:rPr>
                    <w:t xml:space="preserve"> of this Handbook</w:t>
                  </w:r>
                  <w:r w:rsidRPr="00B35CB7">
                    <w:rPr>
                      <w:rFonts w:ascii="Times New Roman" w:hAnsi="Times New Roman"/>
                      <w:szCs w:val="24"/>
                    </w:rPr>
                    <w:t>).</w:t>
                  </w:r>
                </w:p>
              </w:tc>
            </w:tr>
          </w:tbl>
          <w:p w14:paraId="036CA4DD" w14:textId="77777777" w:rsidR="00D1321E" w:rsidRDefault="00D1321E" w:rsidP="004A2A19"/>
        </w:tc>
      </w:tr>
    </w:tbl>
    <w:p w14:paraId="072D72EC" w14:textId="77777777" w:rsidR="00D1321E" w:rsidRDefault="00D1321E" w:rsidP="005C017E">
      <w:pPr>
        <w:pStyle w:val="BlockLine"/>
        <w:ind w:left="1728"/>
      </w:pPr>
    </w:p>
    <w:p w14:paraId="759E8BD7" w14:textId="77777777" w:rsidR="00D1321E" w:rsidRDefault="00D1321E" w:rsidP="005C017E">
      <w:pPr>
        <w:rPr>
          <w:rFonts w:ascii="Arial" w:hAnsi="Arial" w:cs="Arial"/>
          <w:b/>
          <w:sz w:val="32"/>
          <w:szCs w:val="32"/>
        </w:rPr>
      </w:pPr>
      <w:r>
        <w:br w:type="page"/>
      </w:r>
      <w:bookmarkStart w:id="74" w:name="_fs_VqNWOAjbEK7wgkYKLWd2g"/>
      <w:r w:rsidRPr="006C5B40">
        <w:rPr>
          <w:rFonts w:ascii="Arial" w:hAnsi="Arial" w:cs="Arial"/>
          <w:b/>
          <w:sz w:val="32"/>
          <w:szCs w:val="32"/>
        </w:rPr>
        <w:lastRenderedPageBreak/>
        <w:t>Appendix A</w:t>
      </w:r>
      <w:r>
        <w:rPr>
          <w:rFonts w:ascii="Arial" w:hAnsi="Arial" w:cs="Arial"/>
          <w:b/>
          <w:sz w:val="32"/>
          <w:szCs w:val="32"/>
        </w:rPr>
        <w:t>.</w:t>
      </w:r>
      <w:bookmarkStart w:id="75" w:name="_Hlk526950941"/>
      <w:r>
        <w:rPr>
          <w:rFonts w:ascii="Arial" w:hAnsi="Arial" w:cs="Arial"/>
          <w:b/>
          <w:sz w:val="32"/>
          <w:szCs w:val="32"/>
        </w:rPr>
        <w:t xml:space="preserve"> </w:t>
      </w:r>
      <w:r w:rsidRPr="002F2A47">
        <w:rPr>
          <w:rFonts w:ascii="Arial" w:hAnsi="Arial" w:cs="Arial"/>
          <w:b/>
          <w:sz w:val="32"/>
          <w:szCs w:val="32"/>
        </w:rPr>
        <w:t>Notice of Value Sample Letter</w:t>
      </w:r>
      <w:bookmarkEnd w:id="75"/>
    </w:p>
    <w:p w14:paraId="5E67BB94" w14:textId="77777777" w:rsidR="00D1321E" w:rsidRPr="009C5ABA" w:rsidRDefault="00D1321E" w:rsidP="005C017E">
      <w:pPr>
        <w:tabs>
          <w:tab w:val="center" w:pos="4680"/>
          <w:tab w:val="left" w:pos="8140"/>
        </w:tabs>
        <w:rPr>
          <w:rFonts w:ascii="Arial" w:hAnsi="Arial" w:cs="Arial"/>
          <w:b/>
        </w:rPr>
      </w:pPr>
      <w:bookmarkStart w:id="76" w:name="_Hlk527626919"/>
    </w:p>
    <w:bookmarkEnd w:id="76"/>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3B8463B4" w14:textId="77777777" w:rsidTr="004A2A19">
        <w:trPr>
          <w:trHeight w:val="58"/>
        </w:trPr>
        <w:tc>
          <w:tcPr>
            <w:tcW w:w="4015" w:type="dxa"/>
          </w:tcPr>
          <w:p w14:paraId="4C93FC00" w14:textId="77777777" w:rsidR="00D1321E" w:rsidRPr="009C5ABA" w:rsidRDefault="00D1321E" w:rsidP="004A2A19">
            <w:pPr>
              <w:tabs>
                <w:tab w:val="center" w:pos="4680"/>
                <w:tab w:val="left" w:pos="8140"/>
              </w:tabs>
              <w:rPr>
                <w:rFonts w:ascii="Arial" w:hAnsi="Arial" w:cs="Arial"/>
                <w:b/>
              </w:rPr>
            </w:pPr>
          </w:p>
        </w:tc>
        <w:tc>
          <w:tcPr>
            <w:tcW w:w="3815" w:type="dxa"/>
          </w:tcPr>
          <w:p w14:paraId="643760AB" w14:textId="77777777" w:rsidR="00D1321E" w:rsidRPr="009C5ABA" w:rsidRDefault="00D1321E" w:rsidP="004A2A19">
            <w:pPr>
              <w:tabs>
                <w:tab w:val="center" w:pos="4680"/>
                <w:tab w:val="left" w:pos="8140"/>
              </w:tabs>
              <w:rPr>
                <w:rFonts w:ascii="Arial" w:hAnsi="Arial" w:cs="Arial"/>
                <w:b/>
              </w:rPr>
            </w:pPr>
          </w:p>
        </w:tc>
      </w:tr>
    </w:tbl>
    <w:tbl>
      <w:tblPr>
        <w:tblW w:w="9500" w:type="dxa"/>
        <w:tblLayout w:type="fixed"/>
        <w:tblLook w:val="04A0" w:firstRow="1" w:lastRow="0" w:firstColumn="1" w:lastColumn="0" w:noHBand="0" w:noVBand="1"/>
      </w:tblPr>
      <w:tblGrid>
        <w:gridCol w:w="1728"/>
        <w:gridCol w:w="7772"/>
      </w:tblGrid>
      <w:tr w:rsidR="00D1321E" w:rsidRPr="00103AD2" w14:paraId="1F011881" w14:textId="77777777" w:rsidTr="004A2A19">
        <w:tc>
          <w:tcPr>
            <w:tcW w:w="1728" w:type="dxa"/>
          </w:tcPr>
          <w:p w14:paraId="60F1B33A" w14:textId="77777777" w:rsidR="00D1321E" w:rsidRPr="00103AD2" w:rsidRDefault="00D1321E" w:rsidP="004A2A19">
            <w:pPr>
              <w:tabs>
                <w:tab w:val="center" w:pos="4680"/>
                <w:tab w:val="left" w:pos="8140"/>
              </w:tabs>
              <w:rPr>
                <w:rFonts w:ascii="Times New Roman" w:hAnsi="Times New Roman" w:cs="Times New Roman"/>
                <w:b/>
              </w:rPr>
            </w:pPr>
            <w:r w:rsidRPr="00103AD2">
              <w:rPr>
                <w:rFonts w:ascii="Times New Roman" w:hAnsi="Times New Roman" w:cs="Times New Roman"/>
                <w:b/>
              </w:rPr>
              <w:t>Change Date</w:t>
            </w:r>
          </w:p>
        </w:tc>
        <w:tc>
          <w:tcPr>
            <w:tcW w:w="7772" w:type="dxa"/>
          </w:tcPr>
          <w:p w14:paraId="337592CF" w14:textId="7B3ACBE0" w:rsidR="00D1321E" w:rsidRPr="00103AD2" w:rsidRDefault="00995C01" w:rsidP="004A2A19">
            <w:pPr>
              <w:tabs>
                <w:tab w:val="center" w:pos="4680"/>
                <w:tab w:val="left" w:pos="8140"/>
              </w:tabs>
              <w:rPr>
                <w:rFonts w:ascii="Times New Roman" w:hAnsi="Times New Roman" w:cs="Times New Roman"/>
              </w:rPr>
            </w:pPr>
            <w:r>
              <w:rPr>
                <w:rFonts w:ascii="Times New Roman" w:hAnsi="Times New Roman" w:cs="Times New Roman"/>
              </w:rPr>
              <w:t>July</w:t>
            </w:r>
            <w:r w:rsidR="008147DF">
              <w:rPr>
                <w:rFonts w:ascii="Times New Roman" w:hAnsi="Times New Roman" w:cs="Times New Roman"/>
              </w:rPr>
              <w:t xml:space="preserve"> 22</w:t>
            </w:r>
            <w:bookmarkStart w:id="77" w:name="_GoBack"/>
            <w:bookmarkEnd w:id="77"/>
            <w:r w:rsidR="00D1321E">
              <w:rPr>
                <w:rFonts w:ascii="Times New Roman" w:hAnsi="Times New Roman" w:cs="Times New Roman"/>
              </w:rPr>
              <w:t>, 2019</w:t>
            </w:r>
            <w:r w:rsidR="00D1321E" w:rsidRPr="00103AD2">
              <w:rPr>
                <w:rFonts w:ascii="Times New Roman" w:hAnsi="Times New Roman" w:cs="Times New Roman"/>
              </w:rPr>
              <w:t xml:space="preserve"> </w:t>
            </w:r>
          </w:p>
          <w:p w14:paraId="408DE7C4" w14:textId="77777777" w:rsidR="00D1321E" w:rsidRPr="00103AD2" w:rsidRDefault="00D1321E" w:rsidP="00D1321E">
            <w:pPr>
              <w:numPr>
                <w:ilvl w:val="0"/>
                <w:numId w:val="5"/>
              </w:numPr>
              <w:tabs>
                <w:tab w:val="center" w:pos="4680"/>
                <w:tab w:val="left" w:pos="8140"/>
              </w:tabs>
              <w:rPr>
                <w:rFonts w:ascii="Times New Roman" w:hAnsi="Times New Roman" w:cs="Times New Roman"/>
              </w:rPr>
            </w:pPr>
            <w:r w:rsidRPr="00103AD2">
              <w:rPr>
                <w:rFonts w:ascii="Times New Roman" w:hAnsi="Times New Roman" w:cs="Times New Roman"/>
              </w:rPr>
              <w:t>This chapter has been revised in its entirety.</w:t>
            </w:r>
          </w:p>
        </w:tc>
      </w:tr>
    </w:tbl>
    <w:p w14:paraId="0815DF96" w14:textId="77777777" w:rsidR="00D1321E" w:rsidRPr="00103AD2" w:rsidRDefault="00D1321E" w:rsidP="005C017E">
      <w:pPr>
        <w:tabs>
          <w:tab w:val="center" w:pos="4680"/>
          <w:tab w:val="left" w:pos="8140"/>
        </w:tabs>
        <w:rPr>
          <w:rFonts w:ascii="Arial" w:hAnsi="Arial" w:cs="Arial"/>
          <w:b/>
        </w:rPr>
      </w:pPr>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103AD2" w14:paraId="77E199DA" w14:textId="77777777" w:rsidTr="004A2A19">
        <w:trPr>
          <w:trHeight w:val="58"/>
        </w:trPr>
        <w:tc>
          <w:tcPr>
            <w:tcW w:w="4015" w:type="dxa"/>
          </w:tcPr>
          <w:p w14:paraId="4A2F4559" w14:textId="77777777" w:rsidR="00D1321E" w:rsidRPr="00103AD2" w:rsidRDefault="00D1321E" w:rsidP="004A2A19">
            <w:pPr>
              <w:tabs>
                <w:tab w:val="center" w:pos="4680"/>
                <w:tab w:val="left" w:pos="8140"/>
              </w:tabs>
              <w:rPr>
                <w:rFonts w:ascii="Arial" w:hAnsi="Arial" w:cs="Arial"/>
                <w:b/>
              </w:rPr>
            </w:pPr>
          </w:p>
        </w:tc>
        <w:tc>
          <w:tcPr>
            <w:tcW w:w="3815" w:type="dxa"/>
          </w:tcPr>
          <w:p w14:paraId="12844898" w14:textId="77777777" w:rsidR="00D1321E" w:rsidRPr="00103AD2" w:rsidRDefault="00D1321E" w:rsidP="004A2A19">
            <w:pPr>
              <w:tabs>
                <w:tab w:val="center" w:pos="4680"/>
                <w:tab w:val="left" w:pos="8140"/>
              </w:tabs>
              <w:rPr>
                <w:rFonts w:ascii="Arial" w:hAnsi="Arial" w:cs="Arial"/>
                <w:b/>
              </w:rPr>
            </w:pPr>
          </w:p>
        </w:tc>
      </w:tr>
    </w:tbl>
    <w:p w14:paraId="24D82799" w14:textId="77777777" w:rsidR="00D1321E" w:rsidRPr="00665A35" w:rsidRDefault="00D1321E" w:rsidP="005C017E">
      <w:pPr>
        <w:tabs>
          <w:tab w:val="center" w:pos="4680"/>
          <w:tab w:val="left" w:pos="8140"/>
        </w:tabs>
        <w:rPr>
          <w:rFonts w:ascii="Times New Roman" w:eastAsia="Calibri" w:hAnsi="Times New Roman" w:cs="Times New Roman"/>
          <w:szCs w:val="24"/>
        </w:rPr>
      </w:pPr>
      <w:r>
        <w:rPr>
          <w:rFonts w:ascii="Arial" w:hAnsi="Arial" w:cs="Arial"/>
        </w:rPr>
        <w:br/>
      </w:r>
      <w:r w:rsidRPr="00665A35">
        <w:rPr>
          <w:rFonts w:ascii="Times New Roman" w:eastAsia="Calibri" w:hAnsi="Times New Roman" w:cs="Times New Roman"/>
          <w:szCs w:val="24"/>
        </w:rPr>
        <w:t>[Reminder: The NOV must be mailed or emailed to the Veteran on the date issued.]</w:t>
      </w:r>
    </w:p>
    <w:p w14:paraId="1373E589" w14:textId="77777777" w:rsidR="00D1321E" w:rsidRPr="00665A35" w:rsidRDefault="00D1321E" w:rsidP="005C017E">
      <w:pPr>
        <w:rPr>
          <w:rFonts w:ascii="Times New Roman" w:eastAsia="Calibri" w:hAnsi="Times New Roman" w:cs="Times New Roman"/>
          <w:szCs w:val="24"/>
        </w:rPr>
      </w:pPr>
    </w:p>
    <w:p w14:paraId="60398126" w14:textId="77777777" w:rsidR="00D1321E" w:rsidRPr="00665A35" w:rsidRDefault="00D1321E" w:rsidP="005C017E">
      <w:pPr>
        <w:ind w:left="-720" w:right="-720"/>
        <w:jc w:val="center"/>
        <w:rPr>
          <w:rFonts w:ascii="Times New Roman" w:eastAsia="Calibri" w:hAnsi="Times New Roman" w:cs="Times New Roman"/>
          <w:szCs w:val="24"/>
        </w:rPr>
      </w:pPr>
      <w:r w:rsidRPr="00665A35">
        <w:rPr>
          <w:rFonts w:ascii="Times New Roman" w:eastAsia="Calibri" w:hAnsi="Times New Roman" w:cs="Times New Roman"/>
          <w:szCs w:val="24"/>
        </w:rPr>
        <w:t>[on lender's letterhead]</w:t>
      </w:r>
    </w:p>
    <w:p w14:paraId="191C7A7B" w14:textId="77777777" w:rsidR="00D1321E" w:rsidRPr="00665A35" w:rsidRDefault="00D1321E" w:rsidP="005C017E">
      <w:pPr>
        <w:ind w:left="-720" w:right="-720"/>
        <w:jc w:val="center"/>
        <w:rPr>
          <w:rFonts w:ascii="Times New Roman" w:eastAsia="Calibri" w:hAnsi="Times New Roman" w:cs="Times New Roman"/>
          <w:szCs w:val="24"/>
        </w:rPr>
      </w:pPr>
    </w:p>
    <w:p w14:paraId="749374D5" w14:textId="77777777" w:rsidR="00D1321E" w:rsidRPr="00665A35" w:rsidRDefault="00D1321E" w:rsidP="005C017E">
      <w:pPr>
        <w:ind w:left="-720" w:right="-720"/>
        <w:jc w:val="center"/>
        <w:rPr>
          <w:rFonts w:ascii="Times New Roman" w:eastAsia="Calibri" w:hAnsi="Times New Roman" w:cs="Times New Roman"/>
          <w:b/>
          <w:szCs w:val="24"/>
        </w:rPr>
      </w:pPr>
      <w:r w:rsidRPr="00665A35">
        <w:rPr>
          <w:rFonts w:ascii="Times New Roman" w:eastAsia="Calibri" w:hAnsi="Times New Roman" w:cs="Times New Roman"/>
          <w:b/>
          <w:szCs w:val="24"/>
        </w:rPr>
        <w:t>LENDER'S NOTICE OF VALUE</w:t>
      </w:r>
    </w:p>
    <w:p w14:paraId="57F5F967" w14:textId="77777777" w:rsidR="00D1321E" w:rsidRPr="00665A35" w:rsidRDefault="00D1321E" w:rsidP="005C017E">
      <w:pPr>
        <w:ind w:left="-720" w:right="-720"/>
        <w:rPr>
          <w:rFonts w:ascii="Times New Roman" w:eastAsia="Calibri" w:hAnsi="Times New Roman" w:cs="Times New Roman"/>
          <w:szCs w:val="24"/>
        </w:rPr>
      </w:pPr>
    </w:p>
    <w:p w14:paraId="126DBF29" w14:textId="77777777" w:rsidR="00D1321E" w:rsidRPr="00665A35" w:rsidRDefault="00D1321E" w:rsidP="005C017E">
      <w:pPr>
        <w:ind w:left="-720" w:right="-720"/>
        <w:rPr>
          <w:rFonts w:ascii="Times New Roman" w:eastAsia="Calibri" w:hAnsi="Times New Roman" w:cs="Times New Roman"/>
          <w:szCs w:val="24"/>
        </w:rPr>
      </w:pPr>
      <w:r w:rsidRPr="00665A35">
        <w:rPr>
          <w:rFonts w:ascii="Times New Roman" w:eastAsia="Calibri" w:hAnsi="Times New Roman" w:cs="Times New Roman"/>
          <w:szCs w:val="24"/>
        </w:rPr>
        <w:t>[date NOV issued]</w:t>
      </w:r>
      <w:r w:rsidRPr="00665A35">
        <w:rPr>
          <w:rFonts w:ascii="Times New Roman" w:eastAsia="Calibri" w:hAnsi="Times New Roman" w:cs="Times New Roman"/>
          <w:szCs w:val="24"/>
        </w:rPr>
        <w:tab/>
      </w:r>
      <w:r w:rsidRPr="00665A35">
        <w:rPr>
          <w:rFonts w:ascii="Times New Roman" w:eastAsia="Calibri" w:hAnsi="Times New Roman" w:cs="Times New Roman"/>
          <w:szCs w:val="24"/>
        </w:rPr>
        <w:br/>
      </w:r>
    </w:p>
    <w:p w14:paraId="174B3A19" w14:textId="77777777" w:rsidR="00D1321E" w:rsidRPr="00665A35" w:rsidRDefault="00D1321E" w:rsidP="005C017E">
      <w:pPr>
        <w:ind w:left="-720" w:right="-720"/>
        <w:rPr>
          <w:rFonts w:ascii="Times New Roman" w:eastAsia="Calibri" w:hAnsi="Times New Roman" w:cs="Times New Roman"/>
          <w:szCs w:val="24"/>
        </w:rPr>
      </w:pPr>
      <w:r w:rsidRPr="00665A35">
        <w:rPr>
          <w:rFonts w:ascii="Times New Roman" w:eastAsia="Calibri" w:hAnsi="Times New Roman" w:cs="Times New Roman"/>
          <w:szCs w:val="24"/>
        </w:rPr>
        <w:t>[Veteran’s name]</w:t>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t>LENDER LOAN #:</w:t>
      </w:r>
    </w:p>
    <w:p w14:paraId="3C009F62" w14:textId="77777777" w:rsidR="00D1321E" w:rsidRPr="00665A35" w:rsidRDefault="00D1321E" w:rsidP="005C017E">
      <w:pPr>
        <w:ind w:left="-720" w:right="-720"/>
        <w:rPr>
          <w:rFonts w:ascii="Times New Roman" w:eastAsia="Calibri" w:hAnsi="Times New Roman" w:cs="Times New Roman"/>
          <w:szCs w:val="24"/>
        </w:rPr>
      </w:pPr>
      <w:r w:rsidRPr="00665A35">
        <w:rPr>
          <w:rFonts w:ascii="Times New Roman" w:eastAsia="Calibri" w:hAnsi="Times New Roman" w:cs="Times New Roman"/>
          <w:szCs w:val="24"/>
        </w:rPr>
        <w:t xml:space="preserve">[Veteran’s current address] </w:t>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t>VA CASE #:</w:t>
      </w:r>
    </w:p>
    <w:p w14:paraId="7EEF4552" w14:textId="77777777" w:rsidR="00D1321E" w:rsidRPr="00665A35" w:rsidRDefault="00D1321E" w:rsidP="005C017E">
      <w:pPr>
        <w:ind w:left="-720" w:right="-720"/>
        <w:rPr>
          <w:rFonts w:ascii="Times New Roman" w:eastAsia="Calibri" w:hAnsi="Times New Roman" w:cs="Times New Roman"/>
          <w:szCs w:val="24"/>
        </w:rPr>
      </w:pPr>
      <w:r w:rsidRPr="00665A35">
        <w:rPr>
          <w:rFonts w:ascii="Times New Roman" w:eastAsia="Calibri" w:hAnsi="Times New Roman" w:cs="Times New Roman"/>
          <w:szCs w:val="24"/>
        </w:rPr>
        <w:t>[Veteran’s city, state, zip code]</w:t>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r>
      <w:r w:rsidRPr="00665A35">
        <w:rPr>
          <w:rFonts w:ascii="Times New Roman" w:eastAsia="Calibri" w:hAnsi="Times New Roman" w:cs="Times New Roman"/>
          <w:szCs w:val="24"/>
        </w:rPr>
        <w:tab/>
        <w:t>APPRAISAL REVIEWER</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SAR name, SAR id #]</w:t>
      </w:r>
    </w:p>
    <w:p w14:paraId="3C434902" w14:textId="77777777" w:rsidR="00D1321E" w:rsidRPr="00665A35" w:rsidRDefault="00D1321E" w:rsidP="005C017E">
      <w:pPr>
        <w:ind w:left="4320" w:right="-720" w:firstLine="720"/>
        <w:rPr>
          <w:rFonts w:ascii="Times New Roman" w:eastAsia="Calibri" w:hAnsi="Times New Roman" w:cs="Times New Roman"/>
          <w:szCs w:val="24"/>
        </w:rPr>
      </w:pPr>
      <w:r w:rsidRPr="00665A35">
        <w:rPr>
          <w:rFonts w:ascii="Times New Roman" w:eastAsia="Calibri" w:hAnsi="Times New Roman" w:cs="Times New Roman"/>
          <w:szCs w:val="24"/>
        </w:rPr>
        <w:t>PROPERTY ADDRESS</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complete address]</w:t>
      </w:r>
    </w:p>
    <w:p w14:paraId="7C54B30E" w14:textId="77777777" w:rsidR="00D1321E" w:rsidRPr="00665A35" w:rsidRDefault="00D1321E" w:rsidP="005C017E">
      <w:pPr>
        <w:ind w:left="4320" w:right="-720" w:firstLine="720"/>
        <w:rPr>
          <w:rFonts w:ascii="Times New Roman" w:eastAsia="Calibri" w:hAnsi="Times New Roman" w:cs="Times New Roman"/>
          <w:szCs w:val="24"/>
        </w:rPr>
      </w:pPr>
    </w:p>
    <w:p w14:paraId="58661E6A" w14:textId="77777777" w:rsidR="00D1321E" w:rsidRPr="00665A35" w:rsidRDefault="00D1321E" w:rsidP="005C017E">
      <w:pPr>
        <w:ind w:left="-720" w:right="-720"/>
        <w:rPr>
          <w:rFonts w:ascii="Times New Roman" w:eastAsia="Calibri" w:hAnsi="Times New Roman" w:cs="Times New Roman"/>
          <w:szCs w:val="24"/>
        </w:rPr>
      </w:pPr>
      <w:r w:rsidRPr="00665A35">
        <w:rPr>
          <w:rFonts w:ascii="Times New Roman" w:eastAsia="Calibri" w:hAnsi="Times New Roman" w:cs="Times New Roman"/>
          <w:szCs w:val="24"/>
        </w:rPr>
        <w:t>Dear [Mr. or Ms.]  [Veteran’s last name]:</w:t>
      </w:r>
    </w:p>
    <w:p w14:paraId="60A9ABF0" w14:textId="77777777" w:rsidR="00D1321E" w:rsidRPr="00665A35" w:rsidRDefault="00D1321E" w:rsidP="005C017E">
      <w:pPr>
        <w:ind w:left="-720" w:right="-720"/>
        <w:rPr>
          <w:rFonts w:ascii="Times New Roman" w:eastAsia="Calibri" w:hAnsi="Times New Roman" w:cs="Times New Roman"/>
          <w:szCs w:val="24"/>
        </w:rPr>
      </w:pPr>
    </w:p>
    <w:p w14:paraId="6835F173"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 xml:space="preserve">The above property has been appraised by a fee appraiser assigned by the VA Regional Loan Center in [ RLC City and State]. On [date NOV issued], the VA-authorized appraisal reviewer personally reviewed the fee appraiser's report and determined the property's estimated reasonable value to be $[ </w:t>
      </w:r>
      <w:proofErr w:type="gramStart"/>
      <w:r w:rsidRPr="00665A35">
        <w:rPr>
          <w:rFonts w:ascii="Times New Roman" w:eastAsia="Calibri" w:hAnsi="Times New Roman" w:cs="Times New Roman"/>
          <w:szCs w:val="24"/>
        </w:rPr>
        <w:t>value ]</w:t>
      </w:r>
      <w:proofErr w:type="gramEnd"/>
      <w:r w:rsidRPr="00665A35">
        <w:rPr>
          <w:rFonts w:ascii="Times New Roman" w:eastAsia="Calibri" w:hAnsi="Times New Roman" w:cs="Times New Roman"/>
          <w:szCs w:val="24"/>
        </w:rPr>
        <w:t xml:space="preserve">. The maximum repayment period for a loan secured by this property is [30 years or estimated remaining economic life on appraisal, whichever is less].  </w:t>
      </w:r>
    </w:p>
    <w:p w14:paraId="787CABC1" w14:textId="77777777" w:rsidR="00D1321E" w:rsidRPr="00665A35" w:rsidRDefault="00D1321E" w:rsidP="005C017E">
      <w:pPr>
        <w:ind w:left="-1080" w:right="-990"/>
        <w:rPr>
          <w:rFonts w:ascii="Times New Roman" w:eastAsia="Calibri" w:hAnsi="Times New Roman" w:cs="Times New Roman"/>
          <w:szCs w:val="24"/>
        </w:rPr>
      </w:pPr>
      <w:r w:rsidRPr="00665A35">
        <w:rPr>
          <w:rFonts w:ascii="Times New Roman" w:eastAsia="Calibri" w:hAnsi="Times New Roman" w:cs="Times New Roman"/>
          <w:szCs w:val="24"/>
        </w:rPr>
        <w:t xml:space="preserve">  </w:t>
      </w:r>
    </w:p>
    <w:p w14:paraId="61D6094A" w14:textId="77777777" w:rsidR="00D1321E" w:rsidRPr="00665A35" w:rsidRDefault="00D1321E" w:rsidP="005C017E">
      <w:pPr>
        <w:ind w:left="-720" w:right="-900" w:firstLine="720"/>
        <w:rPr>
          <w:rFonts w:ascii="Times New Roman" w:eastAsia="Calibri" w:hAnsi="Times New Roman" w:cs="Times New Roman"/>
          <w:b/>
          <w:szCs w:val="24"/>
        </w:rPr>
      </w:pPr>
      <w:r w:rsidRPr="00665A35">
        <w:rPr>
          <w:rFonts w:ascii="Times New Roman" w:eastAsia="Calibri" w:hAnsi="Times New Roman" w:cs="Times New Roman"/>
          <w:b/>
          <w:szCs w:val="24"/>
        </w:rPr>
        <w:t xml:space="preserve">The VA appraisal was made to determine the reasonable value of the property for loan purposes. </w:t>
      </w:r>
      <w:r w:rsidRPr="00665A35">
        <w:rPr>
          <w:rFonts w:ascii="Times New Roman" w:eastAsia="Calibri" w:hAnsi="Times New Roman" w:cs="Times New Roman"/>
          <w:b/>
          <w:szCs w:val="24"/>
          <w:u w:val="single"/>
        </w:rPr>
        <w:t>The appraisal must not be considered a building inspection.</w:t>
      </w:r>
      <w:r w:rsidRPr="00665A35">
        <w:rPr>
          <w:rFonts w:ascii="Times New Roman" w:eastAsia="Calibri" w:hAnsi="Times New Roman" w:cs="Times New Roman"/>
          <w:b/>
          <w:szCs w:val="24"/>
        </w:rPr>
        <w:t xml:space="preserve"> Neither VA nor the lender can guarantee that the home will be satisfactory to you in all respects or that all equipment will operate properly. A thorough inspection of the property by you or a reputable inspection firm may help minimize any problems that could arise after loan closing. In an existing home, </w:t>
      </w:r>
      <w:proofErr w:type="gramStart"/>
      <w:r w:rsidRPr="00665A35">
        <w:rPr>
          <w:rFonts w:ascii="Times New Roman" w:eastAsia="Calibri" w:hAnsi="Times New Roman" w:cs="Times New Roman"/>
          <w:b/>
          <w:szCs w:val="24"/>
        </w:rPr>
        <w:t>particular attention</w:t>
      </w:r>
      <w:proofErr w:type="gramEnd"/>
      <w:r w:rsidRPr="00665A35">
        <w:rPr>
          <w:rFonts w:ascii="Times New Roman" w:eastAsia="Calibri" w:hAnsi="Times New Roman" w:cs="Times New Roman"/>
          <w:b/>
          <w:szCs w:val="24"/>
        </w:rPr>
        <w:t xml:space="preserve"> should be given to plumbing, heating, electrical and roofing components. VA recommends testing for radon, which the government has determined can cause lung cancer.  </w:t>
      </w:r>
    </w:p>
    <w:p w14:paraId="6B2F5796" w14:textId="77777777" w:rsidR="00D1321E" w:rsidRDefault="00D1321E" w:rsidP="005C017E">
      <w:pPr>
        <w:ind w:left="-1080" w:right="-990"/>
        <w:rPr>
          <w:rFonts w:ascii="Times New Roman" w:eastAsia="Calibri" w:hAnsi="Times New Roman" w:cs="Times New Roman"/>
          <w:szCs w:val="24"/>
        </w:rPr>
      </w:pPr>
      <w:r w:rsidRPr="00665A35">
        <w:rPr>
          <w:rFonts w:ascii="Times New Roman" w:eastAsia="Calibri" w:hAnsi="Times New Roman" w:cs="Times New Roman"/>
          <w:szCs w:val="24"/>
        </w:rPr>
        <w:t xml:space="preserve">  </w:t>
      </w:r>
    </w:p>
    <w:p w14:paraId="1240116D" w14:textId="77777777" w:rsidR="00D1321E" w:rsidRDefault="00D1321E" w:rsidP="005C017E">
      <w:pPr>
        <w:ind w:left="-1080" w:right="-990"/>
        <w:jc w:val="center"/>
        <w:rPr>
          <w:rFonts w:ascii="Times New Roman" w:eastAsia="Calibri" w:hAnsi="Times New Roman" w:cs="Times New Roman"/>
          <w:b/>
          <w:szCs w:val="24"/>
        </w:rPr>
      </w:pPr>
      <w:r w:rsidRPr="00665A35">
        <w:rPr>
          <w:rFonts w:ascii="Times New Roman" w:eastAsia="Calibri" w:hAnsi="Times New Roman" w:cs="Times New Roman"/>
          <w:b/>
          <w:szCs w:val="24"/>
        </w:rPr>
        <w:t>REMEMBER: VA GUARANTEES THE LOAN, NOT THE CONDITION OF THE PROPERT</w:t>
      </w:r>
      <w:r>
        <w:rPr>
          <w:rFonts w:ascii="Times New Roman" w:eastAsia="Calibri" w:hAnsi="Times New Roman" w:cs="Times New Roman"/>
          <w:b/>
          <w:szCs w:val="24"/>
        </w:rPr>
        <w:t>Y</w:t>
      </w:r>
    </w:p>
    <w:p w14:paraId="3EE946DC" w14:textId="77777777" w:rsidR="00D1321E" w:rsidRDefault="00D1321E" w:rsidP="005C017E">
      <w:pPr>
        <w:ind w:left="-1080" w:right="-990"/>
        <w:jc w:val="center"/>
        <w:rPr>
          <w:rFonts w:ascii="Times New Roman" w:eastAsia="Calibri" w:hAnsi="Times New Roman" w:cs="Times New Roman"/>
          <w:b/>
          <w:szCs w:val="24"/>
        </w:rPr>
      </w:pPr>
    </w:p>
    <w:p w14:paraId="16502B9C" w14:textId="77777777" w:rsidR="00D1321E" w:rsidRDefault="00D1321E" w:rsidP="005C017E">
      <w:pPr>
        <w:ind w:left="-1080" w:right="-990"/>
        <w:jc w:val="center"/>
        <w:rPr>
          <w:rFonts w:ascii="Times New Roman" w:eastAsia="Calibri" w:hAnsi="Times New Roman" w:cs="Times New Roman"/>
          <w:b/>
          <w:szCs w:val="24"/>
        </w:rPr>
      </w:pPr>
      <w:bookmarkStart w:id="78" w:name="_Hlk527553655"/>
    </w:p>
    <w:p w14:paraId="1CA5B04E" w14:textId="77777777" w:rsidR="00D1321E" w:rsidRDefault="00D1321E" w:rsidP="005C017E">
      <w:pPr>
        <w:ind w:left="-1080" w:right="-990"/>
        <w:jc w:val="center"/>
        <w:rPr>
          <w:rFonts w:ascii="Times New Roman" w:eastAsia="Calibri" w:hAnsi="Times New Roman" w:cs="Times New Roman"/>
          <w:b/>
          <w:szCs w:val="24"/>
        </w:rPr>
      </w:pPr>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14:paraId="4C5D83A3" w14:textId="77777777" w:rsidTr="004A2A19">
        <w:tc>
          <w:tcPr>
            <w:tcW w:w="4015" w:type="dxa"/>
          </w:tcPr>
          <w:p w14:paraId="1B694F65" w14:textId="77777777" w:rsidR="00D1321E" w:rsidRDefault="00D1321E" w:rsidP="004A2A19">
            <w:pPr>
              <w:ind w:right="-990"/>
              <w:jc w:val="center"/>
              <w:rPr>
                <w:rFonts w:ascii="Times New Roman" w:eastAsia="Calibri" w:hAnsi="Times New Roman" w:cs="Times New Roman"/>
                <w:szCs w:val="24"/>
              </w:rPr>
            </w:pPr>
            <w:bookmarkStart w:id="79" w:name="_Hlk527554023"/>
          </w:p>
        </w:tc>
        <w:tc>
          <w:tcPr>
            <w:tcW w:w="3815" w:type="dxa"/>
          </w:tcPr>
          <w:p w14:paraId="32178BDE" w14:textId="77777777" w:rsidR="00D1321E" w:rsidRDefault="00D1321E" w:rsidP="004A2A19">
            <w:pPr>
              <w:ind w:right="-990"/>
              <w:jc w:val="center"/>
              <w:rPr>
                <w:rFonts w:ascii="Times New Roman" w:eastAsia="Calibri" w:hAnsi="Times New Roman" w:cs="Times New Roman"/>
                <w:szCs w:val="24"/>
              </w:rPr>
            </w:pPr>
            <w:proofErr w:type="gramStart"/>
            <w:r w:rsidRPr="006C74B4">
              <w:rPr>
                <w:rFonts w:ascii="Times New Roman" w:eastAsia="Calibri" w:hAnsi="Times New Roman" w:cs="Times New Roman"/>
                <w:i/>
                <w:szCs w:val="24"/>
              </w:rPr>
              <w:t>Continued on</w:t>
            </w:r>
            <w:proofErr w:type="gramEnd"/>
            <w:r w:rsidRPr="006C74B4">
              <w:rPr>
                <w:rFonts w:ascii="Times New Roman" w:eastAsia="Calibri" w:hAnsi="Times New Roman" w:cs="Times New Roman"/>
                <w:i/>
                <w:szCs w:val="24"/>
              </w:rPr>
              <w:t xml:space="preserve"> next page</w:t>
            </w:r>
          </w:p>
        </w:tc>
      </w:tr>
      <w:bookmarkEnd w:id="79"/>
    </w:tbl>
    <w:p w14:paraId="3A8FE2B3" w14:textId="77777777" w:rsidR="00D1321E" w:rsidRDefault="00D1321E" w:rsidP="005C017E">
      <w:pPr>
        <w:ind w:left="-1080" w:right="-990"/>
        <w:rPr>
          <w:rFonts w:eastAsia="Calibri" w:cs="Times New Roman"/>
          <w:szCs w:val="24"/>
        </w:rPr>
      </w:pPr>
    </w:p>
    <w:bookmarkEnd w:id="78"/>
    <w:p w14:paraId="3CF8C8BD" w14:textId="77777777" w:rsidR="00D1321E" w:rsidRDefault="00D1321E" w:rsidP="005C017E">
      <w:pPr>
        <w:ind w:left="-1080" w:right="-990"/>
        <w:rPr>
          <w:rFonts w:eastAsia="Calibri" w:cs="Times New Roman"/>
          <w:szCs w:val="24"/>
        </w:rPr>
      </w:pPr>
    </w:p>
    <w:p w14:paraId="2F39E117" w14:textId="77777777" w:rsidR="00D1321E" w:rsidRDefault="00D1321E" w:rsidP="005C017E">
      <w:pPr>
        <w:ind w:left="-1080" w:right="-990"/>
        <w:rPr>
          <w:rFonts w:eastAsia="Calibri" w:cs="Times New Roman"/>
          <w:szCs w:val="24"/>
        </w:rPr>
      </w:pPr>
    </w:p>
    <w:p w14:paraId="5A7CEE72" w14:textId="77777777" w:rsidR="00D1321E" w:rsidRDefault="00D1321E" w:rsidP="005C017E">
      <w:pPr>
        <w:ind w:right="-990"/>
        <w:rPr>
          <w:rFonts w:eastAsia="Calibri" w:cs="Times New Roman"/>
          <w:szCs w:val="24"/>
        </w:rPr>
      </w:pPr>
    </w:p>
    <w:p w14:paraId="05D46302" w14:textId="77777777" w:rsidR="00D1321E" w:rsidRPr="009C5ABA" w:rsidRDefault="00D1321E" w:rsidP="005C017E">
      <w:pPr>
        <w:rPr>
          <w:rFonts w:ascii="Arial" w:hAnsi="Arial" w:cs="Arial"/>
          <w:b/>
          <w:sz w:val="32"/>
          <w:szCs w:val="32"/>
        </w:rPr>
      </w:pPr>
      <w:bookmarkStart w:id="80" w:name="_Hlk526951190"/>
      <w:proofErr w:type="gramStart"/>
      <w:r w:rsidRPr="006C5B40">
        <w:rPr>
          <w:rFonts w:ascii="Arial" w:hAnsi="Arial" w:cs="Arial"/>
          <w:b/>
          <w:sz w:val="32"/>
          <w:szCs w:val="32"/>
        </w:rPr>
        <w:t>Appendix A</w:t>
      </w:r>
      <w:r>
        <w:rPr>
          <w:rFonts w:ascii="Arial" w:hAnsi="Arial" w:cs="Arial"/>
          <w:b/>
          <w:sz w:val="32"/>
          <w:szCs w:val="32"/>
        </w:rPr>
        <w:t>,</w:t>
      </w:r>
      <w:proofErr w:type="gramEnd"/>
      <w:r w:rsidRPr="006C74B4">
        <w:rPr>
          <w:rFonts w:ascii="Arial" w:hAnsi="Arial" w:cs="Arial"/>
          <w:szCs w:val="24"/>
        </w:rPr>
        <w:t xml:space="preserve"> continued</w:t>
      </w:r>
      <w:bookmarkEnd w:id="80"/>
      <w:r w:rsidRPr="006C5B40">
        <w:rPr>
          <w:rFonts w:ascii="Arial" w:hAnsi="Arial" w:cs="Arial"/>
          <w:b/>
          <w:sz w:val="32"/>
          <w:szCs w:val="32"/>
        </w:rPr>
        <w:br/>
      </w:r>
      <w:bookmarkStart w:id="81" w:name="_Hlk527553758"/>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000F97CA" w14:textId="77777777" w:rsidTr="004A2A19">
        <w:trPr>
          <w:trHeight w:val="58"/>
        </w:trPr>
        <w:tc>
          <w:tcPr>
            <w:tcW w:w="4015" w:type="dxa"/>
          </w:tcPr>
          <w:p w14:paraId="3FE7042A" w14:textId="77777777" w:rsidR="00D1321E" w:rsidRPr="009C5ABA" w:rsidRDefault="00D1321E" w:rsidP="004A2A19">
            <w:pPr>
              <w:rPr>
                <w:rFonts w:ascii="Arial" w:hAnsi="Arial" w:cs="Arial"/>
                <w:b/>
                <w:sz w:val="32"/>
                <w:szCs w:val="32"/>
              </w:rPr>
            </w:pPr>
          </w:p>
        </w:tc>
        <w:tc>
          <w:tcPr>
            <w:tcW w:w="3815" w:type="dxa"/>
          </w:tcPr>
          <w:p w14:paraId="1C97A131" w14:textId="77777777" w:rsidR="00D1321E" w:rsidRPr="009C5ABA" w:rsidRDefault="00D1321E" w:rsidP="004A2A19">
            <w:pPr>
              <w:rPr>
                <w:rFonts w:ascii="Arial" w:hAnsi="Arial" w:cs="Arial"/>
                <w:b/>
                <w:sz w:val="32"/>
                <w:szCs w:val="32"/>
              </w:rPr>
            </w:pPr>
          </w:p>
        </w:tc>
      </w:tr>
    </w:tbl>
    <w:bookmarkEnd w:id="81"/>
    <w:p w14:paraId="713EE2B1" w14:textId="77777777" w:rsidR="00D1321E" w:rsidRPr="00665A35" w:rsidRDefault="00D1321E" w:rsidP="005C017E">
      <w:pPr>
        <w:ind w:right="-990"/>
        <w:rPr>
          <w:rFonts w:ascii="Times New Roman" w:eastAsia="Calibri" w:hAnsi="Times New Roman" w:cs="Times New Roman"/>
          <w:szCs w:val="24"/>
        </w:rPr>
      </w:pPr>
      <w:r>
        <w:rPr>
          <w:rFonts w:ascii="Times New Roman" w:eastAsia="Calibri" w:hAnsi="Times New Roman" w:cs="Times New Roman"/>
          <w:szCs w:val="24"/>
        </w:rPr>
        <w:t>T</w:t>
      </w:r>
      <w:r w:rsidRPr="00665A35">
        <w:rPr>
          <w:rFonts w:ascii="Times New Roman" w:eastAsia="Calibri" w:hAnsi="Times New Roman" w:cs="Times New Roman"/>
          <w:szCs w:val="24"/>
        </w:rPr>
        <w:t>he following marked conditions apply to this property:</w:t>
      </w:r>
      <w:r w:rsidRPr="00665A35">
        <w:rPr>
          <w:rFonts w:ascii="Times New Roman" w:eastAsia="Calibri" w:hAnsi="Times New Roman" w:cs="Times New Roman"/>
          <w:szCs w:val="24"/>
        </w:rPr>
        <w:br/>
      </w:r>
    </w:p>
    <w:p w14:paraId="148B96FE"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 xml:space="preserve">1. ENERGY CONSERVATION. </w:t>
      </w:r>
    </w:p>
    <w:p w14:paraId="4A2C44BF" w14:textId="77777777" w:rsidR="00D1321E" w:rsidRPr="00665A35" w:rsidRDefault="00D1321E" w:rsidP="005C017E">
      <w:pPr>
        <w:ind w:right="-720"/>
        <w:rPr>
          <w:rFonts w:ascii="Times New Roman" w:eastAsia="Calibri" w:hAnsi="Times New Roman" w:cs="Times New Roman"/>
          <w:szCs w:val="24"/>
        </w:rPr>
      </w:pPr>
    </w:p>
    <w:p w14:paraId="317FC639" w14:textId="77777777" w:rsidR="00D1321E" w:rsidRDefault="00D1321E" w:rsidP="00D1321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a. Existing property.  </w:t>
      </w:r>
      <w:r w:rsidRPr="00D1321E">
        <w:rPr>
          <w:rFonts w:ascii="Times New Roman" w:eastAsia="Calibri" w:hAnsi="Times New Roman" w:cs="Times New Roman"/>
          <w:szCs w:val="24"/>
        </w:rPr>
        <w:t xml:space="preserve">You may wish to contact a qualified person/firm for a home energy audit to identify needed energy efficiency improvements to the property.  In some localities, the utility company may perform this service.  The mortgage amount may be increased </w:t>
      </w:r>
      <w:proofErr w:type="gramStart"/>
      <w:r w:rsidRPr="00D1321E">
        <w:rPr>
          <w:rFonts w:ascii="Times New Roman" w:eastAsia="Calibri" w:hAnsi="Times New Roman" w:cs="Times New Roman"/>
          <w:szCs w:val="24"/>
        </w:rPr>
        <w:t>as a result of</w:t>
      </w:r>
      <w:proofErr w:type="gramEnd"/>
      <w:r w:rsidRPr="00D1321E">
        <w:rPr>
          <w:rFonts w:ascii="Times New Roman" w:eastAsia="Calibri" w:hAnsi="Times New Roman" w:cs="Times New Roman"/>
          <w:szCs w:val="24"/>
        </w:rPr>
        <w:t xml:space="preserve"> making energy efficiency improvements such as: Solar or conventional heating/cooling systems, water heaters, insulation, weather-stripping/caulking, and storm windows/doors.  Other energy related improvements may also be considered.</w:t>
      </w:r>
    </w:p>
    <w:p w14:paraId="485F7840" w14:textId="63398A69" w:rsidR="00D1321E" w:rsidRPr="00665A35" w:rsidRDefault="00D1321E" w:rsidP="00D1321E">
      <w:pPr>
        <w:ind w:right="-720"/>
        <w:rPr>
          <w:rFonts w:ascii="Times New Roman" w:eastAsia="Calibri" w:hAnsi="Times New Roman" w:cs="Times New Roman"/>
          <w:szCs w:val="24"/>
        </w:rPr>
      </w:pPr>
    </w:p>
    <w:p w14:paraId="11950C77"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b. New or proposed construction property.  Builder's certification that this new dwelling was constructed to meet the energy conservation standards of the International Residential Code (IRC).</w:t>
      </w:r>
    </w:p>
    <w:p w14:paraId="1E0BE336" w14:textId="77777777" w:rsidR="00D1321E" w:rsidRPr="00665A35" w:rsidRDefault="00D1321E" w:rsidP="005C017E">
      <w:pPr>
        <w:ind w:left="-720" w:right="-720"/>
        <w:rPr>
          <w:rFonts w:ascii="Times New Roman" w:eastAsia="Calibri" w:hAnsi="Times New Roman" w:cs="Times New Roman"/>
          <w:szCs w:val="24"/>
        </w:rPr>
      </w:pPr>
    </w:p>
    <w:p w14:paraId="49184803"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 xml:space="preserve">2. WOOD-DESTROYING INSECT INFORMATION.  </w:t>
      </w:r>
    </w:p>
    <w:p w14:paraId="438F7A2D" w14:textId="77777777" w:rsidR="00D1321E" w:rsidRPr="00665A35" w:rsidRDefault="00D1321E" w:rsidP="005C017E">
      <w:pPr>
        <w:ind w:left="-720" w:right="-720" w:firstLine="720"/>
        <w:rPr>
          <w:rFonts w:ascii="Times New Roman" w:eastAsia="Calibri" w:hAnsi="Times New Roman" w:cs="Times New Roman"/>
          <w:szCs w:val="24"/>
        </w:rPr>
      </w:pPr>
    </w:p>
    <w:p w14:paraId="724ED714"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a. Inspection Report (Existing or New Construction). The property must be inspected by a qualified pest control operator using </w:t>
      </w:r>
      <w:hyperlink r:id="rId13" w:history="1">
        <w:r w:rsidRPr="00665A35">
          <w:rPr>
            <w:rStyle w:val="Hyperlink"/>
            <w:rFonts w:ascii="Times New Roman" w:eastAsia="Calibri" w:hAnsi="Times New Roman" w:cs="Times New Roman"/>
            <w:szCs w:val="24"/>
          </w:rPr>
          <w:t>Form NPMA-33</w:t>
        </w:r>
      </w:hyperlink>
      <w:r w:rsidRPr="00665A35">
        <w:rPr>
          <w:rFonts w:ascii="Times New Roman" w:eastAsia="Calibri" w:hAnsi="Times New Roman" w:cs="Times New Roman"/>
          <w:szCs w:val="24"/>
        </w:rPr>
        <w:t xml:space="preserve">, or other VA-approved collection method. Any reported infestation or structural damage affecting the value of the property must be corrected to VA's satisfaction prior to loan settlement. You must acknowledge receipt of a copy of the inspection report in the space provided on the form.  </w:t>
      </w:r>
    </w:p>
    <w:p w14:paraId="559E0616" w14:textId="77777777" w:rsidR="00D1321E" w:rsidRPr="00665A35" w:rsidRDefault="00D1321E" w:rsidP="005C017E">
      <w:pPr>
        <w:ind w:left="-720" w:right="-720"/>
        <w:rPr>
          <w:rFonts w:ascii="Times New Roman" w:eastAsia="Calibri" w:hAnsi="Times New Roman" w:cs="Times New Roman"/>
          <w:szCs w:val="24"/>
        </w:rPr>
      </w:pPr>
    </w:p>
    <w:p w14:paraId="2A5C6285"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b. Soil Treatment Guarantee (Proposed Construction).  Properly completed </w:t>
      </w:r>
      <w:hyperlink r:id="rId14" w:history="1">
        <w:r w:rsidRPr="00665A35">
          <w:rPr>
            <w:rStyle w:val="Hyperlink"/>
            <w:rFonts w:ascii="Times New Roman" w:eastAsia="Calibri" w:hAnsi="Times New Roman" w:cs="Times New Roman"/>
            <w:szCs w:val="24"/>
          </w:rPr>
          <w:t>NPMA-99a</w:t>
        </w:r>
      </w:hyperlink>
      <w:r w:rsidRPr="00665A35">
        <w:rPr>
          <w:rFonts w:ascii="Times New Roman" w:eastAsia="Calibri" w:hAnsi="Times New Roman" w:cs="Times New Roman"/>
          <w:szCs w:val="24"/>
        </w:rPr>
        <w:t xml:space="preserve"> and </w:t>
      </w:r>
      <w:hyperlink r:id="rId15" w:history="1">
        <w:r w:rsidRPr="00665A35">
          <w:rPr>
            <w:rStyle w:val="Hyperlink"/>
            <w:rFonts w:ascii="Times New Roman" w:eastAsia="Calibri" w:hAnsi="Times New Roman" w:cs="Times New Roman"/>
            <w:szCs w:val="24"/>
          </w:rPr>
          <w:t>NPMA-99b</w:t>
        </w:r>
      </w:hyperlink>
      <w:r w:rsidRPr="00665A35">
        <w:rPr>
          <w:rFonts w:ascii="Times New Roman" w:eastAsia="Calibri" w:hAnsi="Times New Roman" w:cs="Times New Roman"/>
          <w:szCs w:val="24"/>
        </w:rPr>
        <w:t xml:space="preserve"> forms are required. The lender will provide you with a copy of these forms.</w:t>
      </w:r>
    </w:p>
    <w:p w14:paraId="353C4AB4" w14:textId="77777777" w:rsidR="00D1321E" w:rsidRPr="00665A35" w:rsidRDefault="00D1321E" w:rsidP="005C017E">
      <w:pPr>
        <w:ind w:left="-720" w:right="-720"/>
        <w:rPr>
          <w:rFonts w:ascii="Times New Roman" w:eastAsia="Calibri" w:hAnsi="Times New Roman" w:cs="Times New Roman"/>
          <w:szCs w:val="24"/>
        </w:rPr>
      </w:pPr>
    </w:p>
    <w:p w14:paraId="650AB2AE"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3. LIEN-SUPPORTED ASSESSMENT.</w:t>
      </w:r>
    </w:p>
    <w:p w14:paraId="6675AE80" w14:textId="77777777" w:rsidR="00D1321E" w:rsidRPr="00665A35" w:rsidRDefault="00D1321E" w:rsidP="005C017E">
      <w:pPr>
        <w:ind w:left="-720" w:right="-720" w:firstLine="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a. Homeowner Association Fee. Estimated fee of $[0.00] per [</w:t>
      </w:r>
      <w:proofErr w:type="gramStart"/>
      <w:r w:rsidRPr="00665A35">
        <w:rPr>
          <w:rFonts w:ascii="Times New Roman" w:eastAsia="Calibri" w:hAnsi="Times New Roman" w:cs="Times New Roman"/>
          <w:szCs w:val="24"/>
        </w:rPr>
        <w:t>period of time</w:t>
      </w:r>
      <w:proofErr w:type="gramEnd"/>
      <w:r w:rsidRPr="00665A35">
        <w:rPr>
          <w:rFonts w:ascii="Times New Roman" w:eastAsia="Calibri" w:hAnsi="Times New Roman" w:cs="Times New Roman"/>
          <w:szCs w:val="24"/>
        </w:rPr>
        <w:t xml:space="preserve">].  </w:t>
      </w:r>
    </w:p>
    <w:p w14:paraId="4BB456EA" w14:textId="77777777" w:rsidR="00D1321E" w:rsidRPr="00665A35" w:rsidRDefault="00D1321E" w:rsidP="005C017E">
      <w:pPr>
        <w:ind w:left="-720" w:right="-720" w:firstLine="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b. Other (Special Assessments, Assessments by local taxing authorities) </w:t>
      </w:r>
    </w:p>
    <w:p w14:paraId="607736DB" w14:textId="77777777" w:rsidR="00D1321E" w:rsidRPr="00665A35" w:rsidRDefault="00D1321E" w:rsidP="005C017E">
      <w:pPr>
        <w:ind w:left="-720" w:right="-720"/>
        <w:rPr>
          <w:rFonts w:ascii="Times New Roman" w:eastAsia="Calibri" w:hAnsi="Times New Roman" w:cs="Times New Roman"/>
          <w:szCs w:val="24"/>
        </w:rPr>
      </w:pPr>
    </w:p>
    <w:p w14:paraId="58806652"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 xml:space="preserve">4.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CONDOMINIUM.  Evidence that the condominium project meets VA requirements.</w:t>
      </w:r>
    </w:p>
    <w:p w14:paraId="50E22DCE" w14:textId="77777777" w:rsidR="00D1321E" w:rsidRPr="00665A35" w:rsidRDefault="00D1321E" w:rsidP="005C017E">
      <w:pPr>
        <w:ind w:left="-720" w:right="-720"/>
        <w:rPr>
          <w:rFonts w:ascii="Times New Roman" w:eastAsia="Calibri" w:hAnsi="Times New Roman" w:cs="Times New Roman"/>
          <w:szCs w:val="24"/>
        </w:rPr>
      </w:pPr>
    </w:p>
    <w:p w14:paraId="100425C2" w14:textId="77777777"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 xml:space="preserve">5.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PRIVATE ROAD/SHARED DRIVEWAY.  Evidence that use of the private road/shared driveway is protected by a recorded permanent easement or recorded right-of-way from the property to a public road, and that a provision exists for its continued maintenance.</w:t>
      </w:r>
    </w:p>
    <w:p w14:paraId="0A2948DD" w14:textId="77777777" w:rsidR="00D1321E" w:rsidRPr="00665A35" w:rsidRDefault="00D1321E" w:rsidP="005C017E">
      <w:pPr>
        <w:ind w:left="-720" w:right="-720"/>
        <w:rPr>
          <w:rFonts w:ascii="Times New Roman" w:eastAsia="Calibri" w:hAnsi="Times New Roman" w:cs="Times New Roman"/>
          <w:szCs w:val="24"/>
        </w:rPr>
      </w:pPr>
      <w:bookmarkStart w:id="82" w:name="_Hlk527554056"/>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0B44CED5" w14:textId="77777777" w:rsidTr="004A2A19">
        <w:tc>
          <w:tcPr>
            <w:tcW w:w="4015" w:type="dxa"/>
          </w:tcPr>
          <w:p w14:paraId="6CDD0167" w14:textId="77777777" w:rsidR="00D1321E" w:rsidRPr="009C5ABA" w:rsidRDefault="00D1321E" w:rsidP="004A2A19">
            <w:pPr>
              <w:ind w:right="-720"/>
              <w:rPr>
                <w:rFonts w:eastAsia="Calibri" w:cs="Times New Roman"/>
                <w:szCs w:val="24"/>
              </w:rPr>
            </w:pPr>
          </w:p>
        </w:tc>
        <w:tc>
          <w:tcPr>
            <w:tcW w:w="3815" w:type="dxa"/>
          </w:tcPr>
          <w:p w14:paraId="758BB251" w14:textId="77777777" w:rsidR="00D1321E" w:rsidRPr="009C5ABA" w:rsidRDefault="00D1321E" w:rsidP="004A2A19">
            <w:pPr>
              <w:ind w:right="-720"/>
              <w:jc w:val="center"/>
              <w:rPr>
                <w:rFonts w:ascii="Times New Roman" w:eastAsia="Calibri" w:hAnsi="Times New Roman" w:cs="Times New Roman"/>
                <w:szCs w:val="24"/>
              </w:rPr>
            </w:pPr>
            <w:r w:rsidRPr="009C5ABA">
              <w:rPr>
                <w:rFonts w:ascii="Times New Roman" w:eastAsia="Calibri" w:hAnsi="Times New Roman" w:cs="Times New Roman"/>
                <w:i/>
                <w:szCs w:val="24"/>
              </w:rPr>
              <w:t xml:space="preserve">             </w:t>
            </w:r>
            <w:proofErr w:type="gramStart"/>
            <w:r w:rsidRPr="009C5ABA">
              <w:rPr>
                <w:rFonts w:ascii="Times New Roman" w:eastAsia="Calibri" w:hAnsi="Times New Roman" w:cs="Times New Roman"/>
                <w:i/>
                <w:szCs w:val="24"/>
              </w:rPr>
              <w:t>Continued on</w:t>
            </w:r>
            <w:proofErr w:type="gramEnd"/>
            <w:r w:rsidRPr="009C5ABA">
              <w:rPr>
                <w:rFonts w:ascii="Times New Roman" w:eastAsia="Calibri" w:hAnsi="Times New Roman" w:cs="Times New Roman"/>
                <w:i/>
                <w:szCs w:val="24"/>
              </w:rPr>
              <w:t xml:space="preserve"> next page</w:t>
            </w:r>
          </w:p>
        </w:tc>
      </w:tr>
      <w:bookmarkEnd w:id="82"/>
      <w:tr w:rsidR="00D1321E" w:rsidRPr="009C5ABA" w14:paraId="79E974E0" w14:textId="77777777" w:rsidTr="004A2A19">
        <w:tc>
          <w:tcPr>
            <w:tcW w:w="4015" w:type="dxa"/>
          </w:tcPr>
          <w:p w14:paraId="69BF692A" w14:textId="77777777" w:rsidR="00D1321E" w:rsidRPr="009C5ABA" w:rsidRDefault="00D1321E" w:rsidP="004A2A19">
            <w:pPr>
              <w:ind w:right="-720"/>
              <w:rPr>
                <w:rFonts w:eastAsia="Calibri" w:cs="Times New Roman"/>
                <w:szCs w:val="24"/>
              </w:rPr>
            </w:pPr>
          </w:p>
        </w:tc>
        <w:tc>
          <w:tcPr>
            <w:tcW w:w="3815" w:type="dxa"/>
          </w:tcPr>
          <w:p w14:paraId="6F325B67" w14:textId="77777777" w:rsidR="00D1321E" w:rsidRPr="009C5ABA" w:rsidRDefault="00D1321E" w:rsidP="004A2A19">
            <w:pPr>
              <w:ind w:right="-720"/>
              <w:rPr>
                <w:rFonts w:eastAsia="Calibri" w:cs="Times New Roman"/>
                <w:i/>
                <w:szCs w:val="24"/>
              </w:rPr>
            </w:pPr>
          </w:p>
        </w:tc>
      </w:tr>
    </w:tbl>
    <w:p w14:paraId="0C35BC53" w14:textId="77777777" w:rsidR="00D1321E" w:rsidRDefault="00D1321E" w:rsidP="005C017E">
      <w:pPr>
        <w:ind w:right="-720"/>
        <w:rPr>
          <w:rFonts w:eastAsia="Calibri" w:cs="Times New Roman"/>
          <w:szCs w:val="24"/>
        </w:rPr>
      </w:pPr>
    </w:p>
    <w:p w14:paraId="048674E1" w14:textId="511CAA3A" w:rsidR="00D1321E" w:rsidRDefault="00D1321E" w:rsidP="005C017E">
      <w:pPr>
        <w:ind w:right="-720"/>
        <w:rPr>
          <w:rFonts w:eastAsia="Calibri" w:cs="Times New Roman"/>
          <w:szCs w:val="24"/>
        </w:rPr>
      </w:pPr>
    </w:p>
    <w:p w14:paraId="53BB6197" w14:textId="77777777" w:rsidR="00D1321E" w:rsidRDefault="00D1321E" w:rsidP="005C017E">
      <w:pPr>
        <w:ind w:right="-720"/>
        <w:rPr>
          <w:rFonts w:eastAsia="Calibri" w:cs="Times New Roman"/>
          <w:szCs w:val="24"/>
        </w:rPr>
      </w:pPr>
    </w:p>
    <w:p w14:paraId="353E7C1C" w14:textId="77777777" w:rsidR="00D1321E" w:rsidRDefault="00D1321E" w:rsidP="005C017E">
      <w:pPr>
        <w:ind w:left="-720" w:right="-720" w:firstLine="720"/>
        <w:rPr>
          <w:rFonts w:ascii="Arial" w:hAnsi="Arial" w:cs="Arial"/>
          <w:szCs w:val="24"/>
        </w:rPr>
      </w:pPr>
      <w:proofErr w:type="gramStart"/>
      <w:r w:rsidRPr="006C5B40">
        <w:rPr>
          <w:rFonts w:ascii="Arial" w:hAnsi="Arial" w:cs="Arial"/>
          <w:b/>
          <w:sz w:val="32"/>
          <w:szCs w:val="32"/>
        </w:rPr>
        <w:lastRenderedPageBreak/>
        <w:t>Appendix A</w:t>
      </w:r>
      <w:r>
        <w:rPr>
          <w:rFonts w:ascii="Arial" w:hAnsi="Arial" w:cs="Arial"/>
          <w:b/>
          <w:sz w:val="32"/>
          <w:szCs w:val="32"/>
        </w:rPr>
        <w:t>,</w:t>
      </w:r>
      <w:proofErr w:type="gramEnd"/>
      <w:r w:rsidRPr="006C74B4">
        <w:rPr>
          <w:rFonts w:ascii="Arial" w:hAnsi="Arial" w:cs="Arial"/>
          <w:szCs w:val="24"/>
        </w:rPr>
        <w:t xml:space="preserve"> continued</w:t>
      </w:r>
    </w:p>
    <w:p w14:paraId="392C03A2" w14:textId="77777777" w:rsidR="00D1321E" w:rsidRPr="009C5ABA" w:rsidRDefault="00D1321E" w:rsidP="005C017E">
      <w:pPr>
        <w:ind w:left="-720" w:right="-720"/>
        <w:rPr>
          <w:rFonts w:eastAsia="Calibri" w:cs="Times New Roman"/>
          <w:b/>
          <w:szCs w:val="24"/>
        </w:rPr>
      </w:pPr>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542FD481" w14:textId="77777777" w:rsidTr="004A2A19">
        <w:trPr>
          <w:trHeight w:val="58"/>
        </w:trPr>
        <w:tc>
          <w:tcPr>
            <w:tcW w:w="4015" w:type="dxa"/>
          </w:tcPr>
          <w:p w14:paraId="68941FF0" w14:textId="77777777" w:rsidR="00D1321E" w:rsidRPr="009C5ABA" w:rsidRDefault="00D1321E" w:rsidP="004A2A19">
            <w:pPr>
              <w:ind w:left="-720" w:right="-720"/>
              <w:rPr>
                <w:rFonts w:eastAsia="Calibri" w:cs="Times New Roman"/>
                <w:b/>
                <w:szCs w:val="24"/>
              </w:rPr>
            </w:pPr>
          </w:p>
        </w:tc>
        <w:tc>
          <w:tcPr>
            <w:tcW w:w="3815" w:type="dxa"/>
          </w:tcPr>
          <w:p w14:paraId="159A1BF9" w14:textId="77777777" w:rsidR="00D1321E" w:rsidRPr="009C5ABA" w:rsidRDefault="00D1321E" w:rsidP="004A2A19">
            <w:pPr>
              <w:ind w:left="-720" w:right="-720"/>
              <w:rPr>
                <w:rFonts w:eastAsia="Calibri" w:cs="Times New Roman"/>
                <w:b/>
                <w:szCs w:val="24"/>
              </w:rPr>
            </w:pPr>
          </w:p>
        </w:tc>
      </w:tr>
    </w:tbl>
    <w:p w14:paraId="49F849C8" w14:textId="77777777"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 xml:space="preserve">6.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FLOOD INSURANCE. If improvements on this property </w:t>
      </w:r>
      <w:proofErr w:type="gramStart"/>
      <w:r w:rsidRPr="00665A35">
        <w:rPr>
          <w:rFonts w:ascii="Times New Roman" w:eastAsia="Calibri" w:hAnsi="Times New Roman" w:cs="Times New Roman"/>
          <w:szCs w:val="24"/>
        </w:rPr>
        <w:t>are located in</w:t>
      </w:r>
      <w:proofErr w:type="gramEnd"/>
      <w:r w:rsidRPr="00665A35">
        <w:rPr>
          <w:rFonts w:ascii="Times New Roman" w:eastAsia="Calibri" w:hAnsi="Times New Roman" w:cs="Times New Roman"/>
          <w:szCs w:val="24"/>
        </w:rPr>
        <w:t xml:space="preserve"> a FEMA Special Flood Hazard Area, flood insurance is required.  The lender must verify flood zone information provided on an appraisal report.</w:t>
      </w:r>
    </w:p>
    <w:p w14:paraId="55334D3B" w14:textId="77777777" w:rsidR="00D1321E" w:rsidRPr="00665A35" w:rsidRDefault="00D1321E" w:rsidP="005C017E">
      <w:pPr>
        <w:ind w:right="-720"/>
        <w:rPr>
          <w:rFonts w:ascii="Times New Roman" w:eastAsia="Calibri" w:hAnsi="Times New Roman" w:cs="Times New Roman"/>
          <w:szCs w:val="24"/>
        </w:rPr>
      </w:pPr>
    </w:p>
    <w:p w14:paraId="2C26A687" w14:textId="77777777"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 xml:space="preserve">7. WATER/SEWAGE SYSTEM ACCEPTABILITY. Evidence from the local health authority or other source authorized by VA that the individual  </w:t>
      </w:r>
    </w:p>
    <w:p w14:paraId="61CF5791" w14:textId="77777777" w:rsidR="00D1321E" w:rsidRPr="00665A35" w:rsidRDefault="00D1321E" w:rsidP="005C017E">
      <w:pPr>
        <w:ind w:right="-720" w:firstLine="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water supply, and/or</w:t>
      </w:r>
    </w:p>
    <w:p w14:paraId="6A5F3D4D" w14:textId="77777777" w:rsidR="00D1321E" w:rsidRPr="00665A35" w:rsidRDefault="00D1321E" w:rsidP="005C017E">
      <w:pPr>
        <w:ind w:right="-720" w:firstLine="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sewage disposal system(s) </w:t>
      </w:r>
    </w:p>
    <w:p w14:paraId="62BF94D4" w14:textId="77777777"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is/are acceptable.</w:t>
      </w:r>
    </w:p>
    <w:p w14:paraId="6ABD6B65" w14:textId="77777777" w:rsidR="00D1321E" w:rsidRPr="00665A35" w:rsidRDefault="00D1321E" w:rsidP="005C017E">
      <w:pPr>
        <w:ind w:left="-720" w:right="-720"/>
        <w:rPr>
          <w:rFonts w:ascii="Times New Roman" w:eastAsia="Calibri" w:hAnsi="Times New Roman" w:cs="Times New Roman"/>
          <w:szCs w:val="24"/>
        </w:rPr>
      </w:pPr>
    </w:p>
    <w:p w14:paraId="7FCDEE7C" w14:textId="77777777"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 xml:space="preserve">8.  CONNECTION TO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PUBLIC WATER and/or (  ) PUBLIC SEWER.  Required only when connection is mandated by a local authority.</w:t>
      </w:r>
    </w:p>
    <w:p w14:paraId="1A43015C" w14:textId="77777777" w:rsidR="00D1321E" w:rsidRPr="00665A35" w:rsidRDefault="00D1321E" w:rsidP="005C017E">
      <w:pPr>
        <w:ind w:left="-720" w:right="-720"/>
        <w:rPr>
          <w:rFonts w:ascii="Times New Roman" w:eastAsia="Calibri" w:hAnsi="Times New Roman" w:cs="Times New Roman"/>
          <w:szCs w:val="24"/>
        </w:rPr>
      </w:pPr>
    </w:p>
    <w:p w14:paraId="1797F912" w14:textId="77777777"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 xml:space="preserve">9.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REPAIRS. The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lender (  ) fee appraiser (_________[insert name]__________) is to certify that the following repairs have been satisfactorily completed. </w:t>
      </w:r>
      <w:r w:rsidRPr="00665A35">
        <w:rPr>
          <w:rFonts w:ascii="Times New Roman" w:eastAsia="Calibri" w:hAnsi="Times New Roman" w:cs="Times New Roman"/>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5A35">
        <w:rPr>
          <w:rFonts w:ascii="Times New Roman" w:eastAsia="Calibri" w:hAnsi="Times New Roman" w:cs="Times New Roman"/>
          <w:szCs w:val="24"/>
        </w:rPr>
        <w:t xml:space="preserve">  Important – please see the above second paragraph about your responsibility concerning the condition of the property.</w:t>
      </w:r>
    </w:p>
    <w:p w14:paraId="3C3AE86D" w14:textId="77777777" w:rsidR="00D1321E" w:rsidRPr="00665A35" w:rsidRDefault="00D1321E" w:rsidP="005C017E">
      <w:pPr>
        <w:ind w:left="-720" w:right="-720"/>
        <w:rPr>
          <w:rFonts w:ascii="Times New Roman" w:eastAsia="Calibri" w:hAnsi="Times New Roman" w:cs="Times New Roman"/>
          <w:szCs w:val="24"/>
        </w:rPr>
      </w:pPr>
    </w:p>
    <w:p w14:paraId="3AF382FA" w14:textId="77777777"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 xml:space="preserve">10.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POST CONSTRUCTION INSPECTION.  The </w:t>
      </w:r>
      <w:r>
        <w:rPr>
          <w:rFonts w:ascii="Times New Roman" w:eastAsia="Calibri" w:hAnsi="Times New Roman" w:cs="Times New Roman"/>
          <w:szCs w:val="24"/>
        </w:rPr>
        <w:t xml:space="preserve">fee appraiser (_________[insert </w:t>
      </w:r>
      <w:r w:rsidRPr="00665A35">
        <w:rPr>
          <w:rFonts w:ascii="Times New Roman" w:eastAsia="Calibri" w:hAnsi="Times New Roman" w:cs="Times New Roman"/>
          <w:szCs w:val="24"/>
        </w:rPr>
        <w:t>name]__________) must visit the property and certify that construction substantially complies with the certified construction exhibits on which the appraisal was based, or that the construction is in accordance with the model home and related information on which the appraisal was based, and that improvements comply with any conditions in the sales contract.</w:t>
      </w:r>
    </w:p>
    <w:p w14:paraId="2AF48172" w14:textId="77777777" w:rsidR="00D1321E" w:rsidRPr="00665A35" w:rsidRDefault="00D1321E" w:rsidP="005C017E">
      <w:pPr>
        <w:ind w:left="-720" w:right="-720"/>
        <w:rPr>
          <w:rFonts w:ascii="Times New Roman" w:eastAsia="Calibri" w:hAnsi="Times New Roman" w:cs="Times New Roman"/>
          <w:szCs w:val="24"/>
        </w:rPr>
      </w:pPr>
    </w:p>
    <w:p w14:paraId="0116B6FA"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 xml:space="preserve">11. NEW CONSTRUCTION INSPECTIONS/WARRANTY.  </w:t>
      </w:r>
    </w:p>
    <w:p w14:paraId="5F765003"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a. Provide copy of the Certificate of Occupancy (CO), or equivalent document, issued by a local building authority. </w:t>
      </w:r>
    </w:p>
    <w:p w14:paraId="58E86FF6" w14:textId="77777777"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or</w:t>
      </w:r>
      <w:r w:rsidRPr="00665A35">
        <w:rPr>
          <w:rFonts w:ascii="Times New Roman" w:eastAsia="Calibri" w:hAnsi="Times New Roman" w:cs="Times New Roman"/>
          <w:szCs w:val="24"/>
        </w:rPr>
        <w:br/>
        <w:t>(  ) b. The local authority does not perform construction inspections. The lender is to certify that the property is complete (both on-site and off-site improvements) and that it meets VA MPRs for existing construction.  The lender must obtain the Veteran’s written acknowledgement that the property was not inspected during construction.</w:t>
      </w:r>
      <w:r w:rsidRPr="00665A35">
        <w:rPr>
          <w:rFonts w:ascii="Times New Roman" w:eastAsia="Calibri" w:hAnsi="Times New Roman" w:cs="Times New Roman"/>
          <w:szCs w:val="24"/>
        </w:rPr>
        <w:br/>
      </w:r>
    </w:p>
    <w:p w14:paraId="681C12BF" w14:textId="77777777" w:rsidR="00D1321E" w:rsidRPr="009C5ABA" w:rsidRDefault="00D1321E" w:rsidP="005C017E">
      <w:pPr>
        <w:ind w:left="-720" w:right="-720"/>
        <w:rPr>
          <w:rFonts w:ascii="Times New Roman" w:eastAsia="Calibri" w:hAnsi="Times New Roman" w:cs="Times New Roman"/>
          <w:szCs w:val="24"/>
        </w:rPr>
      </w:pPr>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245D8DC1" w14:textId="77777777" w:rsidTr="004A2A19">
        <w:tc>
          <w:tcPr>
            <w:tcW w:w="4015" w:type="dxa"/>
          </w:tcPr>
          <w:p w14:paraId="1808162F" w14:textId="77777777" w:rsidR="00D1321E" w:rsidRPr="009C5ABA" w:rsidRDefault="00D1321E" w:rsidP="004A2A19">
            <w:pPr>
              <w:ind w:left="-720" w:right="-720"/>
              <w:rPr>
                <w:rFonts w:ascii="Times New Roman" w:eastAsia="Calibri" w:hAnsi="Times New Roman" w:cs="Times New Roman"/>
                <w:szCs w:val="24"/>
              </w:rPr>
            </w:pPr>
          </w:p>
        </w:tc>
        <w:tc>
          <w:tcPr>
            <w:tcW w:w="3815" w:type="dxa"/>
          </w:tcPr>
          <w:p w14:paraId="0947D907" w14:textId="77777777" w:rsidR="00D1321E" w:rsidRPr="009C5ABA" w:rsidRDefault="00D1321E" w:rsidP="004A2A19">
            <w:pPr>
              <w:ind w:left="-720" w:right="-720"/>
              <w:jc w:val="center"/>
              <w:rPr>
                <w:rFonts w:ascii="Times New Roman" w:eastAsia="Calibri" w:hAnsi="Times New Roman" w:cs="Times New Roman"/>
                <w:szCs w:val="24"/>
              </w:rPr>
            </w:pPr>
            <w:r>
              <w:rPr>
                <w:rFonts w:ascii="Times New Roman" w:eastAsia="Calibri" w:hAnsi="Times New Roman" w:cs="Times New Roman"/>
                <w:i/>
                <w:szCs w:val="24"/>
              </w:rPr>
              <w:t xml:space="preserve">                       </w:t>
            </w:r>
            <w:proofErr w:type="gramStart"/>
            <w:r w:rsidRPr="009C5ABA">
              <w:rPr>
                <w:rFonts w:ascii="Times New Roman" w:eastAsia="Calibri" w:hAnsi="Times New Roman" w:cs="Times New Roman"/>
                <w:i/>
                <w:szCs w:val="24"/>
              </w:rPr>
              <w:t>Continued on</w:t>
            </w:r>
            <w:proofErr w:type="gramEnd"/>
            <w:r w:rsidRPr="009C5ABA">
              <w:rPr>
                <w:rFonts w:ascii="Times New Roman" w:eastAsia="Calibri" w:hAnsi="Times New Roman" w:cs="Times New Roman"/>
                <w:i/>
                <w:szCs w:val="24"/>
              </w:rPr>
              <w:t xml:space="preserve"> next page</w:t>
            </w:r>
          </w:p>
        </w:tc>
      </w:tr>
    </w:tbl>
    <w:p w14:paraId="3413DF09" w14:textId="77777777" w:rsidR="00D1321E" w:rsidRDefault="00D1321E" w:rsidP="005C017E">
      <w:pPr>
        <w:ind w:left="-720" w:right="-720"/>
        <w:rPr>
          <w:rFonts w:eastAsia="Calibri" w:cs="Times New Roman"/>
          <w:szCs w:val="24"/>
        </w:rPr>
      </w:pPr>
    </w:p>
    <w:p w14:paraId="79601F67" w14:textId="77777777" w:rsidR="00D1321E" w:rsidRDefault="00D1321E" w:rsidP="005C017E">
      <w:pPr>
        <w:ind w:left="-720" w:right="-720"/>
        <w:rPr>
          <w:rFonts w:eastAsia="Calibri" w:cs="Times New Roman"/>
          <w:szCs w:val="24"/>
        </w:rPr>
      </w:pPr>
    </w:p>
    <w:p w14:paraId="77A1A907" w14:textId="77777777" w:rsidR="00D1321E" w:rsidRDefault="00D1321E" w:rsidP="005C017E">
      <w:pPr>
        <w:ind w:right="-720"/>
        <w:rPr>
          <w:rFonts w:eastAsia="Calibri" w:cs="Times New Roman"/>
          <w:szCs w:val="24"/>
        </w:rPr>
      </w:pPr>
    </w:p>
    <w:p w14:paraId="0FDE6011" w14:textId="77777777" w:rsidR="00D1321E" w:rsidRDefault="00D1321E" w:rsidP="005C017E">
      <w:pPr>
        <w:ind w:right="-720"/>
        <w:rPr>
          <w:rFonts w:ascii="Arial" w:hAnsi="Arial" w:cs="Arial"/>
          <w:szCs w:val="24"/>
        </w:rPr>
      </w:pPr>
      <w:proofErr w:type="gramStart"/>
      <w:r w:rsidRPr="006C5B40">
        <w:rPr>
          <w:rFonts w:ascii="Arial" w:hAnsi="Arial" w:cs="Arial"/>
          <w:b/>
          <w:sz w:val="32"/>
          <w:szCs w:val="32"/>
        </w:rPr>
        <w:lastRenderedPageBreak/>
        <w:t>Appendix A</w:t>
      </w:r>
      <w:r>
        <w:rPr>
          <w:rFonts w:ascii="Arial" w:hAnsi="Arial" w:cs="Arial"/>
          <w:b/>
          <w:sz w:val="32"/>
          <w:szCs w:val="32"/>
        </w:rPr>
        <w:t>,</w:t>
      </w:r>
      <w:proofErr w:type="gramEnd"/>
      <w:r w:rsidRPr="006C74B4">
        <w:rPr>
          <w:rFonts w:ascii="Arial" w:hAnsi="Arial" w:cs="Arial"/>
          <w:szCs w:val="24"/>
        </w:rPr>
        <w:t xml:space="preserve"> continued</w:t>
      </w:r>
    </w:p>
    <w:p w14:paraId="61181CA7" w14:textId="77777777" w:rsidR="00D1321E" w:rsidRPr="009C5ABA" w:rsidRDefault="00D1321E" w:rsidP="005C017E">
      <w:pPr>
        <w:ind w:left="-720" w:right="-720"/>
        <w:rPr>
          <w:rFonts w:eastAsia="Calibri" w:cs="Times New Roman"/>
          <w:b/>
          <w:szCs w:val="24"/>
        </w:rPr>
      </w:pPr>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7B18C9D3" w14:textId="77777777" w:rsidTr="004A2A19">
        <w:trPr>
          <w:trHeight w:val="58"/>
        </w:trPr>
        <w:tc>
          <w:tcPr>
            <w:tcW w:w="4015" w:type="dxa"/>
          </w:tcPr>
          <w:p w14:paraId="75102083" w14:textId="77777777" w:rsidR="00D1321E" w:rsidRPr="009C5ABA" w:rsidRDefault="00D1321E" w:rsidP="004A2A19">
            <w:pPr>
              <w:ind w:left="-720" w:right="-720"/>
              <w:rPr>
                <w:rFonts w:eastAsia="Calibri" w:cs="Times New Roman"/>
                <w:b/>
                <w:szCs w:val="24"/>
              </w:rPr>
            </w:pPr>
            <w:bookmarkStart w:id="83" w:name="_Hlk527553952"/>
          </w:p>
        </w:tc>
        <w:tc>
          <w:tcPr>
            <w:tcW w:w="3815" w:type="dxa"/>
          </w:tcPr>
          <w:p w14:paraId="06BC265F" w14:textId="77777777" w:rsidR="00D1321E" w:rsidRPr="009C5ABA" w:rsidRDefault="00D1321E" w:rsidP="004A2A19">
            <w:pPr>
              <w:ind w:left="-720" w:right="-720"/>
              <w:rPr>
                <w:rFonts w:eastAsia="Calibri" w:cs="Times New Roman"/>
                <w:b/>
                <w:szCs w:val="24"/>
              </w:rPr>
            </w:pPr>
          </w:p>
        </w:tc>
      </w:tr>
    </w:tbl>
    <w:bookmarkEnd w:id="83"/>
    <w:p w14:paraId="01039027"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c. The builder must provide a 1-year VA builder’s warranty completed on </w:t>
      </w:r>
      <w:hyperlink r:id="rId16" w:history="1">
        <w:r w:rsidRPr="00665A35">
          <w:rPr>
            <w:rStyle w:val="Hyperlink"/>
            <w:rFonts w:ascii="Times New Roman" w:eastAsia="Calibri" w:hAnsi="Times New Roman" w:cs="Times New Roman"/>
            <w:szCs w:val="24"/>
          </w:rPr>
          <w:t>VA Form 26-1859, Warranty of Completion of Construction</w:t>
        </w:r>
      </w:hyperlink>
      <w:r w:rsidRPr="00665A35">
        <w:rPr>
          <w:rFonts w:ascii="Times New Roman" w:eastAsia="Calibri" w:hAnsi="Times New Roman" w:cs="Times New Roman"/>
          <w:szCs w:val="24"/>
        </w:rPr>
        <w:t xml:space="preserve">.   VA will </w:t>
      </w:r>
      <w:proofErr w:type="gramStart"/>
      <w:r w:rsidRPr="00665A35">
        <w:rPr>
          <w:rFonts w:ascii="Times New Roman" w:eastAsia="Calibri" w:hAnsi="Times New Roman" w:cs="Times New Roman"/>
          <w:szCs w:val="24"/>
        </w:rPr>
        <w:t>provide assistance</w:t>
      </w:r>
      <w:proofErr w:type="gramEnd"/>
      <w:r w:rsidRPr="00665A35">
        <w:rPr>
          <w:rFonts w:ascii="Times New Roman" w:eastAsia="Calibri" w:hAnsi="Times New Roman" w:cs="Times New Roman"/>
          <w:szCs w:val="24"/>
        </w:rPr>
        <w:t xml:space="preserve"> with construction complaints limited to defects in equipment, material, and workmanship reported during the 1-year builder's warranty period.</w:t>
      </w:r>
      <w:r w:rsidRPr="00665A35">
        <w:rPr>
          <w:rFonts w:ascii="Times New Roman" w:eastAsia="Calibri" w:hAnsi="Times New Roman" w:cs="Times New Roman"/>
          <w:szCs w:val="24"/>
        </w:rPr>
        <w:br/>
        <w:t>or</w:t>
      </w:r>
    </w:p>
    <w:p w14:paraId="00BDDC3F"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d. Provide evidence of enrollment in a 10-year insurance backed protection plan.  VA will not assist with any construction complaints. </w:t>
      </w:r>
    </w:p>
    <w:p w14:paraId="0EB71995" w14:textId="77777777" w:rsidR="00D1321E" w:rsidRPr="00665A35" w:rsidRDefault="00D1321E" w:rsidP="005C017E">
      <w:pPr>
        <w:ind w:left="-720" w:right="-720"/>
        <w:rPr>
          <w:rFonts w:ascii="Times New Roman" w:eastAsia="Calibri" w:hAnsi="Times New Roman" w:cs="Times New Roman"/>
          <w:szCs w:val="24"/>
        </w:rPr>
      </w:pPr>
    </w:p>
    <w:p w14:paraId="215D2D0D"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 xml:space="preserve">12. PROPOSED CONSTRUCTION INSPECTIONS/WARRANTY.  </w:t>
      </w:r>
    </w:p>
    <w:p w14:paraId="0E961498"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a. Provide a copy of the Certificate of Occupancy (CO), or equivalent document, issued by the local building authority.  The builder must provide a 1-year VA builder’s warranty completed on </w:t>
      </w:r>
      <w:hyperlink r:id="rId17" w:history="1">
        <w:r w:rsidRPr="00665A35">
          <w:rPr>
            <w:rStyle w:val="Hyperlink"/>
            <w:rFonts w:ascii="Times New Roman" w:eastAsia="Calibri" w:hAnsi="Times New Roman" w:cs="Times New Roman"/>
            <w:szCs w:val="24"/>
          </w:rPr>
          <w:t>VA Form 26-1859, Warranty of Completion of Construction</w:t>
        </w:r>
      </w:hyperlink>
      <w:r w:rsidRPr="00665A35">
        <w:rPr>
          <w:rFonts w:ascii="Times New Roman" w:eastAsia="Calibri" w:hAnsi="Times New Roman" w:cs="Times New Roman"/>
          <w:szCs w:val="24"/>
        </w:rPr>
        <w:t xml:space="preserve">.   VA will </w:t>
      </w:r>
      <w:proofErr w:type="gramStart"/>
      <w:r w:rsidRPr="00665A35">
        <w:rPr>
          <w:rFonts w:ascii="Times New Roman" w:eastAsia="Calibri" w:hAnsi="Times New Roman" w:cs="Times New Roman"/>
          <w:szCs w:val="24"/>
        </w:rPr>
        <w:t>provide assistance</w:t>
      </w:r>
      <w:proofErr w:type="gramEnd"/>
      <w:r w:rsidRPr="00665A35">
        <w:rPr>
          <w:rFonts w:ascii="Times New Roman" w:eastAsia="Calibri" w:hAnsi="Times New Roman" w:cs="Times New Roman"/>
          <w:szCs w:val="24"/>
        </w:rPr>
        <w:t xml:space="preserve"> with construction complaints limited to defects in equipment, material and workmanship reported during the one-year builder's warranty period.</w:t>
      </w:r>
    </w:p>
    <w:p w14:paraId="2EA0C447"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or</w:t>
      </w:r>
    </w:p>
    <w:p w14:paraId="6896AAB3"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b. The local authority does not perform construction inspections, therefore the property must be covered by both a 10-year insurance backed protection plan and a 1-year VA builder's warranty on </w:t>
      </w:r>
      <w:hyperlink r:id="rId18" w:history="1">
        <w:r w:rsidRPr="00665A35">
          <w:rPr>
            <w:rStyle w:val="Hyperlink"/>
            <w:rFonts w:ascii="Times New Roman" w:eastAsia="Calibri" w:hAnsi="Times New Roman" w:cs="Times New Roman"/>
            <w:szCs w:val="24"/>
          </w:rPr>
          <w:t>VA Form 26-1859, Warranty of Completion of Construction</w:t>
        </w:r>
      </w:hyperlink>
      <w:r w:rsidRPr="00665A35">
        <w:rPr>
          <w:rFonts w:ascii="Times New Roman" w:eastAsia="Calibri" w:hAnsi="Times New Roman" w:cs="Times New Roman"/>
          <w:szCs w:val="24"/>
        </w:rPr>
        <w:t xml:space="preserve">. The lender is to certify that the property is complete (both on-site and off-site improvements) and that it meets VA MPRs for existing construction.  VA will </w:t>
      </w:r>
      <w:proofErr w:type="gramStart"/>
      <w:r w:rsidRPr="00665A35">
        <w:rPr>
          <w:rFonts w:ascii="Times New Roman" w:eastAsia="Calibri" w:hAnsi="Times New Roman" w:cs="Times New Roman"/>
          <w:szCs w:val="24"/>
        </w:rPr>
        <w:t>provide assistance</w:t>
      </w:r>
      <w:proofErr w:type="gramEnd"/>
      <w:r w:rsidRPr="00665A35">
        <w:rPr>
          <w:rFonts w:ascii="Times New Roman" w:eastAsia="Calibri" w:hAnsi="Times New Roman" w:cs="Times New Roman"/>
          <w:szCs w:val="24"/>
        </w:rPr>
        <w:t xml:space="preserve"> with construction complaints limited to defects in equipment, material, and workmanship reported during the 1-year builder's warranty period only.  The lender must obtain the Veteran’s written acknowledgement that the property was not inspected during construction.</w:t>
      </w:r>
    </w:p>
    <w:p w14:paraId="771F817C" w14:textId="77777777" w:rsidR="00D1321E" w:rsidRPr="00665A35" w:rsidRDefault="00D1321E" w:rsidP="005C017E">
      <w:pPr>
        <w:ind w:left="-720" w:right="-720"/>
        <w:rPr>
          <w:rFonts w:ascii="Times New Roman" w:eastAsia="Calibri" w:hAnsi="Times New Roman" w:cs="Times New Roman"/>
          <w:szCs w:val="24"/>
        </w:rPr>
      </w:pPr>
    </w:p>
    <w:p w14:paraId="0EB75C26" w14:textId="77777777" w:rsidR="00D1321E"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t>13. NEW OR PROPOSED MANUFACTURED HOME.</w:t>
      </w:r>
      <w:r w:rsidRPr="00665A35">
        <w:rPr>
          <w:rFonts w:ascii="Times New Roman" w:eastAsia="Calibri" w:hAnsi="Times New Roman" w:cs="Times New Roman"/>
          <w:szCs w:val="24"/>
        </w:rPr>
        <w:br/>
        <w:t xml:space="preserve">(  ) a. Provide a copy of the Certificate of Occupancy (CO), or equivalent document, issued by the local building authority.  Provide the warranty on </w:t>
      </w:r>
      <w:hyperlink r:id="rId19" w:history="1">
        <w:r w:rsidRPr="00665A35">
          <w:rPr>
            <w:rStyle w:val="Hyperlink"/>
            <w:rFonts w:ascii="Times New Roman" w:eastAsia="Calibri" w:hAnsi="Times New Roman" w:cs="Times New Roman"/>
            <w:szCs w:val="24"/>
          </w:rPr>
          <w:t>VA Form 26-8599, Manufactured Home Warranty</w:t>
        </w:r>
      </w:hyperlink>
      <w:r w:rsidRPr="00665A35">
        <w:rPr>
          <w:rFonts w:ascii="Times New Roman" w:eastAsia="Calibri" w:hAnsi="Times New Roman" w:cs="Times New Roman"/>
          <w:szCs w:val="24"/>
        </w:rPr>
        <w:t xml:space="preserve">, and a  1-year VA builder’s warranty on </w:t>
      </w:r>
      <w:hyperlink r:id="rId20" w:history="1">
        <w:r w:rsidRPr="00665A35">
          <w:rPr>
            <w:rStyle w:val="Hyperlink"/>
            <w:rFonts w:ascii="Times New Roman" w:eastAsia="Calibri" w:hAnsi="Times New Roman" w:cs="Times New Roman"/>
            <w:szCs w:val="24"/>
          </w:rPr>
          <w:t>VA Form 26-1859, Warranty of Completion of Construction</w:t>
        </w:r>
      </w:hyperlink>
      <w:r w:rsidRPr="00665A35">
        <w:rPr>
          <w:rFonts w:ascii="Times New Roman" w:eastAsia="Calibri" w:hAnsi="Times New Roman" w:cs="Times New Roman"/>
          <w:szCs w:val="24"/>
        </w:rPr>
        <w:t xml:space="preserve">.  VA will </w:t>
      </w:r>
      <w:proofErr w:type="gramStart"/>
      <w:r w:rsidRPr="00665A35">
        <w:rPr>
          <w:rFonts w:ascii="Times New Roman" w:eastAsia="Calibri" w:hAnsi="Times New Roman" w:cs="Times New Roman"/>
          <w:szCs w:val="24"/>
        </w:rPr>
        <w:t>provide assistance</w:t>
      </w:r>
      <w:proofErr w:type="gramEnd"/>
      <w:r w:rsidRPr="00665A35">
        <w:rPr>
          <w:rFonts w:ascii="Times New Roman" w:eastAsia="Calibri" w:hAnsi="Times New Roman" w:cs="Times New Roman"/>
          <w:szCs w:val="24"/>
        </w:rPr>
        <w:t xml:space="preserve"> with construction complaints limited to defects in equipment, material and workmanship reported during the one-year builder's warranty period.</w:t>
      </w:r>
      <w:r w:rsidRPr="00665A35">
        <w:rPr>
          <w:rFonts w:ascii="Times New Roman" w:eastAsia="Calibri" w:hAnsi="Times New Roman" w:cs="Times New Roman"/>
          <w:szCs w:val="24"/>
        </w:rPr>
        <w:br/>
        <w:t>or</w:t>
      </w:r>
    </w:p>
    <w:p w14:paraId="2B56D913" w14:textId="77777777" w:rsidR="00D1321E" w:rsidRPr="00665A35" w:rsidRDefault="00D1321E" w:rsidP="005C017E">
      <w:pPr>
        <w:ind w:right="-720"/>
        <w:rPr>
          <w:rFonts w:ascii="Times New Roman" w:eastAsia="Calibri" w:hAnsi="Times New Roman" w:cs="Times New Roman"/>
          <w:szCs w:val="24"/>
        </w:rPr>
      </w:pP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b. The local authority does not perform construction inspections.  The lender must provide evidence that the manufactured home has been installed on a permanent foundation.  Provide warranty on </w:t>
      </w:r>
      <w:hyperlink r:id="rId21" w:history="1">
        <w:r w:rsidRPr="00665A35">
          <w:rPr>
            <w:rStyle w:val="Hyperlink"/>
            <w:rFonts w:ascii="Times New Roman" w:eastAsia="Calibri" w:hAnsi="Times New Roman" w:cs="Times New Roman"/>
            <w:szCs w:val="24"/>
          </w:rPr>
          <w:t>VA Form 26-8599, Manufactured Home Warranty</w:t>
        </w:r>
      </w:hyperlink>
      <w:r w:rsidRPr="00665A35">
        <w:rPr>
          <w:rFonts w:ascii="Times New Roman" w:eastAsia="Calibri" w:hAnsi="Times New Roman" w:cs="Times New Roman"/>
          <w:szCs w:val="24"/>
        </w:rPr>
        <w:t xml:space="preserve">, and a 1-year VA builder’s warranty on </w:t>
      </w:r>
      <w:hyperlink r:id="rId22" w:history="1">
        <w:r w:rsidRPr="00665A35">
          <w:rPr>
            <w:rStyle w:val="Hyperlink"/>
            <w:rFonts w:ascii="Times New Roman" w:eastAsia="Calibri" w:hAnsi="Times New Roman" w:cs="Times New Roman"/>
            <w:szCs w:val="24"/>
          </w:rPr>
          <w:t>VA Form 26-1859, Warranty of Completion of Construction</w:t>
        </w:r>
      </w:hyperlink>
      <w:r w:rsidRPr="00665A35">
        <w:rPr>
          <w:rFonts w:ascii="Times New Roman" w:eastAsia="Calibri" w:hAnsi="Times New Roman" w:cs="Times New Roman"/>
          <w:szCs w:val="24"/>
        </w:rPr>
        <w:t xml:space="preserve">.  VA will </w:t>
      </w:r>
      <w:proofErr w:type="gramStart"/>
      <w:r w:rsidRPr="00665A35">
        <w:rPr>
          <w:rFonts w:ascii="Times New Roman" w:eastAsia="Calibri" w:hAnsi="Times New Roman" w:cs="Times New Roman"/>
          <w:szCs w:val="24"/>
        </w:rPr>
        <w:t>provide assistance</w:t>
      </w:r>
      <w:proofErr w:type="gramEnd"/>
      <w:r w:rsidRPr="00665A35">
        <w:rPr>
          <w:rFonts w:ascii="Times New Roman" w:eastAsia="Calibri" w:hAnsi="Times New Roman" w:cs="Times New Roman"/>
          <w:szCs w:val="24"/>
        </w:rPr>
        <w:t xml:space="preserve"> with construction complaints limited to defects in equipment, material, and workmanship reported during the 1-year builder's warranty period.  The lender must obtain the Veteran’s written acknowledgement that the property was not inspected during the construction of the manufactured home foundation.</w:t>
      </w:r>
    </w:p>
    <w:p w14:paraId="3DD27B61" w14:textId="77777777" w:rsidR="00D1321E" w:rsidRPr="009C5ABA" w:rsidRDefault="00D1321E" w:rsidP="005C017E">
      <w:pPr>
        <w:ind w:right="-720"/>
        <w:rPr>
          <w:rFonts w:ascii="Times New Roman" w:eastAsia="Calibri" w:hAnsi="Times New Roman" w:cs="Times New Roman"/>
          <w:szCs w:val="24"/>
        </w:rPr>
      </w:pPr>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2EC0A0DB" w14:textId="77777777" w:rsidTr="004A2A19">
        <w:tc>
          <w:tcPr>
            <w:tcW w:w="4015" w:type="dxa"/>
          </w:tcPr>
          <w:p w14:paraId="4ED40B09" w14:textId="77777777" w:rsidR="00D1321E" w:rsidRPr="009C5ABA" w:rsidRDefault="00D1321E" w:rsidP="004A2A19">
            <w:pPr>
              <w:ind w:right="-720"/>
              <w:rPr>
                <w:rFonts w:ascii="Times New Roman" w:eastAsia="Calibri" w:hAnsi="Times New Roman" w:cs="Times New Roman"/>
                <w:szCs w:val="24"/>
              </w:rPr>
            </w:pPr>
          </w:p>
        </w:tc>
        <w:tc>
          <w:tcPr>
            <w:tcW w:w="3815" w:type="dxa"/>
          </w:tcPr>
          <w:p w14:paraId="37B82718" w14:textId="77777777" w:rsidR="00D1321E" w:rsidRPr="009C5ABA" w:rsidRDefault="00D1321E" w:rsidP="004A2A19">
            <w:pPr>
              <w:ind w:right="-720"/>
              <w:rPr>
                <w:rFonts w:ascii="Times New Roman" w:eastAsia="Calibri" w:hAnsi="Times New Roman" w:cs="Times New Roman"/>
                <w:szCs w:val="24"/>
              </w:rPr>
            </w:pPr>
            <w:r w:rsidRPr="009C5ABA">
              <w:rPr>
                <w:rFonts w:ascii="Times New Roman" w:eastAsia="Calibri" w:hAnsi="Times New Roman" w:cs="Times New Roman"/>
                <w:i/>
                <w:szCs w:val="24"/>
              </w:rPr>
              <w:t xml:space="preserve">             </w:t>
            </w:r>
            <w:r>
              <w:rPr>
                <w:rFonts w:ascii="Times New Roman" w:eastAsia="Calibri" w:hAnsi="Times New Roman" w:cs="Times New Roman"/>
                <w:i/>
                <w:szCs w:val="24"/>
              </w:rPr>
              <w:t xml:space="preserve">         </w:t>
            </w:r>
            <w:proofErr w:type="gramStart"/>
            <w:r w:rsidRPr="009C5ABA">
              <w:rPr>
                <w:rFonts w:ascii="Times New Roman" w:eastAsia="Calibri" w:hAnsi="Times New Roman" w:cs="Times New Roman"/>
                <w:i/>
                <w:szCs w:val="24"/>
              </w:rPr>
              <w:t>Continued on</w:t>
            </w:r>
            <w:proofErr w:type="gramEnd"/>
            <w:r w:rsidRPr="009C5ABA">
              <w:rPr>
                <w:rFonts w:ascii="Times New Roman" w:eastAsia="Calibri" w:hAnsi="Times New Roman" w:cs="Times New Roman"/>
                <w:i/>
                <w:szCs w:val="24"/>
              </w:rPr>
              <w:t xml:space="preserve"> next page</w:t>
            </w:r>
          </w:p>
        </w:tc>
      </w:tr>
    </w:tbl>
    <w:p w14:paraId="2EE7C2EF" w14:textId="77777777" w:rsidR="00D1321E" w:rsidRDefault="00D1321E" w:rsidP="005C017E">
      <w:pPr>
        <w:ind w:right="-720"/>
        <w:rPr>
          <w:rFonts w:eastAsia="Calibri" w:cs="Times New Roman"/>
          <w:szCs w:val="24"/>
        </w:rPr>
      </w:pPr>
    </w:p>
    <w:p w14:paraId="0C2E0858" w14:textId="77777777" w:rsidR="00D1321E" w:rsidRDefault="00D1321E" w:rsidP="005C017E">
      <w:pPr>
        <w:ind w:right="-720"/>
        <w:rPr>
          <w:rFonts w:eastAsia="Calibri" w:cs="Times New Roman"/>
          <w:szCs w:val="24"/>
        </w:rPr>
      </w:pPr>
    </w:p>
    <w:p w14:paraId="5D02D050" w14:textId="77777777" w:rsidR="00D1321E" w:rsidRDefault="00D1321E" w:rsidP="005C017E">
      <w:pPr>
        <w:ind w:right="-720"/>
        <w:rPr>
          <w:rFonts w:eastAsia="Calibri" w:cs="Times New Roman"/>
          <w:szCs w:val="24"/>
        </w:rPr>
      </w:pPr>
    </w:p>
    <w:p w14:paraId="4FFE7DAE" w14:textId="77777777" w:rsidR="00D1321E" w:rsidRDefault="00D1321E" w:rsidP="005C017E">
      <w:pPr>
        <w:ind w:left="-720" w:right="-720" w:firstLine="720"/>
        <w:rPr>
          <w:rFonts w:ascii="Arial" w:hAnsi="Arial" w:cs="Arial"/>
          <w:szCs w:val="24"/>
        </w:rPr>
      </w:pPr>
      <w:proofErr w:type="gramStart"/>
      <w:r w:rsidRPr="006C5B40">
        <w:rPr>
          <w:rFonts w:ascii="Arial" w:hAnsi="Arial" w:cs="Arial"/>
          <w:b/>
          <w:sz w:val="32"/>
          <w:szCs w:val="32"/>
        </w:rPr>
        <w:lastRenderedPageBreak/>
        <w:t>Appendix A</w:t>
      </w:r>
      <w:r>
        <w:rPr>
          <w:rFonts w:ascii="Arial" w:hAnsi="Arial" w:cs="Arial"/>
          <w:b/>
          <w:sz w:val="32"/>
          <w:szCs w:val="32"/>
        </w:rPr>
        <w:t>,</w:t>
      </w:r>
      <w:proofErr w:type="gramEnd"/>
      <w:r w:rsidRPr="006C74B4">
        <w:rPr>
          <w:rFonts w:ascii="Arial" w:hAnsi="Arial" w:cs="Arial"/>
          <w:szCs w:val="24"/>
        </w:rPr>
        <w:t xml:space="preserve"> continued</w:t>
      </w:r>
    </w:p>
    <w:p w14:paraId="71285646" w14:textId="77777777" w:rsidR="00D1321E" w:rsidRDefault="00D1321E" w:rsidP="005C017E">
      <w:pPr>
        <w:ind w:left="-720" w:right="-720" w:firstLine="720"/>
        <w:rPr>
          <w:rFonts w:eastAsia="Calibri" w:cs="Times New Roman"/>
          <w:szCs w:val="24"/>
        </w:rPr>
      </w:pPr>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21CFE256" w14:textId="77777777" w:rsidTr="004A2A19">
        <w:trPr>
          <w:trHeight w:val="58"/>
        </w:trPr>
        <w:tc>
          <w:tcPr>
            <w:tcW w:w="4015" w:type="dxa"/>
          </w:tcPr>
          <w:p w14:paraId="3382A202" w14:textId="77777777" w:rsidR="00D1321E" w:rsidRPr="009C5ABA" w:rsidRDefault="00D1321E" w:rsidP="004A2A19">
            <w:pPr>
              <w:ind w:right="-720"/>
              <w:rPr>
                <w:rFonts w:eastAsia="Calibri" w:cs="Times New Roman"/>
                <w:b/>
                <w:szCs w:val="24"/>
              </w:rPr>
            </w:pPr>
          </w:p>
        </w:tc>
        <w:tc>
          <w:tcPr>
            <w:tcW w:w="3815" w:type="dxa"/>
          </w:tcPr>
          <w:p w14:paraId="358DF3D4" w14:textId="77777777" w:rsidR="00D1321E" w:rsidRPr="009C5ABA" w:rsidRDefault="00D1321E" w:rsidP="004A2A19">
            <w:pPr>
              <w:ind w:right="-720"/>
              <w:rPr>
                <w:rFonts w:eastAsia="Calibri" w:cs="Times New Roman"/>
                <w:b/>
                <w:szCs w:val="24"/>
              </w:rPr>
            </w:pPr>
          </w:p>
        </w:tc>
      </w:tr>
    </w:tbl>
    <w:p w14:paraId="3F2ABA4F" w14:textId="77777777" w:rsidR="00D1321E" w:rsidRPr="00665A35" w:rsidRDefault="00D1321E" w:rsidP="005C017E">
      <w:pPr>
        <w:tabs>
          <w:tab w:val="left" w:pos="2760"/>
        </w:tabs>
        <w:ind w:right="-720"/>
        <w:rPr>
          <w:rFonts w:ascii="Times New Roman" w:eastAsia="Calibri" w:hAnsi="Times New Roman" w:cs="Times New Roman"/>
          <w:szCs w:val="24"/>
        </w:rPr>
      </w:pPr>
      <w:r w:rsidRPr="00665A35">
        <w:rPr>
          <w:rFonts w:ascii="Times New Roman" w:eastAsia="Calibri" w:hAnsi="Times New Roman" w:cs="Times New Roman"/>
          <w:szCs w:val="24"/>
        </w:rPr>
        <w:t xml:space="preserve">14.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LEAD/WATER DISTRIBUTION SYSTEM. The builder's certification which identifies this dwelling and states that the solders and flux used in construction did not contain more than 0.2 percent lead and that the pipes and pipe fittings used did not contain more than 8.0 percent lead.</w:t>
      </w:r>
    </w:p>
    <w:p w14:paraId="653A43F6" w14:textId="77777777" w:rsidR="00D1321E" w:rsidRPr="00665A35" w:rsidRDefault="00D1321E" w:rsidP="005C017E">
      <w:pPr>
        <w:tabs>
          <w:tab w:val="left" w:pos="2760"/>
        </w:tabs>
        <w:ind w:left="-720" w:right="-720"/>
        <w:rPr>
          <w:rFonts w:ascii="Times New Roman" w:eastAsia="Calibri" w:hAnsi="Times New Roman" w:cs="Times New Roman"/>
          <w:szCs w:val="24"/>
        </w:rPr>
      </w:pPr>
    </w:p>
    <w:p w14:paraId="074E175A" w14:textId="77777777" w:rsidR="00D1321E" w:rsidRPr="00665A35" w:rsidRDefault="00D1321E" w:rsidP="005C017E">
      <w:pPr>
        <w:tabs>
          <w:tab w:val="left" w:pos="2760"/>
        </w:tabs>
        <w:ind w:right="-720"/>
        <w:rPr>
          <w:rFonts w:ascii="Times New Roman" w:eastAsia="Calibri" w:hAnsi="Times New Roman" w:cs="Times New Roman"/>
          <w:szCs w:val="24"/>
        </w:rPr>
      </w:pPr>
      <w:r w:rsidRPr="00665A35">
        <w:rPr>
          <w:rFonts w:ascii="Times New Roman" w:eastAsia="Calibri" w:hAnsi="Times New Roman" w:cs="Times New Roman"/>
          <w:szCs w:val="24"/>
        </w:rPr>
        <w:t xml:space="preserve">15. </w:t>
      </w:r>
      <w:proofErr w:type="gramStart"/>
      <w:r w:rsidRPr="00665A35">
        <w:rPr>
          <w:rFonts w:ascii="Times New Roman" w:eastAsia="Calibri" w:hAnsi="Times New Roman" w:cs="Times New Roman"/>
          <w:szCs w:val="24"/>
        </w:rPr>
        <w:t>(  )</w:t>
      </w:r>
      <w:proofErr w:type="gramEnd"/>
      <w:r w:rsidRPr="00665A35">
        <w:rPr>
          <w:rFonts w:ascii="Times New Roman" w:eastAsia="Calibri" w:hAnsi="Times New Roman" w:cs="Times New Roman"/>
          <w:szCs w:val="24"/>
        </w:rPr>
        <w:t xml:space="preserve"> RADON GAS.  Builder to certify that radon resistant construction techniques were </w:t>
      </w:r>
      <w:proofErr w:type="gramStart"/>
      <w:r w:rsidRPr="00665A35">
        <w:rPr>
          <w:rFonts w:ascii="Times New Roman" w:eastAsia="Calibri" w:hAnsi="Times New Roman" w:cs="Times New Roman"/>
          <w:szCs w:val="24"/>
        </w:rPr>
        <w:t>used</w:t>
      </w:r>
      <w:proofErr w:type="gramEnd"/>
      <w:r w:rsidRPr="00665A35">
        <w:rPr>
          <w:rFonts w:ascii="Times New Roman" w:eastAsia="Calibri" w:hAnsi="Times New Roman" w:cs="Times New Roman"/>
          <w:szCs w:val="24"/>
        </w:rPr>
        <w:t xml:space="preserve"> and construction meets local building codes and state regulations for radon control, where applicable.  In the absence of any building codes, certification will be based upon IRC requirements.</w:t>
      </w:r>
    </w:p>
    <w:p w14:paraId="59E28926" w14:textId="77777777" w:rsidR="00D1321E" w:rsidRPr="00665A35" w:rsidRDefault="00D1321E" w:rsidP="005C017E">
      <w:pPr>
        <w:ind w:left="-720" w:right="-720"/>
        <w:rPr>
          <w:rFonts w:ascii="Times New Roman" w:eastAsia="Calibri" w:hAnsi="Times New Roman" w:cs="Times New Roman"/>
          <w:szCs w:val="24"/>
        </w:rPr>
      </w:pPr>
    </w:p>
    <w:p w14:paraId="62B44C25" w14:textId="77777777" w:rsidR="00D1321E" w:rsidRPr="00665A35" w:rsidRDefault="00D1321E" w:rsidP="005C017E">
      <w:pPr>
        <w:ind w:right="-720"/>
        <w:rPr>
          <w:rFonts w:ascii="Times New Roman" w:eastAsia="Calibri" w:hAnsi="Times New Roman" w:cs="Times New Roman"/>
          <w:szCs w:val="24"/>
          <w:u w:val="single"/>
        </w:rPr>
      </w:pPr>
      <w:r w:rsidRPr="00665A35">
        <w:rPr>
          <w:rFonts w:ascii="Times New Roman" w:eastAsia="Calibri" w:hAnsi="Times New Roman" w:cs="Times New Roman"/>
          <w:szCs w:val="24"/>
        </w:rPr>
        <w:t xml:space="preserve">16. OTHER CONDITIONS </w:t>
      </w:r>
      <w:r w:rsidRPr="00665A35">
        <w:rPr>
          <w:rFonts w:ascii="Times New Roman" w:eastAsia="Calibri" w:hAnsi="Times New Roman" w:cs="Times New Roman"/>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9DA2360" w14:textId="77777777" w:rsidR="00D1321E" w:rsidRPr="00665A35" w:rsidRDefault="00D1321E" w:rsidP="005C017E">
      <w:pPr>
        <w:ind w:left="-720" w:right="-720"/>
        <w:rPr>
          <w:rFonts w:ascii="Times New Roman" w:eastAsia="Calibri" w:hAnsi="Times New Roman" w:cs="Times New Roman"/>
          <w:szCs w:val="24"/>
        </w:rPr>
      </w:pPr>
    </w:p>
    <w:p w14:paraId="008BDDFD" w14:textId="77777777" w:rsidR="00D1321E" w:rsidRPr="00665A35" w:rsidRDefault="00D1321E" w:rsidP="005C017E">
      <w:pPr>
        <w:ind w:left="-720" w:right="-720"/>
        <w:rPr>
          <w:rFonts w:ascii="Times New Roman" w:eastAsia="Calibri" w:hAnsi="Times New Roman" w:cs="Times New Roman"/>
          <w:szCs w:val="24"/>
        </w:rPr>
      </w:pPr>
    </w:p>
    <w:p w14:paraId="10CFEAA9" w14:textId="77777777" w:rsidR="00D1321E" w:rsidRPr="00665A35" w:rsidRDefault="00D1321E" w:rsidP="005C017E">
      <w:pPr>
        <w:ind w:left="-720" w:right="-720"/>
        <w:rPr>
          <w:rFonts w:ascii="Times New Roman" w:eastAsia="Calibri" w:hAnsi="Times New Roman" w:cs="Times New Roman"/>
          <w:szCs w:val="24"/>
        </w:rPr>
      </w:pPr>
    </w:p>
    <w:p w14:paraId="136A0E45" w14:textId="40EA39AA"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Expiration Date: (six months from date of appraisal)</w:t>
      </w:r>
      <w:r w:rsidR="00107FE9">
        <w:rPr>
          <w:rFonts w:ascii="Times New Roman" w:eastAsia="Calibri" w:hAnsi="Times New Roman" w:cs="Times New Roman"/>
          <w:szCs w:val="24"/>
        </w:rPr>
        <w:t>.</w:t>
      </w:r>
    </w:p>
    <w:p w14:paraId="66B226DF" w14:textId="77777777" w:rsidR="00D1321E" w:rsidRPr="00665A35" w:rsidRDefault="00D1321E" w:rsidP="005C017E">
      <w:pPr>
        <w:ind w:left="-720" w:right="-720"/>
        <w:rPr>
          <w:rFonts w:ascii="Times New Roman" w:eastAsia="Calibri" w:hAnsi="Times New Roman" w:cs="Times New Roman"/>
          <w:szCs w:val="24"/>
        </w:rPr>
      </w:pPr>
    </w:p>
    <w:p w14:paraId="5B8A2B3D" w14:textId="77777777" w:rsidR="00D1321E" w:rsidRPr="00665A35" w:rsidRDefault="00D1321E" w:rsidP="005C017E">
      <w:pPr>
        <w:ind w:left="-720" w:right="-720"/>
        <w:rPr>
          <w:rFonts w:ascii="Times New Roman" w:eastAsia="Calibri" w:hAnsi="Times New Roman" w:cs="Times New Roman"/>
          <w:szCs w:val="24"/>
        </w:rPr>
      </w:pPr>
    </w:p>
    <w:p w14:paraId="5EA9ACCF" w14:textId="77777777" w:rsidR="00D1321E" w:rsidRPr="00665A35" w:rsidRDefault="00D1321E" w:rsidP="005C017E">
      <w:pPr>
        <w:ind w:left="-720" w:right="-720"/>
        <w:rPr>
          <w:rFonts w:ascii="Times New Roman" w:eastAsia="Calibri" w:hAnsi="Times New Roman" w:cs="Times New Roman"/>
          <w:szCs w:val="24"/>
        </w:rPr>
      </w:pPr>
    </w:p>
    <w:p w14:paraId="2E575F63" w14:textId="77777777" w:rsidR="00D1321E" w:rsidRPr="00665A35" w:rsidRDefault="00D1321E" w:rsidP="005C017E">
      <w:pPr>
        <w:ind w:left="-720" w:right="-720"/>
        <w:rPr>
          <w:rFonts w:ascii="Times New Roman" w:eastAsia="Calibri" w:hAnsi="Times New Roman" w:cs="Times New Roman"/>
          <w:szCs w:val="24"/>
        </w:rPr>
      </w:pPr>
    </w:p>
    <w:p w14:paraId="68F318CD" w14:textId="77777777" w:rsidR="00D1321E" w:rsidRPr="00665A35" w:rsidRDefault="00D1321E" w:rsidP="005C017E">
      <w:pPr>
        <w:ind w:left="-720" w:right="-720" w:firstLine="720"/>
        <w:rPr>
          <w:rFonts w:ascii="Times New Roman" w:eastAsia="Calibri" w:hAnsi="Times New Roman" w:cs="Times New Roman"/>
          <w:szCs w:val="24"/>
        </w:rPr>
      </w:pPr>
      <w:r w:rsidRPr="00665A35">
        <w:rPr>
          <w:rFonts w:ascii="Times New Roman" w:eastAsia="Calibri" w:hAnsi="Times New Roman" w:cs="Times New Roman"/>
          <w:szCs w:val="24"/>
        </w:rPr>
        <w:t>Sincerely,</w:t>
      </w:r>
    </w:p>
    <w:p w14:paraId="510B6762" w14:textId="77777777" w:rsidR="00D1321E" w:rsidRPr="00665A35" w:rsidRDefault="00D1321E" w:rsidP="005C017E">
      <w:pPr>
        <w:ind w:left="-720" w:right="-720"/>
        <w:rPr>
          <w:rFonts w:ascii="Times New Roman" w:eastAsia="Calibri" w:hAnsi="Times New Roman" w:cs="Times New Roman"/>
          <w:szCs w:val="24"/>
        </w:rPr>
      </w:pPr>
    </w:p>
    <w:p w14:paraId="3D89FE8E" w14:textId="77777777" w:rsidR="00D1321E" w:rsidRPr="00665A35" w:rsidRDefault="00D1321E" w:rsidP="005C017E">
      <w:pPr>
        <w:ind w:right="-720"/>
        <w:rPr>
          <w:rFonts w:ascii="Times New Roman" w:eastAsia="Calibri" w:hAnsi="Times New Roman" w:cs="Times New Roman"/>
          <w:szCs w:val="24"/>
        </w:rPr>
      </w:pPr>
    </w:p>
    <w:p w14:paraId="71F77343" w14:textId="77777777" w:rsidR="00D1321E" w:rsidRPr="00665A35" w:rsidRDefault="00D1321E" w:rsidP="005C017E">
      <w:pPr>
        <w:ind w:right="-720"/>
        <w:rPr>
          <w:rFonts w:ascii="Times New Roman" w:eastAsia="Calibri" w:hAnsi="Times New Roman" w:cs="Times New Roman"/>
          <w:szCs w:val="24"/>
        </w:rPr>
      </w:pPr>
    </w:p>
    <w:p w14:paraId="3D0DBDD6" w14:textId="74B301DA" w:rsidR="00D1321E" w:rsidRPr="00665A35" w:rsidRDefault="00D1321E" w:rsidP="005C017E">
      <w:pPr>
        <w:ind w:right="-720"/>
        <w:rPr>
          <w:rFonts w:ascii="Times New Roman" w:eastAsia="Calibri" w:hAnsi="Times New Roman" w:cs="Times New Roman"/>
          <w:szCs w:val="24"/>
        </w:rPr>
      </w:pPr>
      <w:r w:rsidRPr="00665A35">
        <w:rPr>
          <w:rFonts w:ascii="Times New Roman" w:eastAsia="Calibri" w:hAnsi="Times New Roman" w:cs="Times New Roman"/>
          <w:szCs w:val="24"/>
        </w:rPr>
        <w:br/>
        <w:t>(</w:t>
      </w:r>
      <w:proofErr w:type="spellStart"/>
      <w:r w:rsidRPr="00665A35">
        <w:rPr>
          <w:rFonts w:ascii="Times New Roman" w:eastAsia="Calibri" w:hAnsi="Times New Roman" w:cs="Times New Roman"/>
          <w:szCs w:val="24"/>
        </w:rPr>
        <w:t>WebLGY</w:t>
      </w:r>
      <w:proofErr w:type="spellEnd"/>
      <w:r w:rsidRPr="00665A35">
        <w:rPr>
          <w:rFonts w:ascii="Times New Roman" w:eastAsia="Calibri" w:hAnsi="Times New Roman" w:cs="Times New Roman"/>
          <w:szCs w:val="24"/>
        </w:rPr>
        <w:t xml:space="preserve"> will automatically enter the name of the individual who logged into </w:t>
      </w:r>
      <w:proofErr w:type="spellStart"/>
      <w:r w:rsidRPr="00665A35">
        <w:rPr>
          <w:rFonts w:ascii="Times New Roman" w:eastAsia="Calibri" w:hAnsi="Times New Roman" w:cs="Times New Roman"/>
          <w:szCs w:val="24"/>
        </w:rPr>
        <w:t>WebLGY</w:t>
      </w:r>
      <w:proofErr w:type="spellEnd"/>
      <w:r w:rsidRPr="00665A35">
        <w:rPr>
          <w:rFonts w:ascii="Times New Roman" w:eastAsia="Calibri" w:hAnsi="Times New Roman" w:cs="Times New Roman"/>
          <w:szCs w:val="24"/>
        </w:rPr>
        <w:t xml:space="preserve"> with a password and issue the NOV)</w:t>
      </w:r>
      <w:bookmarkEnd w:id="74"/>
      <w:r w:rsidR="00107FE9">
        <w:rPr>
          <w:rFonts w:ascii="Times New Roman" w:eastAsia="Calibri" w:hAnsi="Times New Roman" w:cs="Times New Roman"/>
          <w:szCs w:val="24"/>
        </w:rPr>
        <w:t>.</w:t>
      </w:r>
    </w:p>
    <w:bookmarkEnd w:id="9"/>
    <w:p w14:paraId="5338952E" w14:textId="77777777" w:rsidR="00D1321E" w:rsidRDefault="00D1321E" w:rsidP="005C017E">
      <w:pPr>
        <w:ind w:left="-720" w:right="-720"/>
        <w:rPr>
          <w:rFonts w:eastAsia="Calibri" w:cs="Times New Roman"/>
          <w:szCs w:val="24"/>
        </w:rPr>
      </w:pPr>
      <w:r>
        <w:rPr>
          <w:rFonts w:eastAsia="Calibri" w:cs="Times New Roman"/>
          <w:szCs w:val="24"/>
        </w:rPr>
        <w:t xml:space="preserve">                                                     </w:t>
      </w:r>
    </w:p>
    <w:p w14:paraId="3CBFE8C4" w14:textId="77777777" w:rsidR="00D1321E" w:rsidRPr="009C5ABA" w:rsidRDefault="00D1321E" w:rsidP="005C017E">
      <w:pPr>
        <w:ind w:left="-720" w:right="-720"/>
        <w:rPr>
          <w:rFonts w:eastAsia="Calibri" w:cs="Times New Roman"/>
          <w:szCs w:val="24"/>
        </w:rPr>
      </w:pPr>
      <w:r>
        <w:rPr>
          <w:rFonts w:eastAsia="Calibri" w:cs="Times New Roman"/>
          <w:szCs w:val="24"/>
        </w:rPr>
        <w:t xml:space="preserve">                   </w:t>
      </w:r>
    </w:p>
    <w:tbl>
      <w:tblPr>
        <w:tblStyle w:val="TableGrid"/>
        <w:tblW w:w="7830" w:type="dxa"/>
        <w:tblInd w:w="179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3815"/>
      </w:tblGrid>
      <w:tr w:rsidR="00D1321E" w:rsidRPr="009C5ABA" w14:paraId="5F744A4B" w14:textId="77777777" w:rsidTr="004A2A19">
        <w:tc>
          <w:tcPr>
            <w:tcW w:w="4015" w:type="dxa"/>
          </w:tcPr>
          <w:p w14:paraId="295185FD" w14:textId="77777777" w:rsidR="00D1321E" w:rsidRPr="009C5ABA" w:rsidRDefault="00D1321E" w:rsidP="004A2A19">
            <w:pPr>
              <w:ind w:left="-720" w:right="-720"/>
              <w:rPr>
                <w:rFonts w:eastAsia="Calibri" w:cs="Times New Roman"/>
                <w:szCs w:val="24"/>
              </w:rPr>
            </w:pPr>
          </w:p>
        </w:tc>
        <w:tc>
          <w:tcPr>
            <w:tcW w:w="3815" w:type="dxa"/>
          </w:tcPr>
          <w:p w14:paraId="378E0C22" w14:textId="77777777" w:rsidR="00D1321E" w:rsidRPr="009C5ABA" w:rsidRDefault="00D1321E" w:rsidP="004A2A19">
            <w:pPr>
              <w:ind w:left="-720" w:right="-720"/>
              <w:rPr>
                <w:rFonts w:eastAsia="Calibri" w:cs="Times New Roman"/>
                <w:szCs w:val="24"/>
              </w:rPr>
            </w:pPr>
            <w:r w:rsidRPr="009C5ABA">
              <w:rPr>
                <w:rFonts w:eastAsia="Calibri" w:cs="Times New Roman"/>
                <w:i/>
                <w:szCs w:val="24"/>
              </w:rPr>
              <w:t xml:space="preserve">             </w:t>
            </w:r>
          </w:p>
        </w:tc>
      </w:tr>
    </w:tbl>
    <w:p w14:paraId="0B530633" w14:textId="77777777" w:rsidR="00D1321E" w:rsidRPr="005C017E" w:rsidRDefault="00D1321E" w:rsidP="005C017E">
      <w:pPr>
        <w:ind w:left="-720" w:right="-720"/>
        <w:rPr>
          <w:rFonts w:eastAsia="Calibri" w:cs="Times New Roman"/>
          <w:szCs w:val="24"/>
        </w:rPr>
      </w:pPr>
      <w:r>
        <w:rPr>
          <w:rFonts w:eastAsia="Calibri" w:cs="Times New Roman"/>
          <w:szCs w:val="24"/>
        </w:rPr>
        <w:t xml:space="preserve">                     </w:t>
      </w:r>
    </w:p>
    <w:sectPr w:rsidR="00D1321E" w:rsidRPr="005C017E" w:rsidSect="00AF3E99">
      <w:headerReference w:type="even" r:id="rId23"/>
      <w:headerReference w:type="default" r:id="rId24"/>
      <w:footerReference w:type="even"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1C11" w14:textId="77777777" w:rsidR="006C5B40" w:rsidRDefault="006C5B40" w:rsidP="00A604E7">
      <w:r>
        <w:separator/>
      </w:r>
    </w:p>
  </w:endnote>
  <w:endnote w:type="continuationSeparator" w:id="0">
    <w:p w14:paraId="024313A6" w14:textId="77777777" w:rsidR="006C5B40" w:rsidRDefault="006C5B40" w:rsidP="00A6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3F89" w14:textId="577D2E2A" w:rsidR="006C5B40" w:rsidRPr="00FB6F0D" w:rsidRDefault="006C5B40" w:rsidP="00AF3E99">
    <w:pPr>
      <w:pStyle w:val="Footer"/>
      <w:rPr>
        <w:rFonts w:ascii="Times New Roman" w:hAnsi="Times New Roman"/>
        <w:sz w:val="24"/>
        <w:szCs w:val="24"/>
      </w:rPr>
    </w:pPr>
    <w:r w:rsidRPr="00FB6F0D">
      <w:rPr>
        <w:rFonts w:ascii="Times New Roman" w:hAnsi="Times New Roman"/>
        <w:sz w:val="24"/>
        <w:szCs w:val="24"/>
      </w:rPr>
      <w:t>1</w:t>
    </w:r>
    <w:r>
      <w:rPr>
        <w:rFonts w:ascii="Times New Roman" w:hAnsi="Times New Roman"/>
        <w:sz w:val="24"/>
        <w:szCs w:val="24"/>
      </w:rPr>
      <w:t>3</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103AD2">
      <w:rPr>
        <w:rStyle w:val="PageNumber"/>
        <w:rFonts w:ascii="Times New Roman" w:hAnsi="Times New Roman"/>
        <w:noProof/>
        <w:sz w:val="24"/>
        <w:szCs w:val="24"/>
      </w:rPr>
      <w:t>20</w:t>
    </w:r>
    <w:r w:rsidRPr="00FB6F0D">
      <w:rPr>
        <w:rStyle w:val="PageNumber"/>
        <w:rFonts w:ascii="Times New Roman" w:hAnsi="Times New Roman"/>
        <w:sz w:val="24"/>
        <w:szCs w:val="24"/>
      </w:rPr>
      <w:fldChar w:fldCharType="end"/>
    </w:r>
  </w:p>
  <w:p w14:paraId="298D4F66" w14:textId="77777777" w:rsidR="006C5B40" w:rsidRDefault="006C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077D" w14:textId="06F679ED" w:rsidR="006C5B40" w:rsidRPr="00FB6F0D" w:rsidRDefault="006C5B40" w:rsidP="00AF3E99">
    <w:pPr>
      <w:pStyle w:val="Footer"/>
      <w:jc w:val="right"/>
      <w:rPr>
        <w:rFonts w:ascii="Times New Roman" w:hAnsi="Times New Roman"/>
        <w:sz w:val="24"/>
        <w:szCs w:val="24"/>
      </w:rPr>
    </w:pPr>
    <w:r w:rsidRPr="00FB6F0D">
      <w:rPr>
        <w:rFonts w:ascii="Times New Roman" w:hAnsi="Times New Roman"/>
        <w:sz w:val="24"/>
        <w:szCs w:val="24"/>
      </w:rPr>
      <w:t>1</w:t>
    </w:r>
    <w:r>
      <w:rPr>
        <w:rFonts w:ascii="Times New Roman" w:hAnsi="Times New Roman"/>
        <w:sz w:val="24"/>
        <w:szCs w:val="24"/>
      </w:rPr>
      <w:t>3</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103AD2">
      <w:rPr>
        <w:rStyle w:val="PageNumber"/>
        <w:rFonts w:ascii="Times New Roman" w:hAnsi="Times New Roman"/>
        <w:noProof/>
        <w:sz w:val="24"/>
        <w:szCs w:val="24"/>
      </w:rPr>
      <w:t>19</w:t>
    </w:r>
    <w:r w:rsidRPr="00FB6F0D">
      <w:rPr>
        <w:rStyle w:val="PageNumber"/>
        <w:rFonts w:ascii="Times New Roman" w:hAnsi="Times New Roman"/>
        <w:sz w:val="24"/>
        <w:szCs w:val="24"/>
      </w:rPr>
      <w:fldChar w:fldCharType="end"/>
    </w:r>
  </w:p>
  <w:p w14:paraId="2950F9BD" w14:textId="77777777" w:rsidR="006C5B40" w:rsidRDefault="006C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B3868" w14:textId="77777777" w:rsidR="006C5B40" w:rsidRDefault="006C5B40" w:rsidP="00A604E7">
      <w:r>
        <w:separator/>
      </w:r>
    </w:p>
  </w:footnote>
  <w:footnote w:type="continuationSeparator" w:id="0">
    <w:p w14:paraId="341017C0" w14:textId="77777777" w:rsidR="006C5B40" w:rsidRDefault="006C5B40" w:rsidP="00A6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1030" w14:textId="77777777" w:rsidR="006C5B40" w:rsidRPr="006777B9" w:rsidRDefault="006C5B40" w:rsidP="00AF3E99">
    <w:pPr>
      <w:pStyle w:val="Header"/>
      <w:tabs>
        <w:tab w:val="right" w:pos="9270"/>
      </w:tabs>
      <w:rPr>
        <w:rFonts w:ascii="Times New Roman" w:hAnsi="Times New Roman" w:cs="Times New Roman"/>
        <w:i/>
        <w:iCs/>
        <w:sz w:val="24"/>
        <w:szCs w:val="24"/>
      </w:rPr>
    </w:pPr>
    <w:proofErr w:type="gramStart"/>
    <w:r w:rsidRPr="006777B9">
      <w:rPr>
        <w:rFonts w:ascii="Times New Roman" w:hAnsi="Times New Roman" w:cs="Times New Roman"/>
        <w:i/>
        <w:iCs/>
        <w:sz w:val="24"/>
        <w:szCs w:val="24"/>
      </w:rPr>
      <w:t>VA Pamphlet 26-7,</w:t>
    </w:r>
    <w:proofErr w:type="gramEnd"/>
    <w:r w:rsidRPr="006777B9">
      <w:rPr>
        <w:rFonts w:ascii="Times New Roman" w:hAnsi="Times New Roman" w:cs="Times New Roman"/>
        <w:i/>
        <w:iCs/>
        <w:sz w:val="24"/>
        <w:szCs w:val="24"/>
      </w:rPr>
      <w:t xml:space="preserve"> Revised </w:t>
    </w:r>
  </w:p>
  <w:p w14:paraId="2298D715" w14:textId="77777777" w:rsidR="006C5B40" w:rsidRPr="006777B9" w:rsidRDefault="006C5B40" w:rsidP="00AF3E99">
    <w:pPr>
      <w:pStyle w:val="Header"/>
      <w:rPr>
        <w:rFonts w:ascii="Times New Roman" w:hAnsi="Times New Roman" w:cs="Times New Roman"/>
        <w:i/>
        <w:iCs/>
        <w:sz w:val="24"/>
        <w:szCs w:val="24"/>
      </w:rPr>
    </w:pPr>
    <w:r w:rsidRPr="006777B9">
      <w:rPr>
        <w:rFonts w:ascii="Times New Roman" w:hAnsi="Times New Roman" w:cs="Times New Roman"/>
        <w:i/>
        <w:iCs/>
        <w:sz w:val="24"/>
        <w:szCs w:val="24"/>
      </w:rPr>
      <w:t>Chapter 13: Notices of Value</w:t>
    </w:r>
  </w:p>
  <w:p w14:paraId="5C800BB5" w14:textId="77777777" w:rsidR="006C5B40" w:rsidRDefault="006C5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70A2" w14:textId="77777777" w:rsidR="006C5B40" w:rsidRPr="006777B9" w:rsidRDefault="006C5B40" w:rsidP="00AF3E99">
    <w:pPr>
      <w:pStyle w:val="Header"/>
      <w:tabs>
        <w:tab w:val="right" w:pos="9270"/>
      </w:tabs>
      <w:jc w:val="right"/>
      <w:rPr>
        <w:rFonts w:ascii="Times New Roman" w:hAnsi="Times New Roman" w:cs="Times New Roman"/>
        <w:i/>
        <w:iCs/>
        <w:sz w:val="24"/>
        <w:szCs w:val="24"/>
      </w:rPr>
    </w:pPr>
    <w:proofErr w:type="gramStart"/>
    <w:r w:rsidRPr="006777B9">
      <w:rPr>
        <w:rFonts w:ascii="Times New Roman" w:hAnsi="Times New Roman" w:cs="Times New Roman"/>
        <w:i/>
        <w:iCs/>
        <w:sz w:val="24"/>
        <w:szCs w:val="24"/>
      </w:rPr>
      <w:t>VA Pamphlet 26-7,</w:t>
    </w:r>
    <w:proofErr w:type="gramEnd"/>
    <w:r w:rsidRPr="006777B9">
      <w:rPr>
        <w:rFonts w:ascii="Times New Roman" w:hAnsi="Times New Roman" w:cs="Times New Roman"/>
        <w:i/>
        <w:iCs/>
        <w:sz w:val="24"/>
        <w:szCs w:val="24"/>
      </w:rPr>
      <w:t xml:space="preserve"> Revised </w:t>
    </w:r>
  </w:p>
  <w:p w14:paraId="2089C800" w14:textId="77777777" w:rsidR="006C5B40" w:rsidRPr="006777B9" w:rsidRDefault="006C5B40" w:rsidP="00AF3E99">
    <w:pPr>
      <w:pStyle w:val="Header"/>
      <w:jc w:val="right"/>
      <w:rPr>
        <w:rFonts w:ascii="Times New Roman" w:hAnsi="Times New Roman" w:cs="Times New Roman"/>
        <w:i/>
        <w:iCs/>
        <w:sz w:val="24"/>
        <w:szCs w:val="24"/>
      </w:rPr>
    </w:pPr>
    <w:r w:rsidRPr="006777B9">
      <w:rPr>
        <w:rFonts w:ascii="Times New Roman" w:hAnsi="Times New Roman" w:cs="Times New Roman"/>
        <w:i/>
        <w:iCs/>
        <w:sz w:val="24"/>
        <w:szCs w:val="24"/>
      </w:rPr>
      <w:t>Chapter 13: Notices of Value</w:t>
    </w:r>
  </w:p>
  <w:p w14:paraId="60CA76F9" w14:textId="77777777" w:rsidR="006C5B40" w:rsidRPr="006777B9" w:rsidRDefault="006C5B4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6C1DF0"/>
    <w:lvl w:ilvl="0">
      <w:numFmt w:val="bullet"/>
      <w:lvlText w:val="*"/>
      <w:lvlJc w:val="left"/>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871671D"/>
    <w:multiLevelType w:val="hybridMultilevel"/>
    <w:tmpl w:val="1D5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A2CC3"/>
    <w:multiLevelType w:val="hybridMultilevel"/>
    <w:tmpl w:val="82BE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12544"/>
    <w:multiLevelType w:val="hybridMultilevel"/>
    <w:tmpl w:val="D34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4F36490"/>
    <w:multiLevelType w:val="multilevel"/>
    <w:tmpl w:val="487AFDEE"/>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6"/>
  </w:num>
  <w:num w:numId="2">
    <w:abstractNumId w:val="1"/>
  </w:num>
  <w:num w:numId="3">
    <w:abstractNumId w:val="5"/>
  </w:num>
  <w:num w:numId="4">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35"/>
    <w:rsid w:val="00044237"/>
    <w:rsid w:val="0008382C"/>
    <w:rsid w:val="000F13EE"/>
    <w:rsid w:val="000F3CD9"/>
    <w:rsid w:val="00103AD2"/>
    <w:rsid w:val="00107FE9"/>
    <w:rsid w:val="0011147E"/>
    <w:rsid w:val="001A4610"/>
    <w:rsid w:val="001C26D9"/>
    <w:rsid w:val="001E4379"/>
    <w:rsid w:val="001F7068"/>
    <w:rsid w:val="00202DAB"/>
    <w:rsid w:val="00270647"/>
    <w:rsid w:val="002F2A47"/>
    <w:rsid w:val="00350F1E"/>
    <w:rsid w:val="00366071"/>
    <w:rsid w:val="004227F4"/>
    <w:rsid w:val="004820A2"/>
    <w:rsid w:val="004B0A4A"/>
    <w:rsid w:val="004B1800"/>
    <w:rsid w:val="0053238A"/>
    <w:rsid w:val="00541592"/>
    <w:rsid w:val="005539E8"/>
    <w:rsid w:val="0057411F"/>
    <w:rsid w:val="005765AC"/>
    <w:rsid w:val="005F57BC"/>
    <w:rsid w:val="00607924"/>
    <w:rsid w:val="00642518"/>
    <w:rsid w:val="00645DDD"/>
    <w:rsid w:val="00665A35"/>
    <w:rsid w:val="006777B9"/>
    <w:rsid w:val="006A0D07"/>
    <w:rsid w:val="006C0A26"/>
    <w:rsid w:val="006C5B40"/>
    <w:rsid w:val="006C74B4"/>
    <w:rsid w:val="007041FB"/>
    <w:rsid w:val="00746805"/>
    <w:rsid w:val="007F4D20"/>
    <w:rsid w:val="008147DF"/>
    <w:rsid w:val="00843606"/>
    <w:rsid w:val="00875A4A"/>
    <w:rsid w:val="00890374"/>
    <w:rsid w:val="008B6ECA"/>
    <w:rsid w:val="009369EC"/>
    <w:rsid w:val="00995C01"/>
    <w:rsid w:val="009B0735"/>
    <w:rsid w:val="009C5ABA"/>
    <w:rsid w:val="00A0444E"/>
    <w:rsid w:val="00A222C3"/>
    <w:rsid w:val="00A56A40"/>
    <w:rsid w:val="00A604E7"/>
    <w:rsid w:val="00AC58A0"/>
    <w:rsid w:val="00AF3E99"/>
    <w:rsid w:val="00B23F21"/>
    <w:rsid w:val="00B9479A"/>
    <w:rsid w:val="00CA6D2A"/>
    <w:rsid w:val="00CB0666"/>
    <w:rsid w:val="00CC3155"/>
    <w:rsid w:val="00D11849"/>
    <w:rsid w:val="00D1321E"/>
    <w:rsid w:val="00D345B5"/>
    <w:rsid w:val="00D77E6E"/>
    <w:rsid w:val="00DC65E4"/>
    <w:rsid w:val="00E3626C"/>
    <w:rsid w:val="00E6616E"/>
    <w:rsid w:val="00EA10C3"/>
    <w:rsid w:val="00EB77CE"/>
    <w:rsid w:val="00FA52EC"/>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8F748"/>
  <w15:chartTrackingRefBased/>
  <w15:docId w15:val="{214B323B-01C6-4FA8-9191-9C25A119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0C3"/>
    <w:pPr>
      <w:spacing w:after="0" w:line="240" w:lineRule="auto"/>
    </w:pPr>
    <w:rPr>
      <w:rFonts w:ascii="Calibri" w:hAnsi="Calibri"/>
      <w:color w:val="000000"/>
      <w:sz w:val="24"/>
    </w:rPr>
  </w:style>
  <w:style w:type="paragraph" w:styleId="Heading1">
    <w:name w:val="heading 1"/>
    <w:aliases w:val="Part Title"/>
    <w:basedOn w:val="Normal"/>
    <w:link w:val="Heading1Char"/>
    <w:uiPriority w:val="9"/>
    <w:qFormat/>
    <w:rsid w:val="00EA10C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EA10C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semiHidden/>
    <w:unhideWhenUsed/>
    <w:qFormat/>
    <w:rsid w:val="00EA10C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EA10C3"/>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EA10C3"/>
    <w:pPr>
      <w:outlineLvl w:val="4"/>
    </w:pPr>
    <w:rPr>
      <w:b/>
      <w:sz w:val="22"/>
    </w:rPr>
  </w:style>
  <w:style w:type="paragraph" w:styleId="Heading6">
    <w:name w:val="heading 6"/>
    <w:aliases w:val="Sub Label"/>
    <w:basedOn w:val="Normal"/>
    <w:link w:val="Heading6Char"/>
    <w:uiPriority w:val="9"/>
    <w:semiHidden/>
    <w:unhideWhenUsed/>
    <w:qFormat/>
    <w:rsid w:val="00EA10C3"/>
    <w:pPr>
      <w:keepNext/>
      <w:keepLines/>
      <w:spacing w:before="240" w:after="60"/>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EA10C3"/>
    <w:rPr>
      <w:rFonts w:ascii="Calibri" w:hAnsi="Calibri"/>
      <w:b/>
      <w:color w:val="000000"/>
      <w:sz w:val="32"/>
    </w:rPr>
  </w:style>
  <w:style w:type="character" w:customStyle="1" w:styleId="Heading2Char">
    <w:name w:val="Heading 2 Char"/>
    <w:aliases w:val="Chapter Title Char"/>
    <w:basedOn w:val="DefaultParagraphFont"/>
    <w:link w:val="Heading2"/>
    <w:uiPriority w:val="9"/>
    <w:semiHidden/>
    <w:rsid w:val="00EA10C3"/>
    <w:rPr>
      <w:rFonts w:ascii="Calibri" w:hAnsi="Calibri"/>
      <w:b/>
      <w:color w:val="000000"/>
      <w:sz w:val="32"/>
    </w:rPr>
  </w:style>
  <w:style w:type="character" w:customStyle="1" w:styleId="Heading3Char">
    <w:name w:val="Heading 3 Char"/>
    <w:aliases w:val="Section Title Char"/>
    <w:basedOn w:val="DefaultParagraphFont"/>
    <w:link w:val="Heading3"/>
    <w:uiPriority w:val="9"/>
    <w:semiHidden/>
    <w:rsid w:val="00EA10C3"/>
    <w:rPr>
      <w:rFonts w:ascii="Calibri" w:hAnsi="Calibri"/>
      <w:b/>
      <w:color w:val="000000"/>
      <w:sz w:val="32"/>
    </w:rPr>
  </w:style>
  <w:style w:type="character" w:customStyle="1" w:styleId="Heading4Char">
    <w:name w:val="Heading 4 Char"/>
    <w:aliases w:val="Map Title Char"/>
    <w:basedOn w:val="DefaultParagraphFont"/>
    <w:link w:val="Heading4"/>
    <w:uiPriority w:val="9"/>
    <w:rsid w:val="00EA10C3"/>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EA10C3"/>
    <w:rPr>
      <w:rFonts w:ascii="Calibri" w:hAnsi="Calibri"/>
      <w:b/>
      <w:color w:val="000000"/>
    </w:rPr>
  </w:style>
  <w:style w:type="character" w:customStyle="1" w:styleId="Heading6Char">
    <w:name w:val="Heading 6 Char"/>
    <w:aliases w:val="Sub Label Char"/>
    <w:basedOn w:val="DefaultParagraphFont"/>
    <w:link w:val="Heading6"/>
    <w:uiPriority w:val="9"/>
    <w:semiHidden/>
    <w:rsid w:val="00EA10C3"/>
    <w:rPr>
      <w:rFonts w:ascii="Calibri" w:hAnsi="Calibri"/>
      <w:b/>
      <w:i/>
      <w:color w:val="000000"/>
    </w:rPr>
  </w:style>
  <w:style w:type="paragraph" w:customStyle="1" w:styleId="PublicationTitle">
    <w:name w:val="Publication Title"/>
    <w:basedOn w:val="Normal"/>
    <w:next w:val="Heading4"/>
    <w:link w:val="PublicationTitleChar"/>
    <w:rsid w:val="00EA10C3"/>
    <w:pPr>
      <w:pageBreakBefore/>
      <w:spacing w:after="240"/>
      <w:jc w:val="center"/>
    </w:pPr>
    <w:rPr>
      <w:b/>
      <w:sz w:val="32"/>
    </w:rPr>
  </w:style>
  <w:style w:type="character" w:customStyle="1" w:styleId="PublicationTitleChar">
    <w:name w:val="Publication Title Char"/>
    <w:basedOn w:val="DefaultParagraphFont"/>
    <w:link w:val="PublicationTitle"/>
    <w:rsid w:val="00EA10C3"/>
    <w:rPr>
      <w:rFonts w:ascii="Calibri" w:hAnsi="Calibri"/>
      <w:b/>
      <w:color w:val="000000"/>
      <w:sz w:val="32"/>
    </w:rPr>
  </w:style>
  <w:style w:type="paragraph" w:customStyle="1" w:styleId="MapTitleContinued">
    <w:name w:val="Map Title. Continued"/>
    <w:basedOn w:val="Normal"/>
    <w:next w:val="Normal"/>
    <w:link w:val="MapTitleContinuedChar"/>
    <w:rsid w:val="00EA10C3"/>
    <w:pPr>
      <w:pageBreakBefore/>
      <w:spacing w:after="240"/>
    </w:pPr>
    <w:rPr>
      <w:b/>
      <w:sz w:val="32"/>
    </w:rPr>
  </w:style>
  <w:style w:type="character" w:customStyle="1" w:styleId="MapTitleContinuedChar">
    <w:name w:val="Map Title. Continued Char"/>
    <w:basedOn w:val="DefaultParagraphFont"/>
    <w:link w:val="MapTitleContinued"/>
    <w:rsid w:val="00EA10C3"/>
    <w:rPr>
      <w:rFonts w:ascii="Calibri" w:hAnsi="Calibri"/>
      <w:b/>
      <w:color w:val="000000"/>
      <w:sz w:val="32"/>
    </w:rPr>
  </w:style>
  <w:style w:type="paragraph" w:customStyle="1" w:styleId="ContinuedBlockLabel">
    <w:name w:val="Continued Block Label"/>
    <w:basedOn w:val="Normal"/>
    <w:next w:val="Normal"/>
    <w:link w:val="ContinuedBlockLabelChar"/>
    <w:rsid w:val="00EA10C3"/>
    <w:pPr>
      <w:spacing w:after="240"/>
    </w:pPr>
    <w:rPr>
      <w:b/>
      <w:sz w:val="22"/>
    </w:rPr>
  </w:style>
  <w:style w:type="character" w:customStyle="1" w:styleId="ContinuedBlockLabelChar">
    <w:name w:val="Continued Block Label Char"/>
    <w:basedOn w:val="DefaultParagraphFont"/>
    <w:link w:val="ContinuedBlockLabel"/>
    <w:rsid w:val="00EA10C3"/>
    <w:rPr>
      <w:rFonts w:ascii="Calibri" w:hAnsi="Calibri"/>
      <w:b/>
      <w:color w:val="000000"/>
    </w:rPr>
  </w:style>
  <w:style w:type="paragraph" w:styleId="BlockText">
    <w:name w:val="Block Text"/>
    <w:basedOn w:val="Normal"/>
    <w:uiPriority w:val="99"/>
    <w:unhideWhenUsed/>
    <w:rsid w:val="00EA10C3"/>
  </w:style>
  <w:style w:type="paragraph" w:customStyle="1" w:styleId="BlockLine">
    <w:name w:val="Block Line"/>
    <w:basedOn w:val="Normal"/>
    <w:link w:val="BlockLineChar"/>
    <w:rsid w:val="00EA10C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EA10C3"/>
    <w:rPr>
      <w:rFonts w:ascii="Calibri" w:hAnsi="Calibri"/>
      <w:i/>
      <w:color w:val="000000"/>
      <w:sz w:val="24"/>
    </w:rPr>
  </w:style>
  <w:style w:type="paragraph" w:customStyle="1" w:styleId="NoteText">
    <w:name w:val="Note Text"/>
    <w:basedOn w:val="Normal"/>
    <w:link w:val="NoteTextChar"/>
    <w:rsid w:val="00EA10C3"/>
  </w:style>
  <w:style w:type="character" w:customStyle="1" w:styleId="NoteTextChar">
    <w:name w:val="Note Text Char"/>
    <w:basedOn w:val="DefaultParagraphFont"/>
    <w:link w:val="NoteText"/>
    <w:rsid w:val="00EA10C3"/>
    <w:rPr>
      <w:rFonts w:ascii="Calibri" w:hAnsi="Calibri"/>
      <w:color w:val="000000"/>
      <w:sz w:val="24"/>
    </w:rPr>
  </w:style>
  <w:style w:type="paragraph" w:customStyle="1" w:styleId="MemoLine">
    <w:name w:val="Memo Line"/>
    <w:basedOn w:val="BlockLine"/>
    <w:next w:val="Normal"/>
    <w:link w:val="MemoLineChar"/>
    <w:rsid w:val="00EA10C3"/>
    <w:pPr>
      <w:numPr>
        <w:numId w:val="0"/>
      </w:numPr>
      <w:jc w:val="left"/>
    </w:pPr>
    <w:rPr>
      <w:i w:val="0"/>
    </w:rPr>
  </w:style>
  <w:style w:type="character" w:customStyle="1" w:styleId="MemoLineChar">
    <w:name w:val="Memo Line Char"/>
    <w:basedOn w:val="DefaultParagraphFont"/>
    <w:link w:val="MemoLine"/>
    <w:rsid w:val="00EA10C3"/>
    <w:rPr>
      <w:rFonts w:ascii="Calibri" w:hAnsi="Calibri"/>
      <w:color w:val="000000"/>
      <w:sz w:val="24"/>
    </w:rPr>
  </w:style>
  <w:style w:type="paragraph" w:customStyle="1" w:styleId="TableHeaderText">
    <w:name w:val="Table Header Text"/>
    <w:basedOn w:val="Normal"/>
    <w:link w:val="TableHeaderTextChar"/>
    <w:rsid w:val="00EA10C3"/>
    <w:pPr>
      <w:jc w:val="center"/>
    </w:pPr>
    <w:rPr>
      <w:b/>
    </w:rPr>
  </w:style>
  <w:style w:type="character" w:customStyle="1" w:styleId="TableHeaderTextChar">
    <w:name w:val="Table Header Text Char"/>
    <w:basedOn w:val="DefaultParagraphFont"/>
    <w:link w:val="TableHeaderText"/>
    <w:rsid w:val="00EA10C3"/>
    <w:rPr>
      <w:rFonts w:ascii="Calibri" w:hAnsi="Calibri"/>
      <w:b/>
      <w:color w:val="000000"/>
      <w:sz w:val="24"/>
    </w:rPr>
  </w:style>
  <w:style w:type="paragraph" w:customStyle="1" w:styleId="TableText">
    <w:name w:val="Table Text"/>
    <w:basedOn w:val="Normal"/>
    <w:link w:val="TableTextChar"/>
    <w:rsid w:val="00EA10C3"/>
  </w:style>
  <w:style w:type="character" w:customStyle="1" w:styleId="TableTextChar">
    <w:name w:val="Table Text Char"/>
    <w:basedOn w:val="DefaultParagraphFont"/>
    <w:link w:val="TableText"/>
    <w:rsid w:val="00EA10C3"/>
    <w:rPr>
      <w:rFonts w:ascii="Calibri" w:hAnsi="Calibri"/>
      <w:color w:val="000000"/>
      <w:sz w:val="24"/>
    </w:rPr>
  </w:style>
  <w:style w:type="paragraph" w:customStyle="1" w:styleId="TableSubHeader">
    <w:name w:val="Table SubHeader"/>
    <w:basedOn w:val="Normal"/>
    <w:link w:val="TableSubHeaderChar"/>
    <w:rsid w:val="00EA10C3"/>
    <w:pPr>
      <w:jc w:val="center"/>
    </w:pPr>
    <w:rPr>
      <w:b/>
    </w:rPr>
  </w:style>
  <w:style w:type="character" w:customStyle="1" w:styleId="TableSubHeaderChar">
    <w:name w:val="Table SubHeader Char"/>
    <w:basedOn w:val="DefaultParagraphFont"/>
    <w:link w:val="TableSubHeader"/>
    <w:rsid w:val="00EA10C3"/>
    <w:rPr>
      <w:rFonts w:ascii="Calibri" w:hAnsi="Calibri"/>
      <w:b/>
      <w:color w:val="000000"/>
      <w:sz w:val="24"/>
    </w:rPr>
  </w:style>
  <w:style w:type="paragraph" w:customStyle="1" w:styleId="TOCTitle">
    <w:name w:val="TOC Title"/>
    <w:basedOn w:val="Normal"/>
    <w:link w:val="TOCTitleChar"/>
    <w:rsid w:val="00EA10C3"/>
    <w:pPr>
      <w:pageBreakBefore/>
    </w:pPr>
    <w:rPr>
      <w:b/>
      <w:sz w:val="32"/>
    </w:rPr>
  </w:style>
  <w:style w:type="character" w:customStyle="1" w:styleId="TOCTitleChar">
    <w:name w:val="TOC Title Char"/>
    <w:basedOn w:val="DefaultParagraphFont"/>
    <w:link w:val="TOCTitle"/>
    <w:rsid w:val="00EA10C3"/>
    <w:rPr>
      <w:rFonts w:ascii="Calibri" w:hAnsi="Calibri"/>
      <w:b/>
      <w:color w:val="000000"/>
      <w:sz w:val="32"/>
    </w:rPr>
  </w:style>
  <w:style w:type="paragraph" w:customStyle="1" w:styleId="BulletText1">
    <w:name w:val="Bullet Text 1"/>
    <w:basedOn w:val="Normal"/>
    <w:link w:val="BulletText1Char"/>
    <w:rsid w:val="00EA10C3"/>
    <w:pPr>
      <w:numPr>
        <w:numId w:val="2"/>
      </w:numPr>
    </w:pPr>
  </w:style>
  <w:style w:type="character" w:customStyle="1" w:styleId="BulletText1Char">
    <w:name w:val="Bullet Text 1 Char"/>
    <w:basedOn w:val="DefaultParagraphFont"/>
    <w:link w:val="BulletText1"/>
    <w:rsid w:val="00EA10C3"/>
    <w:rPr>
      <w:rFonts w:ascii="Calibri" w:hAnsi="Calibri"/>
      <w:color w:val="000000"/>
      <w:sz w:val="24"/>
    </w:rPr>
  </w:style>
  <w:style w:type="paragraph" w:customStyle="1" w:styleId="BulletText2">
    <w:name w:val="Bullet Text 2"/>
    <w:basedOn w:val="Normal"/>
    <w:link w:val="BulletText2Char"/>
    <w:rsid w:val="00EA10C3"/>
    <w:pPr>
      <w:numPr>
        <w:ilvl w:val="1"/>
        <w:numId w:val="2"/>
      </w:numPr>
    </w:pPr>
  </w:style>
  <w:style w:type="character" w:customStyle="1" w:styleId="BulletText2Char">
    <w:name w:val="Bullet Text 2 Char"/>
    <w:basedOn w:val="DefaultParagraphFont"/>
    <w:link w:val="BulletText2"/>
    <w:rsid w:val="00EA10C3"/>
    <w:rPr>
      <w:rFonts w:ascii="Calibri" w:hAnsi="Calibri"/>
      <w:color w:val="000000"/>
      <w:sz w:val="24"/>
    </w:rPr>
  </w:style>
  <w:style w:type="paragraph" w:customStyle="1" w:styleId="BulletText3">
    <w:name w:val="Bullet Text 3"/>
    <w:basedOn w:val="Normal"/>
    <w:link w:val="BulletText3Char"/>
    <w:rsid w:val="00EA10C3"/>
    <w:pPr>
      <w:numPr>
        <w:ilvl w:val="2"/>
        <w:numId w:val="2"/>
      </w:numPr>
    </w:pPr>
  </w:style>
  <w:style w:type="character" w:customStyle="1" w:styleId="BulletText3Char">
    <w:name w:val="Bullet Text 3 Char"/>
    <w:basedOn w:val="DefaultParagraphFont"/>
    <w:link w:val="BulletText3"/>
    <w:rsid w:val="00EA10C3"/>
    <w:rPr>
      <w:rFonts w:ascii="Calibri" w:hAnsi="Calibri"/>
      <w:color w:val="000000"/>
      <w:sz w:val="24"/>
    </w:rPr>
  </w:style>
  <w:style w:type="paragraph" w:customStyle="1" w:styleId="NumberedList1">
    <w:name w:val="Numbered List 1"/>
    <w:basedOn w:val="Normal"/>
    <w:link w:val="NumberedList1Char"/>
    <w:rsid w:val="00EA10C3"/>
    <w:pPr>
      <w:numPr>
        <w:ilvl w:val="1"/>
        <w:numId w:val="3"/>
      </w:numPr>
    </w:pPr>
  </w:style>
  <w:style w:type="character" w:customStyle="1" w:styleId="NumberedList1Char">
    <w:name w:val="Numbered List 1 Char"/>
    <w:basedOn w:val="DefaultParagraphFont"/>
    <w:link w:val="NumberedList1"/>
    <w:rsid w:val="00EA10C3"/>
    <w:rPr>
      <w:rFonts w:ascii="Calibri" w:hAnsi="Calibri"/>
      <w:color w:val="000000"/>
      <w:sz w:val="24"/>
    </w:rPr>
  </w:style>
  <w:style w:type="paragraph" w:customStyle="1" w:styleId="NumberedList2">
    <w:name w:val="Numbered List 2"/>
    <w:basedOn w:val="Normal"/>
    <w:link w:val="NumberedList2Char"/>
    <w:rsid w:val="00EA10C3"/>
    <w:pPr>
      <w:numPr>
        <w:ilvl w:val="2"/>
        <w:numId w:val="3"/>
      </w:numPr>
    </w:pPr>
  </w:style>
  <w:style w:type="character" w:customStyle="1" w:styleId="NumberedList2Char">
    <w:name w:val="Numbered List 2 Char"/>
    <w:basedOn w:val="DefaultParagraphFont"/>
    <w:link w:val="NumberedList2"/>
    <w:rsid w:val="00EA10C3"/>
    <w:rPr>
      <w:rFonts w:ascii="Calibri" w:hAnsi="Calibri"/>
      <w:color w:val="000000"/>
      <w:sz w:val="24"/>
    </w:rPr>
  </w:style>
  <w:style w:type="paragraph" w:customStyle="1" w:styleId="NumberedList3">
    <w:name w:val="Numbered List 3"/>
    <w:basedOn w:val="Normal"/>
    <w:link w:val="NumberedList3Char"/>
    <w:rsid w:val="00EA10C3"/>
    <w:pPr>
      <w:numPr>
        <w:ilvl w:val="3"/>
        <w:numId w:val="3"/>
      </w:numPr>
    </w:pPr>
  </w:style>
  <w:style w:type="character" w:customStyle="1" w:styleId="NumberedList3Char">
    <w:name w:val="Numbered List 3 Char"/>
    <w:basedOn w:val="DefaultParagraphFont"/>
    <w:link w:val="NumberedList3"/>
    <w:rsid w:val="00EA10C3"/>
    <w:rPr>
      <w:rFonts w:ascii="Calibri" w:hAnsi="Calibri"/>
      <w:color w:val="000000"/>
      <w:sz w:val="24"/>
    </w:rPr>
  </w:style>
  <w:style w:type="numbering" w:customStyle="1" w:styleId="FSProStyle7">
    <w:name w:val="FSProStyle7"/>
    <w:basedOn w:val="NoList"/>
    <w:rsid w:val="00EA10C3"/>
    <w:pPr>
      <w:numPr>
        <w:numId w:val="1"/>
      </w:numPr>
    </w:pPr>
  </w:style>
  <w:style w:type="paragraph" w:customStyle="1" w:styleId="ContinuedTableLabel">
    <w:name w:val="Continued Table Label"/>
    <w:basedOn w:val="Normal"/>
    <w:link w:val="ContinuedTableLabelChar"/>
    <w:rsid w:val="00EA10C3"/>
    <w:pPr>
      <w:spacing w:after="240"/>
    </w:pPr>
    <w:rPr>
      <w:b/>
      <w:sz w:val="22"/>
    </w:rPr>
  </w:style>
  <w:style w:type="character" w:customStyle="1" w:styleId="ContinuedTableLabelChar">
    <w:name w:val="Continued Table Label Char"/>
    <w:basedOn w:val="DefaultParagraphFont"/>
    <w:link w:val="ContinuedTableLabel"/>
    <w:rsid w:val="00EA10C3"/>
    <w:rPr>
      <w:rFonts w:ascii="Calibri" w:hAnsi="Calibri"/>
      <w:b/>
      <w:color w:val="000000"/>
    </w:rPr>
  </w:style>
  <w:style w:type="paragraph" w:styleId="Footer">
    <w:name w:val="footer"/>
    <w:basedOn w:val="Normal"/>
    <w:link w:val="FooterChar"/>
    <w:uiPriority w:val="99"/>
    <w:unhideWhenUsed/>
    <w:rsid w:val="00EA10C3"/>
    <w:pPr>
      <w:tabs>
        <w:tab w:val="center" w:pos="4513"/>
        <w:tab w:val="right" w:pos="9026"/>
      </w:tabs>
    </w:pPr>
    <w:rPr>
      <w:sz w:val="20"/>
    </w:rPr>
  </w:style>
  <w:style w:type="character" w:customStyle="1" w:styleId="FooterChar">
    <w:name w:val="Footer Char"/>
    <w:basedOn w:val="DefaultParagraphFont"/>
    <w:link w:val="Footer"/>
    <w:uiPriority w:val="99"/>
    <w:rsid w:val="00EA10C3"/>
    <w:rPr>
      <w:rFonts w:ascii="Calibri" w:hAnsi="Calibri"/>
      <w:color w:val="000000"/>
      <w:sz w:val="20"/>
    </w:rPr>
  </w:style>
  <w:style w:type="paragraph" w:styleId="Header">
    <w:name w:val="header"/>
    <w:basedOn w:val="Normal"/>
    <w:link w:val="HeaderChar"/>
    <w:uiPriority w:val="99"/>
    <w:unhideWhenUsed/>
    <w:rsid w:val="00EA10C3"/>
    <w:pPr>
      <w:tabs>
        <w:tab w:val="center" w:pos="4513"/>
        <w:tab w:val="right" w:pos="9026"/>
      </w:tabs>
    </w:pPr>
    <w:rPr>
      <w:sz w:val="20"/>
    </w:rPr>
  </w:style>
  <w:style w:type="character" w:customStyle="1" w:styleId="HeaderChar">
    <w:name w:val="Header Char"/>
    <w:basedOn w:val="DefaultParagraphFont"/>
    <w:link w:val="Header"/>
    <w:uiPriority w:val="99"/>
    <w:rsid w:val="00EA10C3"/>
    <w:rPr>
      <w:rFonts w:ascii="Calibri" w:hAnsi="Calibri"/>
      <w:color w:val="000000"/>
      <w:sz w:val="20"/>
    </w:rPr>
  </w:style>
  <w:style w:type="character" w:styleId="Hyperlink">
    <w:name w:val="Hyperlink"/>
    <w:basedOn w:val="DefaultParagraphFont"/>
    <w:uiPriority w:val="99"/>
    <w:unhideWhenUsed/>
    <w:rsid w:val="00EA10C3"/>
    <w:rPr>
      <w:rFonts w:ascii="Calibri" w:hAnsi="Calibri"/>
      <w:b w:val="0"/>
      <w:i w:val="0"/>
      <w:color w:val="0B0080"/>
      <w:sz w:val="24"/>
    </w:rPr>
  </w:style>
  <w:style w:type="paragraph" w:styleId="TOC1">
    <w:name w:val="toc 1"/>
    <w:basedOn w:val="Normal"/>
    <w:next w:val="Normal"/>
    <w:autoRedefine/>
    <w:uiPriority w:val="39"/>
    <w:semiHidden/>
    <w:unhideWhenUsed/>
    <w:rsid w:val="00EA10C3"/>
    <w:pPr>
      <w:spacing w:after="100"/>
    </w:pPr>
  </w:style>
  <w:style w:type="paragraph" w:styleId="TOC2">
    <w:name w:val="toc 2"/>
    <w:basedOn w:val="Normal"/>
    <w:next w:val="Normal"/>
    <w:autoRedefine/>
    <w:uiPriority w:val="39"/>
    <w:semiHidden/>
    <w:unhideWhenUsed/>
    <w:rsid w:val="00EA10C3"/>
    <w:pPr>
      <w:spacing w:after="100"/>
      <w:ind w:left="240"/>
    </w:pPr>
  </w:style>
  <w:style w:type="paragraph" w:styleId="TOC3">
    <w:name w:val="toc 3"/>
    <w:basedOn w:val="Normal"/>
    <w:next w:val="Normal"/>
    <w:autoRedefine/>
    <w:uiPriority w:val="39"/>
    <w:semiHidden/>
    <w:unhideWhenUsed/>
    <w:rsid w:val="00EA10C3"/>
    <w:pPr>
      <w:spacing w:after="100"/>
      <w:ind w:left="280"/>
    </w:pPr>
  </w:style>
  <w:style w:type="paragraph" w:styleId="TOC4">
    <w:name w:val="toc 4"/>
    <w:basedOn w:val="Normal"/>
    <w:next w:val="Normal"/>
    <w:autoRedefine/>
    <w:uiPriority w:val="39"/>
    <w:semiHidden/>
    <w:unhideWhenUsed/>
    <w:rsid w:val="00EA10C3"/>
    <w:pPr>
      <w:spacing w:after="100"/>
      <w:ind w:left="720"/>
    </w:pPr>
  </w:style>
  <w:style w:type="paragraph" w:styleId="TOC5">
    <w:name w:val="toc 5"/>
    <w:basedOn w:val="Normal"/>
    <w:next w:val="Normal"/>
    <w:autoRedefine/>
    <w:uiPriority w:val="39"/>
    <w:semiHidden/>
    <w:unhideWhenUsed/>
    <w:rsid w:val="00EA10C3"/>
    <w:pPr>
      <w:spacing w:after="100"/>
      <w:ind w:left="960"/>
    </w:pPr>
  </w:style>
  <w:style w:type="paragraph" w:styleId="Caption">
    <w:name w:val="caption"/>
    <w:basedOn w:val="Normal"/>
    <w:next w:val="Normal"/>
    <w:uiPriority w:val="35"/>
    <w:semiHidden/>
    <w:unhideWhenUsed/>
    <w:qFormat/>
    <w:rsid w:val="00EA10C3"/>
    <w:pPr>
      <w:spacing w:after="200"/>
    </w:pPr>
    <w:rPr>
      <w:b/>
      <w:color w:val="4F81BD"/>
      <w:sz w:val="18"/>
    </w:rPr>
  </w:style>
  <w:style w:type="numbering" w:customStyle="1" w:styleId="BulletTextList">
    <w:name w:val="Bullet Text List"/>
    <w:basedOn w:val="NoList"/>
    <w:rsid w:val="00EA10C3"/>
    <w:pPr>
      <w:numPr>
        <w:numId w:val="2"/>
      </w:numPr>
    </w:pPr>
  </w:style>
  <w:style w:type="numbering" w:customStyle="1" w:styleId="NumberedListList">
    <w:name w:val="Numbered List List"/>
    <w:basedOn w:val="NoList"/>
    <w:rsid w:val="00EA10C3"/>
    <w:pPr>
      <w:numPr>
        <w:numId w:val="3"/>
      </w:numPr>
    </w:pPr>
  </w:style>
  <w:style w:type="paragraph" w:styleId="TOC6">
    <w:name w:val="toc 6"/>
    <w:basedOn w:val="Normal"/>
    <w:next w:val="Normal"/>
    <w:autoRedefine/>
    <w:uiPriority w:val="39"/>
    <w:semiHidden/>
    <w:unhideWhenUsed/>
    <w:rsid w:val="00EA10C3"/>
    <w:pPr>
      <w:spacing w:after="100"/>
      <w:ind w:left="1200"/>
    </w:pPr>
  </w:style>
  <w:style w:type="paragraph" w:styleId="TOC7">
    <w:name w:val="toc 7"/>
    <w:basedOn w:val="Normal"/>
    <w:next w:val="Normal"/>
    <w:autoRedefine/>
    <w:uiPriority w:val="39"/>
    <w:semiHidden/>
    <w:unhideWhenUsed/>
    <w:rsid w:val="00EA10C3"/>
    <w:pPr>
      <w:spacing w:after="100"/>
      <w:ind w:left="1440"/>
    </w:pPr>
  </w:style>
  <w:style w:type="paragraph" w:styleId="TOC8">
    <w:name w:val="toc 8"/>
    <w:basedOn w:val="Normal"/>
    <w:next w:val="Normal"/>
    <w:autoRedefine/>
    <w:uiPriority w:val="39"/>
    <w:semiHidden/>
    <w:unhideWhenUsed/>
    <w:rsid w:val="00EA10C3"/>
    <w:pPr>
      <w:spacing w:after="100"/>
      <w:ind w:left="1680"/>
    </w:pPr>
  </w:style>
  <w:style w:type="paragraph" w:styleId="TOC9">
    <w:name w:val="toc 9"/>
    <w:basedOn w:val="Normal"/>
    <w:next w:val="Normal"/>
    <w:autoRedefine/>
    <w:uiPriority w:val="39"/>
    <w:semiHidden/>
    <w:unhideWhenUsed/>
    <w:rsid w:val="00EA10C3"/>
    <w:pPr>
      <w:spacing w:after="100"/>
      <w:ind w:left="1920"/>
    </w:pPr>
  </w:style>
  <w:style w:type="paragraph" w:styleId="TableofFigures">
    <w:name w:val="table of figures"/>
    <w:basedOn w:val="Normal"/>
    <w:next w:val="Normal"/>
    <w:uiPriority w:val="99"/>
    <w:semiHidden/>
    <w:unhideWhenUsed/>
    <w:rsid w:val="00EA10C3"/>
  </w:style>
  <w:style w:type="paragraph" w:styleId="Title">
    <w:name w:val="Title"/>
    <w:basedOn w:val="Normal"/>
    <w:next w:val="Normal"/>
    <w:link w:val="TitleChar"/>
    <w:uiPriority w:val="10"/>
    <w:qFormat/>
    <w:rsid w:val="00EA10C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A10C3"/>
    <w:rPr>
      <w:rFonts w:asciiTheme="majorHAnsi" w:eastAsiaTheme="majorEastAsia" w:hAnsiTheme="majorHAnsi" w:cstheme="majorBidi"/>
      <w:spacing w:val="-10"/>
      <w:kern w:val="28"/>
      <w:sz w:val="56"/>
      <w:szCs w:val="56"/>
    </w:rPr>
  </w:style>
  <w:style w:type="paragraph" w:customStyle="1" w:styleId="ContinuedBlockLine">
    <w:name w:val="Continued Block Line"/>
    <w:basedOn w:val="Normal"/>
    <w:link w:val="ContinuedBlockLineChar"/>
    <w:qFormat/>
    <w:rsid w:val="00EA10C3"/>
    <w:pPr>
      <w:pBdr>
        <w:top w:val="single" w:sz="6" w:space="0" w:color="000000"/>
      </w:pBdr>
      <w:spacing w:before="240"/>
      <w:ind w:left="1720"/>
      <w:jc w:val="right"/>
    </w:pPr>
    <w:rPr>
      <w:i/>
    </w:rPr>
  </w:style>
  <w:style w:type="paragraph" w:styleId="ListParagraph">
    <w:name w:val="List Paragraph"/>
    <w:basedOn w:val="Normal"/>
    <w:uiPriority w:val="34"/>
    <w:qFormat/>
    <w:rsid w:val="00D77E6E"/>
    <w:pPr>
      <w:ind w:left="720"/>
      <w:contextualSpacing/>
    </w:pPr>
    <w:rPr>
      <w:rFonts w:ascii="Times New Roman" w:eastAsia="Times New Roman" w:hAnsi="Times New Roman" w:cs="Times New Roman"/>
      <w:color w:val="auto"/>
      <w:szCs w:val="20"/>
    </w:rPr>
  </w:style>
  <w:style w:type="character" w:styleId="PageNumber">
    <w:name w:val="page number"/>
    <w:basedOn w:val="DefaultParagraphFont"/>
    <w:semiHidden/>
    <w:rsid w:val="00A604E7"/>
  </w:style>
  <w:style w:type="character" w:customStyle="1" w:styleId="ContinuedBlockLineChar">
    <w:name w:val="Continued Block Line Char"/>
    <w:basedOn w:val="DefaultParagraphFont"/>
    <w:link w:val="ContinuedBlockLine"/>
    <w:rsid w:val="00875A4A"/>
    <w:rPr>
      <w:rFonts w:ascii="Calibri" w:hAnsi="Calibri"/>
      <w:i/>
      <w:color w:val="000000"/>
      <w:sz w:val="24"/>
    </w:rPr>
  </w:style>
  <w:style w:type="character" w:styleId="UnresolvedMention">
    <w:name w:val="Unresolved Mention"/>
    <w:basedOn w:val="DefaultParagraphFont"/>
    <w:uiPriority w:val="99"/>
    <w:semiHidden/>
    <w:unhideWhenUsed/>
    <w:rsid w:val="006C0A26"/>
    <w:rPr>
      <w:color w:val="808080"/>
      <w:shd w:val="clear" w:color="auto" w:fill="E6E6E6"/>
    </w:rPr>
  </w:style>
  <w:style w:type="character" w:styleId="FollowedHyperlink">
    <w:name w:val="FollowedHyperlink"/>
    <w:basedOn w:val="DefaultParagraphFont"/>
    <w:uiPriority w:val="99"/>
    <w:semiHidden/>
    <w:unhideWhenUsed/>
    <w:rsid w:val="006C0A26"/>
    <w:rPr>
      <w:color w:val="954F72" w:themeColor="followedHyperlink"/>
      <w:u w:val="single"/>
    </w:rPr>
  </w:style>
  <w:style w:type="paragraph" w:styleId="BalloonText">
    <w:name w:val="Balloon Text"/>
    <w:basedOn w:val="Normal"/>
    <w:link w:val="BalloonTextChar"/>
    <w:uiPriority w:val="99"/>
    <w:semiHidden/>
    <w:unhideWhenUsed/>
    <w:rsid w:val="00D34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5B5"/>
    <w:rPr>
      <w:rFonts w:ascii="Segoe UI" w:hAnsi="Segoe UI" w:cs="Segoe UI"/>
      <w:color w:val="000000"/>
      <w:sz w:val="18"/>
      <w:szCs w:val="18"/>
    </w:rPr>
  </w:style>
  <w:style w:type="table" w:styleId="TableGrid">
    <w:name w:val="Table Grid"/>
    <w:basedOn w:val="TableNormal"/>
    <w:uiPriority w:val="39"/>
    <w:rsid w:val="009C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sites/documents/NPMA33.PDF" TargetMode="External"/><Relationship Id="rId18" Type="http://schemas.openxmlformats.org/officeDocument/2006/relationships/hyperlink" Target="https://www.vba.va.gov/pubs/forms/26-1859-HUD92544.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ba.va.gov/pubs/forms/26-8599.pdf" TargetMode="External"/><Relationship Id="rId7" Type="http://schemas.openxmlformats.org/officeDocument/2006/relationships/settings" Target="settings.xml"/><Relationship Id="rId12" Type="http://schemas.openxmlformats.org/officeDocument/2006/relationships/hyperlink" Target="https://www.vba.va.gov/pubs/forms/26-8599.pdf" TargetMode="External"/><Relationship Id="rId17" Type="http://schemas.openxmlformats.org/officeDocument/2006/relationships/hyperlink" Target="https://www.vba.va.gov/pubs/forms/26-1859-HUD92544.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ba.va.gov/pubs/forms/26-1859-HUD92544.pdf" TargetMode="External"/><Relationship Id="rId20" Type="http://schemas.openxmlformats.org/officeDocument/2006/relationships/hyperlink" Target="https://www.vba.va.gov/pubs/forms/26-1859-HUD9254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nefits.va.gov/HOMELOANS/appraiser_cv_local_req.as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ud.gov/sites/documents/NPMA99B.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com/url?sa=t&amp;rct=j&amp;q=&amp;esrc=s&amp;source=web&amp;cd=2&amp;ved=2ahUKEwjB_7axk7HdAhXEoFMKHcPNAMcQFjABegQICBAC&amp;url=http%3A%2F%2Fwww.vba.va.gov%2Fpubs%2Fforms%2F26-8599.pdf&amp;usg=AOvVaw24yW9ZLCnPeiwxMEhEP5D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sites/documents/NPMA99A.PDF" TargetMode="External"/><Relationship Id="rId22" Type="http://schemas.openxmlformats.org/officeDocument/2006/relationships/hyperlink" Target="https://www.vba.va.gov/pubs/forms/26-1859-HUD92544.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7877FFA65A44D9422EECCEB6FED60" ma:contentTypeVersion="0" ma:contentTypeDescription="Create a new document." ma:contentTypeScope="" ma:versionID="ccd2a265de488f47571af1973f2cbc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70F8-5AEC-4C48-8194-89D5F6E5E814}">
  <ds:schemaRefs>
    <ds:schemaRef ds:uri="http://schemas.microsoft.com/sharepoint/v3/contenttype/forms"/>
  </ds:schemaRefs>
</ds:datastoreItem>
</file>

<file path=customXml/itemProps2.xml><?xml version="1.0" encoding="utf-8"?>
<ds:datastoreItem xmlns:ds="http://schemas.openxmlformats.org/officeDocument/2006/customXml" ds:itemID="{90C59ACD-6965-499B-B6FF-B6B3B21A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61F0F9-2054-44E0-9C47-3DB476AFB0DD}">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60225ED-8FA4-449B-A0F3-AFA8B2F6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4573</Words>
  <Characters>27469</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Bernheim, Kathy, VBASPT</dc:creator>
  <cp:keywords/>
  <dc:description/>
  <cp:lastModifiedBy>Lilley, Brian L., VBAVACO</cp:lastModifiedBy>
  <cp:revision>3</cp:revision>
  <cp:lastPrinted>2019-07-17T15:41:00Z</cp:lastPrinted>
  <dcterms:created xsi:type="dcterms:W3CDTF">2019-07-19T12:15:00Z</dcterms:created>
  <dcterms:modified xsi:type="dcterms:W3CDTF">2019-07-22T16:22:00Z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y fmtid="{D5CDD505-2E9C-101B-9397-08002B2CF9AE}" pid="5" name="ContentTypeId">
    <vt:lpwstr>0x010100C037877FFA65A44D9422EECCEB6FED60</vt:lpwstr>
  </property>
</Properties>
</file>