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E1" w:rsidRPr="008D1CD7" w:rsidRDefault="009533E1" w:rsidP="009A393E">
      <w:pPr>
        <w:pStyle w:val="Heading2"/>
      </w:pPr>
      <w:bookmarkStart w:id="0" w:name="_fs_yDfFbreBj0OixCI6PmebdA"/>
      <w:bookmarkStart w:id="1" w:name="_GoBack"/>
      <w:bookmarkEnd w:id="1"/>
      <w:r w:rsidRPr="008D1CD7">
        <w:t xml:space="preserve">Chapter </w:t>
      </w:r>
      <w:r w:rsidR="004A461D" w:rsidRPr="008D1CD7">
        <w:t>7</w:t>
      </w:r>
      <w:r w:rsidR="00025D4D" w:rsidRPr="008D1CD7">
        <w:t>.</w:t>
      </w:r>
      <w:r w:rsidR="004A461D" w:rsidRPr="008D1CD7">
        <w:t xml:space="preserve">  </w:t>
      </w:r>
      <w:r w:rsidR="004B73C9" w:rsidRPr="008D1CD7">
        <w:t>Certificate of Eligibility</w:t>
      </w:r>
      <w:r w:rsidR="0085233F" w:rsidRPr="008D1CD7">
        <w:t xml:space="preserve"> </w:t>
      </w:r>
      <w:r w:rsidR="00FB016D" w:rsidRPr="008D1CD7">
        <w:t>and Entitlement</w:t>
      </w:r>
    </w:p>
    <w:p w:rsidR="009533E1" w:rsidRPr="008D1CD7" w:rsidRDefault="009533E1" w:rsidP="009533E1">
      <w:pPr>
        <w:pStyle w:val="Heading4"/>
      </w:pPr>
      <w:bookmarkStart w:id="2" w:name="_fs_a759jNmMLw0urEbgkZ9Now"/>
      <w:bookmarkEnd w:id="0"/>
      <w:r w:rsidRPr="008D1CD7">
        <w:t>Overview</w:t>
      </w:r>
    </w:p>
    <w:bookmarkEnd w:id="2"/>
    <w:p w:rsidR="009533E1" w:rsidRPr="008D1CD7" w:rsidRDefault="009533E1" w:rsidP="009533E1">
      <w:pPr>
        <w:pStyle w:val="BlockLine"/>
      </w:pPr>
    </w:p>
    <w:tbl>
      <w:tblPr>
        <w:tblW w:w="0" w:type="auto"/>
        <w:tblLayout w:type="fixed"/>
        <w:tblLook w:val="0000" w:firstRow="0" w:lastRow="0" w:firstColumn="0" w:lastColumn="0" w:noHBand="0" w:noVBand="0"/>
      </w:tblPr>
      <w:tblGrid>
        <w:gridCol w:w="1728"/>
        <w:gridCol w:w="7740"/>
      </w:tblGrid>
      <w:tr w:rsidR="00F348FB" w:rsidRPr="008D1CD7" w:rsidTr="009533E1">
        <w:tc>
          <w:tcPr>
            <w:tcW w:w="1728" w:type="dxa"/>
            <w:shd w:val="clear" w:color="auto" w:fill="auto"/>
          </w:tcPr>
          <w:p w:rsidR="00F348FB" w:rsidRPr="008D1CD7" w:rsidRDefault="00F348FB" w:rsidP="00DD2ED4">
            <w:pPr>
              <w:pStyle w:val="Heading5"/>
              <w:rPr>
                <w:sz w:val="24"/>
                <w:szCs w:val="24"/>
              </w:rPr>
            </w:pPr>
            <w:bookmarkStart w:id="3" w:name="_fs_vMjLFWJCk6uCmMmpqsBGQ" w:colFirst="0" w:colLast="0"/>
            <w:r w:rsidRPr="008D1CD7">
              <w:rPr>
                <w:sz w:val="24"/>
                <w:szCs w:val="24"/>
              </w:rPr>
              <w:t>Change Date</w:t>
            </w:r>
          </w:p>
        </w:tc>
        <w:tc>
          <w:tcPr>
            <w:tcW w:w="7740" w:type="dxa"/>
            <w:shd w:val="clear" w:color="auto" w:fill="auto"/>
          </w:tcPr>
          <w:p w:rsidR="00F348FB" w:rsidRPr="008D1CD7" w:rsidRDefault="00787F40" w:rsidP="00DD2ED4">
            <w:pPr>
              <w:pStyle w:val="BlockText"/>
            </w:pPr>
            <w:r>
              <w:t>May 23, 2017</w:t>
            </w:r>
            <w:r w:rsidR="00F348FB" w:rsidRPr="008D1CD7">
              <w:t>, Change 2</w:t>
            </w:r>
          </w:p>
          <w:p w:rsidR="00F348FB" w:rsidRPr="008D1CD7" w:rsidRDefault="00F348FB" w:rsidP="00F348FB">
            <w:pPr>
              <w:pStyle w:val="BulletText1"/>
              <w:numPr>
                <w:ilvl w:val="0"/>
                <w:numId w:val="58"/>
              </w:numPr>
            </w:pPr>
            <w:r w:rsidRPr="008D1CD7">
              <w:t xml:space="preserve">This chapter has been updated to amend Topic numbers. </w:t>
            </w:r>
          </w:p>
        </w:tc>
      </w:tr>
    </w:tbl>
    <w:bookmarkEnd w:id="3"/>
    <w:p w:rsidR="009533E1" w:rsidRPr="008D1CD7" w:rsidRDefault="00790F3A" w:rsidP="00790F3A">
      <w:pPr>
        <w:pStyle w:val="BlockLine"/>
        <w:tabs>
          <w:tab w:val="left" w:pos="8509"/>
        </w:tabs>
      </w:pPr>
      <w:r w:rsidRPr="008D1CD7">
        <w:tab/>
      </w:r>
    </w:p>
    <w:tbl>
      <w:tblPr>
        <w:tblW w:w="0" w:type="auto"/>
        <w:tblLayout w:type="fixed"/>
        <w:tblLook w:val="0000" w:firstRow="0" w:lastRow="0" w:firstColumn="0" w:lastColumn="0" w:noHBand="0" w:noVBand="0"/>
      </w:tblPr>
      <w:tblGrid>
        <w:gridCol w:w="1728"/>
        <w:gridCol w:w="7740"/>
      </w:tblGrid>
      <w:tr w:rsidR="009533E1" w:rsidRPr="008D1CD7" w:rsidTr="00E700DD">
        <w:trPr>
          <w:trHeight w:val="240"/>
        </w:trPr>
        <w:tc>
          <w:tcPr>
            <w:tcW w:w="1728" w:type="dxa"/>
            <w:shd w:val="clear" w:color="auto" w:fill="auto"/>
          </w:tcPr>
          <w:p w:rsidR="00AD2927" w:rsidRPr="008D1CD7" w:rsidRDefault="004B73C9" w:rsidP="009533E1">
            <w:pPr>
              <w:pStyle w:val="Heading5"/>
            </w:pPr>
            <w:bookmarkStart w:id="4" w:name="_fs_aKF3jdtmxkOI6ZSHSjGXJA"/>
            <w:r w:rsidRPr="008D1CD7">
              <w:t>In this Chapter</w:t>
            </w:r>
          </w:p>
          <w:bookmarkEnd w:id="4"/>
          <w:p w:rsidR="00AD2927" w:rsidRPr="008D1CD7" w:rsidRDefault="00AD2927" w:rsidP="00AD2927"/>
          <w:p w:rsidR="00AD2927" w:rsidRPr="008D1CD7" w:rsidRDefault="00AD2927" w:rsidP="00AD2927"/>
          <w:p w:rsidR="00AD2927" w:rsidRPr="008D1CD7" w:rsidRDefault="00AD2927" w:rsidP="00AD2927"/>
          <w:p w:rsidR="009533E1" w:rsidRPr="008D1CD7" w:rsidRDefault="009533E1" w:rsidP="00AD2927"/>
        </w:tc>
        <w:tc>
          <w:tcPr>
            <w:tcW w:w="7740" w:type="dxa"/>
            <w:shd w:val="clear" w:color="auto" w:fill="auto"/>
          </w:tcPr>
          <w:p w:rsidR="009533E1" w:rsidRPr="008D1CD7" w:rsidRDefault="009533E1" w:rsidP="009533E1">
            <w:pPr>
              <w:pStyle w:val="BlockText"/>
            </w:pPr>
            <w:r w:rsidRPr="008D1CD7">
              <w:t>This chapter contains the following topics:</w:t>
            </w:r>
          </w:p>
          <w:p w:rsidR="00E700DD" w:rsidRPr="008D1CD7" w:rsidRDefault="00E700DD" w:rsidP="00E700DD">
            <w:pPr>
              <w:pStyle w:val="BlockText"/>
            </w:pPr>
          </w:p>
          <w:tbl>
            <w:tblPr>
              <w:tblStyle w:val="TableGrid"/>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4860"/>
              <w:gridCol w:w="1260"/>
            </w:tblGrid>
            <w:tr w:rsidR="00E700DD" w:rsidRPr="008D1CD7" w:rsidTr="00334E23">
              <w:trPr>
                <w:trHeight w:val="180"/>
              </w:trPr>
              <w:tc>
                <w:tcPr>
                  <w:tcW w:w="839" w:type="pct"/>
                  <w:shd w:val="clear" w:color="auto" w:fill="auto"/>
                </w:tcPr>
                <w:p w:rsidR="00E700DD" w:rsidRPr="008D1CD7" w:rsidRDefault="00E700DD" w:rsidP="0085233F">
                  <w:pPr>
                    <w:pStyle w:val="TableHeaderText"/>
                  </w:pPr>
                  <w:bookmarkStart w:id="5" w:name="_fs_RBNXpdaVmUWdNHHLqcKQw_0_0_0" w:colFirst="0" w:colLast="0"/>
                  <w:r w:rsidRPr="008D1CD7">
                    <w:t>Topic</w:t>
                  </w:r>
                </w:p>
              </w:tc>
              <w:tc>
                <w:tcPr>
                  <w:tcW w:w="3304" w:type="pct"/>
                  <w:shd w:val="clear" w:color="auto" w:fill="auto"/>
                </w:tcPr>
                <w:p w:rsidR="00E700DD" w:rsidRPr="008D1CD7" w:rsidRDefault="00E700DD" w:rsidP="00E700DD">
                  <w:pPr>
                    <w:pStyle w:val="TableHeaderText"/>
                  </w:pPr>
                  <w:r w:rsidRPr="008D1CD7">
                    <w:t>Title</w:t>
                  </w:r>
                </w:p>
              </w:tc>
              <w:tc>
                <w:tcPr>
                  <w:tcW w:w="857" w:type="pct"/>
                  <w:shd w:val="clear" w:color="auto" w:fill="auto"/>
                </w:tcPr>
                <w:p w:rsidR="00E700DD" w:rsidRPr="008D1CD7" w:rsidRDefault="00E700DD" w:rsidP="00E700DD">
                  <w:pPr>
                    <w:pStyle w:val="TableHeaderText"/>
                  </w:pPr>
                  <w:r w:rsidRPr="008D1CD7">
                    <w:t>See Page</w:t>
                  </w:r>
                </w:p>
              </w:tc>
            </w:tr>
            <w:bookmarkEnd w:id="5"/>
            <w:tr w:rsidR="00FE2A0B" w:rsidRPr="008D1CD7" w:rsidTr="00334E23">
              <w:trPr>
                <w:trHeight w:val="180"/>
              </w:trPr>
              <w:tc>
                <w:tcPr>
                  <w:tcW w:w="839" w:type="pct"/>
                  <w:shd w:val="clear" w:color="auto" w:fill="auto"/>
                </w:tcPr>
                <w:p w:rsidR="00FE2A0B" w:rsidRPr="008D1CD7" w:rsidRDefault="00FE2A0B" w:rsidP="0085233F">
                  <w:pPr>
                    <w:pStyle w:val="TableHeaderText"/>
                    <w:rPr>
                      <w:b w:val="0"/>
                    </w:rPr>
                  </w:pPr>
                  <w:r w:rsidRPr="008D1CD7">
                    <w:rPr>
                      <w:b w:val="0"/>
                    </w:rPr>
                    <w:t>1</w:t>
                  </w:r>
                </w:p>
              </w:tc>
              <w:tc>
                <w:tcPr>
                  <w:tcW w:w="3304" w:type="pct"/>
                  <w:shd w:val="clear" w:color="auto" w:fill="auto"/>
                </w:tcPr>
                <w:p w:rsidR="00FE2A0B" w:rsidRPr="008D1CD7" w:rsidRDefault="00FE2A0B" w:rsidP="00FE2A0B">
                  <w:pPr>
                    <w:pStyle w:val="TableHeaderText"/>
                    <w:jc w:val="left"/>
                    <w:rPr>
                      <w:color w:val="auto"/>
                    </w:rPr>
                  </w:pPr>
                  <w:r w:rsidRPr="008D1CD7">
                    <w:rPr>
                      <w:b w:val="0"/>
                      <w:color w:val="auto"/>
                      <w:szCs w:val="24"/>
                      <w:lang w:eastAsia="en-US"/>
                    </w:rPr>
                    <w:t>General Procedures</w:t>
                  </w:r>
                </w:p>
              </w:tc>
              <w:tc>
                <w:tcPr>
                  <w:tcW w:w="857" w:type="pct"/>
                  <w:shd w:val="clear" w:color="auto" w:fill="auto"/>
                </w:tcPr>
                <w:p w:rsidR="00FE2A0B" w:rsidRPr="008D1CD7" w:rsidRDefault="003F7F57" w:rsidP="00C660E2">
                  <w:pPr>
                    <w:pStyle w:val="TableHeaderText"/>
                    <w:rPr>
                      <w:b w:val="0"/>
                      <w:color w:val="auto"/>
                    </w:rPr>
                  </w:pPr>
                  <w:r w:rsidRPr="008D1CD7">
                    <w:rPr>
                      <w:b w:val="0"/>
                      <w:color w:val="auto"/>
                    </w:rPr>
                    <w:t>7-2</w:t>
                  </w:r>
                </w:p>
              </w:tc>
            </w:tr>
            <w:tr w:rsidR="00FE2A0B" w:rsidRPr="008D1CD7" w:rsidTr="00334E23">
              <w:trPr>
                <w:trHeight w:val="180"/>
              </w:trPr>
              <w:tc>
                <w:tcPr>
                  <w:tcW w:w="839" w:type="pct"/>
                  <w:shd w:val="clear" w:color="auto" w:fill="auto"/>
                </w:tcPr>
                <w:p w:rsidR="00FE2A0B" w:rsidRPr="008D1CD7" w:rsidRDefault="00FE2A0B" w:rsidP="0085233F">
                  <w:pPr>
                    <w:pStyle w:val="TableHeaderText"/>
                    <w:rPr>
                      <w:b w:val="0"/>
                    </w:rPr>
                  </w:pPr>
                  <w:r w:rsidRPr="008D1CD7">
                    <w:rPr>
                      <w:b w:val="0"/>
                    </w:rPr>
                    <w:t>2</w:t>
                  </w:r>
                </w:p>
              </w:tc>
              <w:tc>
                <w:tcPr>
                  <w:tcW w:w="3304" w:type="pct"/>
                  <w:shd w:val="clear" w:color="auto" w:fill="auto"/>
                </w:tcPr>
                <w:p w:rsidR="00FE2A0B" w:rsidRPr="008D1CD7" w:rsidRDefault="00FE2A0B" w:rsidP="001C0A8F">
                  <w:pPr>
                    <w:pStyle w:val="TableHeaderText"/>
                    <w:jc w:val="left"/>
                    <w:rPr>
                      <w:color w:val="auto"/>
                    </w:rPr>
                  </w:pPr>
                  <w:r w:rsidRPr="008D1CD7">
                    <w:rPr>
                      <w:b w:val="0"/>
                      <w:color w:val="auto"/>
                      <w:szCs w:val="24"/>
                      <w:lang w:eastAsia="en-US"/>
                    </w:rPr>
                    <w:t>Determining Eli</w:t>
                  </w:r>
                  <w:r w:rsidR="00DB652F">
                    <w:rPr>
                      <w:b w:val="0"/>
                      <w:color w:val="auto"/>
                      <w:szCs w:val="24"/>
                      <w:lang w:eastAsia="en-US"/>
                    </w:rPr>
                    <w:t>gibility – Active Duty Service</w:t>
                  </w:r>
                  <w:r w:rsidR="00B41530">
                    <w:rPr>
                      <w:b w:val="0"/>
                      <w:color w:val="auto"/>
                      <w:szCs w:val="24"/>
                      <w:lang w:eastAsia="en-US"/>
                    </w:rPr>
                    <w:t>-m</w:t>
                  </w:r>
                  <w:r w:rsidRPr="008D1CD7">
                    <w:rPr>
                      <w:b w:val="0"/>
                      <w:color w:val="auto"/>
                      <w:szCs w:val="24"/>
                      <w:lang w:eastAsia="en-US"/>
                    </w:rPr>
                    <w:t xml:space="preserve">embers </w:t>
                  </w:r>
                </w:p>
              </w:tc>
              <w:tc>
                <w:tcPr>
                  <w:tcW w:w="857" w:type="pct"/>
                  <w:shd w:val="clear" w:color="auto" w:fill="auto"/>
                </w:tcPr>
                <w:p w:rsidR="00FE2A0B" w:rsidRPr="008D1CD7" w:rsidRDefault="00FE2A0B" w:rsidP="00463AAB">
                  <w:pPr>
                    <w:pStyle w:val="TableHeaderText"/>
                    <w:rPr>
                      <w:b w:val="0"/>
                      <w:color w:val="auto"/>
                    </w:rPr>
                  </w:pPr>
                  <w:r w:rsidRPr="008D1CD7">
                    <w:rPr>
                      <w:b w:val="0"/>
                      <w:color w:val="auto"/>
                    </w:rPr>
                    <w:t>7-1</w:t>
                  </w:r>
                  <w:r w:rsidR="00463AAB" w:rsidRPr="008D1CD7">
                    <w:rPr>
                      <w:b w:val="0"/>
                      <w:color w:val="auto"/>
                    </w:rPr>
                    <w:t>0</w:t>
                  </w:r>
                </w:p>
              </w:tc>
            </w:tr>
            <w:tr w:rsidR="00FE2A0B" w:rsidRPr="008D1CD7" w:rsidTr="00334E23">
              <w:trPr>
                <w:trHeight w:val="180"/>
              </w:trPr>
              <w:tc>
                <w:tcPr>
                  <w:tcW w:w="839" w:type="pct"/>
                  <w:shd w:val="clear" w:color="auto" w:fill="auto"/>
                </w:tcPr>
                <w:p w:rsidR="00FE2A0B" w:rsidRPr="008D1CD7" w:rsidRDefault="00FE2A0B" w:rsidP="0085233F">
                  <w:pPr>
                    <w:pStyle w:val="TableHeaderText"/>
                    <w:rPr>
                      <w:b w:val="0"/>
                    </w:rPr>
                  </w:pPr>
                  <w:r w:rsidRPr="008D1CD7">
                    <w:rPr>
                      <w:b w:val="0"/>
                    </w:rPr>
                    <w:t>3</w:t>
                  </w:r>
                </w:p>
              </w:tc>
              <w:tc>
                <w:tcPr>
                  <w:tcW w:w="3304" w:type="pct"/>
                  <w:shd w:val="clear" w:color="auto" w:fill="auto"/>
                </w:tcPr>
                <w:p w:rsidR="00FE2A0B" w:rsidRPr="008D1CD7" w:rsidRDefault="00FE2A0B" w:rsidP="001C0A8F">
                  <w:pPr>
                    <w:pStyle w:val="TableHeaderText"/>
                    <w:jc w:val="left"/>
                    <w:rPr>
                      <w:color w:val="auto"/>
                    </w:rPr>
                  </w:pPr>
                  <w:r w:rsidRPr="008D1CD7">
                    <w:rPr>
                      <w:b w:val="0"/>
                      <w:color w:val="auto"/>
                      <w:szCs w:val="24"/>
                      <w:lang w:eastAsia="en-US"/>
                    </w:rPr>
                    <w:t xml:space="preserve">Determining Eligibility – Reservists &amp; National Guard </w:t>
                  </w:r>
                </w:p>
              </w:tc>
              <w:tc>
                <w:tcPr>
                  <w:tcW w:w="857" w:type="pct"/>
                  <w:shd w:val="clear" w:color="auto" w:fill="auto"/>
                </w:tcPr>
                <w:p w:rsidR="00FE2A0B" w:rsidRPr="008D1CD7" w:rsidRDefault="00FE2A0B" w:rsidP="00F348FB">
                  <w:pPr>
                    <w:pStyle w:val="TableHeaderText"/>
                    <w:rPr>
                      <w:b w:val="0"/>
                      <w:color w:val="auto"/>
                    </w:rPr>
                  </w:pPr>
                  <w:r w:rsidRPr="008D1CD7">
                    <w:rPr>
                      <w:b w:val="0"/>
                      <w:color w:val="auto"/>
                    </w:rPr>
                    <w:t>7-</w:t>
                  </w:r>
                  <w:r w:rsidR="00463AAB" w:rsidRPr="008D1CD7">
                    <w:rPr>
                      <w:b w:val="0"/>
                      <w:color w:val="auto"/>
                    </w:rPr>
                    <w:t>2</w:t>
                  </w:r>
                  <w:r w:rsidR="00F348FB" w:rsidRPr="008D1CD7">
                    <w:rPr>
                      <w:b w:val="0"/>
                      <w:color w:val="auto"/>
                    </w:rPr>
                    <w:t>6</w:t>
                  </w:r>
                </w:p>
              </w:tc>
            </w:tr>
            <w:tr w:rsidR="00FE2A0B" w:rsidRPr="008D1CD7" w:rsidTr="00334E23">
              <w:trPr>
                <w:trHeight w:val="180"/>
              </w:trPr>
              <w:tc>
                <w:tcPr>
                  <w:tcW w:w="839" w:type="pct"/>
                  <w:shd w:val="clear" w:color="auto" w:fill="auto"/>
                </w:tcPr>
                <w:p w:rsidR="00FE2A0B" w:rsidRPr="008D1CD7" w:rsidRDefault="00FE2A0B" w:rsidP="0085233F">
                  <w:pPr>
                    <w:pStyle w:val="TableHeaderText"/>
                    <w:rPr>
                      <w:b w:val="0"/>
                    </w:rPr>
                  </w:pPr>
                  <w:r w:rsidRPr="008D1CD7">
                    <w:rPr>
                      <w:b w:val="0"/>
                    </w:rPr>
                    <w:t>4</w:t>
                  </w:r>
                </w:p>
              </w:tc>
              <w:tc>
                <w:tcPr>
                  <w:tcW w:w="3304" w:type="pct"/>
                  <w:shd w:val="clear" w:color="auto" w:fill="auto"/>
                </w:tcPr>
                <w:p w:rsidR="00FE2A0B" w:rsidRPr="008D1CD7" w:rsidRDefault="00FE2A0B" w:rsidP="00EA2930">
                  <w:pPr>
                    <w:pStyle w:val="TableHeaderText"/>
                    <w:jc w:val="left"/>
                    <w:rPr>
                      <w:color w:val="auto"/>
                    </w:rPr>
                  </w:pPr>
                  <w:r w:rsidRPr="008D1CD7">
                    <w:rPr>
                      <w:b w:val="0"/>
                      <w:color w:val="auto"/>
                      <w:szCs w:val="24"/>
                      <w:lang w:eastAsia="en-US"/>
                    </w:rPr>
                    <w:t xml:space="preserve">Activated </w:t>
                  </w:r>
                  <w:r w:rsidR="001C0A8F" w:rsidRPr="008D1CD7">
                    <w:rPr>
                      <w:b w:val="0"/>
                      <w:color w:val="auto"/>
                      <w:szCs w:val="24"/>
                      <w:lang w:eastAsia="en-US"/>
                    </w:rPr>
                    <w:t xml:space="preserve">Reservists &amp; National Guard </w:t>
                  </w:r>
                  <w:r w:rsidRPr="008D1CD7">
                    <w:rPr>
                      <w:b w:val="0"/>
                      <w:color w:val="auto"/>
                      <w:szCs w:val="24"/>
                      <w:lang w:eastAsia="en-US"/>
                    </w:rPr>
                    <w:t>Members</w:t>
                  </w:r>
                </w:p>
              </w:tc>
              <w:tc>
                <w:tcPr>
                  <w:tcW w:w="857" w:type="pct"/>
                  <w:shd w:val="clear" w:color="auto" w:fill="auto"/>
                </w:tcPr>
                <w:p w:rsidR="00FE2A0B" w:rsidRPr="008D1CD7" w:rsidRDefault="00FE2A0B" w:rsidP="00F348FB">
                  <w:pPr>
                    <w:pStyle w:val="TableHeaderText"/>
                    <w:rPr>
                      <w:b w:val="0"/>
                      <w:color w:val="auto"/>
                    </w:rPr>
                  </w:pPr>
                  <w:r w:rsidRPr="008D1CD7">
                    <w:rPr>
                      <w:b w:val="0"/>
                      <w:color w:val="auto"/>
                    </w:rPr>
                    <w:t>7-3</w:t>
                  </w:r>
                  <w:r w:rsidR="00F348FB" w:rsidRPr="008D1CD7">
                    <w:rPr>
                      <w:b w:val="0"/>
                      <w:color w:val="auto"/>
                    </w:rPr>
                    <w:t>2</w:t>
                  </w:r>
                </w:p>
              </w:tc>
            </w:tr>
            <w:tr w:rsidR="00FE2A0B" w:rsidRPr="008D1CD7" w:rsidTr="00334E23">
              <w:trPr>
                <w:trHeight w:val="180"/>
              </w:trPr>
              <w:tc>
                <w:tcPr>
                  <w:tcW w:w="839" w:type="pct"/>
                  <w:shd w:val="clear" w:color="auto" w:fill="auto"/>
                </w:tcPr>
                <w:p w:rsidR="00FE2A0B" w:rsidRPr="008D1CD7" w:rsidRDefault="00FE2A0B" w:rsidP="0085233F">
                  <w:pPr>
                    <w:pStyle w:val="TableHeaderText"/>
                    <w:rPr>
                      <w:b w:val="0"/>
                    </w:rPr>
                  </w:pPr>
                  <w:r w:rsidRPr="008D1CD7">
                    <w:rPr>
                      <w:b w:val="0"/>
                    </w:rPr>
                    <w:t>5</w:t>
                  </w:r>
                </w:p>
              </w:tc>
              <w:tc>
                <w:tcPr>
                  <w:tcW w:w="3304" w:type="pct"/>
                  <w:shd w:val="clear" w:color="auto" w:fill="auto"/>
                </w:tcPr>
                <w:p w:rsidR="00FE2A0B" w:rsidRPr="008D1CD7" w:rsidRDefault="00FE2A0B" w:rsidP="00FE2A0B">
                  <w:pPr>
                    <w:pStyle w:val="TableHeaderText"/>
                    <w:jc w:val="left"/>
                    <w:rPr>
                      <w:color w:val="auto"/>
                    </w:rPr>
                  </w:pPr>
                  <w:r w:rsidRPr="008D1CD7">
                    <w:rPr>
                      <w:b w:val="0"/>
                      <w:color w:val="auto"/>
                      <w:szCs w:val="24"/>
                      <w:lang w:eastAsia="en-US"/>
                    </w:rPr>
                    <w:t>Rules for Calculating Length of Active Duty Service</w:t>
                  </w:r>
                </w:p>
              </w:tc>
              <w:tc>
                <w:tcPr>
                  <w:tcW w:w="857" w:type="pct"/>
                  <w:shd w:val="clear" w:color="auto" w:fill="auto"/>
                </w:tcPr>
                <w:p w:rsidR="00FE2A0B" w:rsidRPr="008D1CD7" w:rsidRDefault="00FE2A0B" w:rsidP="00F348FB">
                  <w:pPr>
                    <w:pStyle w:val="TableHeaderText"/>
                    <w:rPr>
                      <w:b w:val="0"/>
                      <w:color w:val="auto"/>
                    </w:rPr>
                  </w:pPr>
                  <w:r w:rsidRPr="008D1CD7">
                    <w:rPr>
                      <w:b w:val="0"/>
                      <w:color w:val="auto"/>
                    </w:rPr>
                    <w:t>7-</w:t>
                  </w:r>
                  <w:r w:rsidR="00463AAB" w:rsidRPr="008D1CD7">
                    <w:rPr>
                      <w:b w:val="0"/>
                      <w:color w:val="auto"/>
                    </w:rPr>
                    <w:t>3</w:t>
                  </w:r>
                  <w:r w:rsidR="00A75FC8" w:rsidRPr="008D1CD7">
                    <w:rPr>
                      <w:b w:val="0"/>
                      <w:color w:val="auto"/>
                    </w:rPr>
                    <w:t>7</w:t>
                  </w:r>
                </w:p>
              </w:tc>
            </w:tr>
            <w:tr w:rsidR="00FE2A0B" w:rsidRPr="008D1CD7" w:rsidTr="00334E23">
              <w:trPr>
                <w:trHeight w:val="180"/>
              </w:trPr>
              <w:tc>
                <w:tcPr>
                  <w:tcW w:w="839" w:type="pct"/>
                  <w:shd w:val="clear" w:color="auto" w:fill="auto"/>
                </w:tcPr>
                <w:p w:rsidR="00FE2A0B" w:rsidRPr="008D1CD7" w:rsidRDefault="00FE2A0B" w:rsidP="00FE2A0B">
                  <w:pPr>
                    <w:pStyle w:val="TableHeaderText"/>
                    <w:rPr>
                      <w:b w:val="0"/>
                    </w:rPr>
                  </w:pPr>
                  <w:r w:rsidRPr="008D1CD7">
                    <w:rPr>
                      <w:b w:val="0"/>
                    </w:rPr>
                    <w:t>6</w:t>
                  </w:r>
                </w:p>
              </w:tc>
              <w:tc>
                <w:tcPr>
                  <w:tcW w:w="3304" w:type="pct"/>
                  <w:shd w:val="clear" w:color="auto" w:fill="auto"/>
                </w:tcPr>
                <w:p w:rsidR="00FE2A0B" w:rsidRPr="008D1CD7" w:rsidRDefault="00FE2A0B" w:rsidP="00FE2A0B">
                  <w:pPr>
                    <w:pStyle w:val="TableHeaderText"/>
                    <w:jc w:val="left"/>
                    <w:rPr>
                      <w:color w:val="auto"/>
                    </w:rPr>
                  </w:pPr>
                  <w:r w:rsidRPr="008D1CD7">
                    <w:rPr>
                      <w:b w:val="0"/>
                      <w:color w:val="auto"/>
                      <w:szCs w:val="24"/>
                      <w:lang w:eastAsia="en-US"/>
                    </w:rPr>
                    <w:t>Surviving Spouse</w:t>
                  </w:r>
                </w:p>
              </w:tc>
              <w:tc>
                <w:tcPr>
                  <w:tcW w:w="857" w:type="pct"/>
                  <w:shd w:val="clear" w:color="auto" w:fill="auto"/>
                </w:tcPr>
                <w:p w:rsidR="00FE2A0B" w:rsidRPr="008D1CD7" w:rsidRDefault="00FE2A0B" w:rsidP="00F348FB">
                  <w:pPr>
                    <w:pStyle w:val="TableHeaderText"/>
                    <w:rPr>
                      <w:b w:val="0"/>
                      <w:color w:val="auto"/>
                    </w:rPr>
                  </w:pPr>
                  <w:r w:rsidRPr="008D1CD7">
                    <w:rPr>
                      <w:b w:val="0"/>
                      <w:color w:val="auto"/>
                    </w:rPr>
                    <w:t>7-</w:t>
                  </w:r>
                  <w:r w:rsidR="00F348FB" w:rsidRPr="008D1CD7">
                    <w:rPr>
                      <w:b w:val="0"/>
                      <w:color w:val="auto"/>
                    </w:rPr>
                    <w:t>4</w:t>
                  </w:r>
                  <w:r w:rsidR="008C1611">
                    <w:rPr>
                      <w:b w:val="0"/>
                      <w:color w:val="auto"/>
                    </w:rPr>
                    <w:t>1</w:t>
                  </w:r>
                </w:p>
              </w:tc>
            </w:tr>
            <w:tr w:rsidR="00FE2A0B" w:rsidRPr="008D1CD7" w:rsidTr="00334E23">
              <w:trPr>
                <w:trHeight w:val="180"/>
              </w:trPr>
              <w:tc>
                <w:tcPr>
                  <w:tcW w:w="839" w:type="pct"/>
                  <w:shd w:val="clear" w:color="auto" w:fill="auto"/>
                </w:tcPr>
                <w:p w:rsidR="00FE2A0B" w:rsidRPr="008D1CD7" w:rsidRDefault="00FE2A0B" w:rsidP="0085233F">
                  <w:pPr>
                    <w:pStyle w:val="TableHeaderText"/>
                    <w:rPr>
                      <w:b w:val="0"/>
                    </w:rPr>
                  </w:pPr>
                  <w:r w:rsidRPr="008D1CD7">
                    <w:rPr>
                      <w:b w:val="0"/>
                    </w:rPr>
                    <w:t>7</w:t>
                  </w:r>
                </w:p>
              </w:tc>
              <w:tc>
                <w:tcPr>
                  <w:tcW w:w="3304" w:type="pct"/>
                  <w:shd w:val="clear" w:color="auto" w:fill="auto"/>
                </w:tcPr>
                <w:p w:rsidR="00FE2A0B" w:rsidRPr="008D1CD7" w:rsidRDefault="00D451D9" w:rsidP="001C0A8F">
                  <w:pPr>
                    <w:pStyle w:val="TableHeaderText"/>
                    <w:jc w:val="left"/>
                    <w:rPr>
                      <w:color w:val="auto"/>
                    </w:rPr>
                  </w:pPr>
                  <w:r w:rsidRPr="008D1CD7">
                    <w:rPr>
                      <w:b w:val="0"/>
                      <w:color w:val="auto"/>
                      <w:szCs w:val="24"/>
                      <w:lang w:eastAsia="en-US"/>
                    </w:rPr>
                    <w:t xml:space="preserve">Length of Service </w:t>
                  </w:r>
                  <w:r w:rsidR="00FE2A0B" w:rsidRPr="008D1CD7">
                    <w:rPr>
                      <w:b w:val="0"/>
                      <w:color w:val="auto"/>
                      <w:szCs w:val="24"/>
                      <w:lang w:eastAsia="en-US"/>
                    </w:rPr>
                    <w:t xml:space="preserve">Exceptions for </w:t>
                  </w:r>
                  <w:r w:rsidR="00DB652F">
                    <w:rPr>
                      <w:b w:val="0"/>
                      <w:color w:val="auto"/>
                      <w:szCs w:val="24"/>
                      <w:lang w:eastAsia="en-US"/>
                    </w:rPr>
                    <w:t>Active Duty Servicem</w:t>
                  </w:r>
                  <w:r w:rsidR="001C0A8F" w:rsidRPr="008D1CD7">
                    <w:rPr>
                      <w:b w:val="0"/>
                      <w:color w:val="auto"/>
                      <w:szCs w:val="24"/>
                      <w:lang w:eastAsia="en-US"/>
                    </w:rPr>
                    <w:t>embers</w:t>
                  </w:r>
                  <w:r w:rsidR="00FE2A0B" w:rsidRPr="008D1CD7">
                    <w:rPr>
                      <w:b w:val="0"/>
                      <w:color w:val="auto"/>
                      <w:szCs w:val="24"/>
                      <w:lang w:eastAsia="en-US"/>
                    </w:rPr>
                    <w:t xml:space="preserve"> </w:t>
                  </w:r>
                </w:p>
              </w:tc>
              <w:tc>
                <w:tcPr>
                  <w:tcW w:w="857" w:type="pct"/>
                  <w:shd w:val="clear" w:color="auto" w:fill="auto"/>
                </w:tcPr>
                <w:p w:rsidR="00FE2A0B" w:rsidRPr="008D1CD7" w:rsidRDefault="00FE2A0B" w:rsidP="00F348FB">
                  <w:pPr>
                    <w:pStyle w:val="TableHeaderText"/>
                    <w:rPr>
                      <w:b w:val="0"/>
                      <w:color w:val="auto"/>
                    </w:rPr>
                  </w:pPr>
                  <w:r w:rsidRPr="008D1CD7">
                    <w:rPr>
                      <w:b w:val="0"/>
                      <w:color w:val="auto"/>
                    </w:rPr>
                    <w:t>7-</w:t>
                  </w:r>
                  <w:r w:rsidR="00463AAB" w:rsidRPr="008D1CD7">
                    <w:rPr>
                      <w:b w:val="0"/>
                      <w:color w:val="auto"/>
                    </w:rPr>
                    <w:t>4</w:t>
                  </w:r>
                  <w:r w:rsidR="008C1611">
                    <w:rPr>
                      <w:b w:val="0"/>
                      <w:color w:val="auto"/>
                    </w:rPr>
                    <w:t>5</w:t>
                  </w:r>
                </w:p>
              </w:tc>
            </w:tr>
            <w:tr w:rsidR="006B4578" w:rsidRPr="008D1CD7" w:rsidTr="00334E23">
              <w:trPr>
                <w:trHeight w:val="180"/>
              </w:trPr>
              <w:tc>
                <w:tcPr>
                  <w:tcW w:w="839" w:type="pct"/>
                  <w:shd w:val="clear" w:color="auto" w:fill="auto"/>
                </w:tcPr>
                <w:p w:rsidR="006B4578" w:rsidRPr="008D1CD7" w:rsidRDefault="006B4578" w:rsidP="0085233F">
                  <w:pPr>
                    <w:pStyle w:val="TableHeaderText"/>
                    <w:rPr>
                      <w:b w:val="0"/>
                    </w:rPr>
                  </w:pPr>
                  <w:r w:rsidRPr="008D1CD7">
                    <w:rPr>
                      <w:b w:val="0"/>
                    </w:rPr>
                    <w:t>8</w:t>
                  </w:r>
                </w:p>
              </w:tc>
              <w:tc>
                <w:tcPr>
                  <w:tcW w:w="3304" w:type="pct"/>
                  <w:shd w:val="clear" w:color="auto" w:fill="auto"/>
                </w:tcPr>
                <w:p w:rsidR="006B4578" w:rsidRPr="008D1CD7" w:rsidRDefault="006B4578" w:rsidP="001C0A8F">
                  <w:pPr>
                    <w:pStyle w:val="TableHeaderText"/>
                    <w:jc w:val="left"/>
                    <w:rPr>
                      <w:b w:val="0"/>
                      <w:color w:val="auto"/>
                      <w:szCs w:val="24"/>
                    </w:rPr>
                  </w:pPr>
                  <w:r w:rsidRPr="008D1CD7">
                    <w:rPr>
                      <w:b w:val="0"/>
                      <w:color w:val="auto"/>
                      <w:szCs w:val="24"/>
                      <w:lang w:eastAsia="en-US"/>
                    </w:rPr>
                    <w:t xml:space="preserve">Length of Service Exceptions for </w:t>
                  </w:r>
                  <w:r w:rsidR="001C0A8F" w:rsidRPr="008D1CD7">
                    <w:rPr>
                      <w:b w:val="0"/>
                      <w:color w:val="auto"/>
                      <w:szCs w:val="24"/>
                      <w:lang w:eastAsia="en-US"/>
                    </w:rPr>
                    <w:t>Reservists &amp; National Guard</w:t>
                  </w:r>
                </w:p>
              </w:tc>
              <w:tc>
                <w:tcPr>
                  <w:tcW w:w="857" w:type="pct"/>
                  <w:shd w:val="clear" w:color="auto" w:fill="auto"/>
                </w:tcPr>
                <w:p w:rsidR="006B4578" w:rsidRPr="008D1CD7" w:rsidRDefault="006B4578" w:rsidP="00463AAB">
                  <w:pPr>
                    <w:pStyle w:val="TableHeaderText"/>
                    <w:rPr>
                      <w:b w:val="0"/>
                      <w:color w:val="auto"/>
                    </w:rPr>
                  </w:pPr>
                  <w:r w:rsidRPr="008D1CD7">
                    <w:rPr>
                      <w:b w:val="0"/>
                      <w:color w:val="auto"/>
                    </w:rPr>
                    <w:t>7-5</w:t>
                  </w:r>
                  <w:r w:rsidR="008C1611">
                    <w:rPr>
                      <w:b w:val="0"/>
                      <w:color w:val="auto"/>
                    </w:rPr>
                    <w:t>6</w:t>
                  </w:r>
                </w:p>
              </w:tc>
            </w:tr>
            <w:tr w:rsidR="00FE2A0B" w:rsidRPr="008D1CD7" w:rsidTr="00334E23">
              <w:trPr>
                <w:trHeight w:val="180"/>
              </w:trPr>
              <w:tc>
                <w:tcPr>
                  <w:tcW w:w="839" w:type="pct"/>
                  <w:shd w:val="clear" w:color="auto" w:fill="auto"/>
                </w:tcPr>
                <w:p w:rsidR="00FE2A0B" w:rsidRPr="008D1CD7" w:rsidRDefault="006B4578" w:rsidP="0085233F">
                  <w:pPr>
                    <w:pStyle w:val="TableHeaderText"/>
                    <w:rPr>
                      <w:b w:val="0"/>
                    </w:rPr>
                  </w:pPr>
                  <w:r w:rsidRPr="008D1CD7">
                    <w:rPr>
                      <w:b w:val="0"/>
                    </w:rPr>
                    <w:t>9</w:t>
                  </w:r>
                </w:p>
              </w:tc>
              <w:tc>
                <w:tcPr>
                  <w:tcW w:w="3304" w:type="pct"/>
                  <w:shd w:val="clear" w:color="auto" w:fill="auto"/>
                </w:tcPr>
                <w:p w:rsidR="00FE2A0B" w:rsidRPr="008D1CD7" w:rsidRDefault="00FE2A0B" w:rsidP="001C0A8F">
                  <w:pPr>
                    <w:pStyle w:val="TableHeaderText"/>
                    <w:jc w:val="left"/>
                    <w:rPr>
                      <w:color w:val="auto"/>
                    </w:rPr>
                  </w:pPr>
                  <w:r w:rsidRPr="008D1CD7">
                    <w:rPr>
                      <w:b w:val="0"/>
                      <w:color w:val="auto"/>
                      <w:szCs w:val="24"/>
                      <w:lang w:eastAsia="en-US"/>
                    </w:rPr>
                    <w:t>Rules for Determining Character of Service</w:t>
                  </w:r>
                  <w:r w:rsidR="00C2260B" w:rsidRPr="008D1CD7">
                    <w:rPr>
                      <w:b w:val="0"/>
                      <w:color w:val="auto"/>
                      <w:szCs w:val="24"/>
                      <w:lang w:eastAsia="en-US"/>
                    </w:rPr>
                    <w:t xml:space="preserve"> </w:t>
                  </w:r>
                </w:p>
              </w:tc>
              <w:tc>
                <w:tcPr>
                  <w:tcW w:w="857" w:type="pct"/>
                  <w:shd w:val="clear" w:color="auto" w:fill="auto"/>
                </w:tcPr>
                <w:p w:rsidR="00FE2A0B" w:rsidRPr="008D1CD7" w:rsidRDefault="00FE2A0B" w:rsidP="008C1611">
                  <w:pPr>
                    <w:pStyle w:val="TableHeaderText"/>
                    <w:rPr>
                      <w:b w:val="0"/>
                      <w:color w:val="auto"/>
                    </w:rPr>
                  </w:pPr>
                  <w:r w:rsidRPr="008D1CD7">
                    <w:rPr>
                      <w:b w:val="0"/>
                      <w:color w:val="auto"/>
                    </w:rPr>
                    <w:t>7-</w:t>
                  </w:r>
                  <w:r w:rsidR="00463AAB" w:rsidRPr="008D1CD7">
                    <w:rPr>
                      <w:b w:val="0"/>
                      <w:color w:val="auto"/>
                    </w:rPr>
                    <w:t>5</w:t>
                  </w:r>
                  <w:r w:rsidR="008C1611">
                    <w:rPr>
                      <w:b w:val="0"/>
                      <w:color w:val="auto"/>
                    </w:rPr>
                    <w:t>7</w:t>
                  </w:r>
                </w:p>
              </w:tc>
            </w:tr>
            <w:tr w:rsidR="00FE2A0B" w:rsidRPr="008D1CD7" w:rsidTr="00334E23">
              <w:trPr>
                <w:trHeight w:val="180"/>
              </w:trPr>
              <w:tc>
                <w:tcPr>
                  <w:tcW w:w="839" w:type="pct"/>
                  <w:shd w:val="clear" w:color="auto" w:fill="auto"/>
                </w:tcPr>
                <w:p w:rsidR="00FE2A0B" w:rsidRPr="008D1CD7" w:rsidRDefault="006B4578" w:rsidP="0085233F">
                  <w:pPr>
                    <w:pStyle w:val="TableHeaderText"/>
                    <w:rPr>
                      <w:b w:val="0"/>
                    </w:rPr>
                  </w:pPr>
                  <w:r w:rsidRPr="008D1CD7">
                    <w:rPr>
                      <w:b w:val="0"/>
                    </w:rPr>
                    <w:t>10</w:t>
                  </w:r>
                </w:p>
              </w:tc>
              <w:tc>
                <w:tcPr>
                  <w:tcW w:w="3304" w:type="pct"/>
                  <w:shd w:val="clear" w:color="auto" w:fill="auto"/>
                </w:tcPr>
                <w:p w:rsidR="00FE2A0B" w:rsidRPr="008D1CD7" w:rsidRDefault="00FE2A0B" w:rsidP="00FE2A0B">
                  <w:pPr>
                    <w:pStyle w:val="TableHeaderText"/>
                    <w:jc w:val="left"/>
                    <w:rPr>
                      <w:color w:val="auto"/>
                    </w:rPr>
                  </w:pPr>
                  <w:r w:rsidRPr="008D1CD7">
                    <w:rPr>
                      <w:b w:val="0"/>
                      <w:color w:val="auto"/>
                      <w:szCs w:val="24"/>
                      <w:lang w:eastAsia="en-US"/>
                    </w:rPr>
                    <w:t>Entitlement Background Information</w:t>
                  </w:r>
                </w:p>
              </w:tc>
              <w:tc>
                <w:tcPr>
                  <w:tcW w:w="857" w:type="pct"/>
                  <w:shd w:val="clear" w:color="auto" w:fill="auto"/>
                </w:tcPr>
                <w:p w:rsidR="00FE2A0B" w:rsidRPr="008D1CD7" w:rsidRDefault="00FE2A0B" w:rsidP="008C1611">
                  <w:pPr>
                    <w:pStyle w:val="TableHeaderText"/>
                    <w:rPr>
                      <w:b w:val="0"/>
                      <w:color w:val="auto"/>
                    </w:rPr>
                  </w:pPr>
                  <w:r w:rsidRPr="008D1CD7">
                    <w:rPr>
                      <w:b w:val="0"/>
                      <w:color w:val="auto"/>
                    </w:rPr>
                    <w:t>7-</w:t>
                  </w:r>
                  <w:r w:rsidR="008C1611">
                    <w:rPr>
                      <w:b w:val="0"/>
                      <w:color w:val="auto"/>
                    </w:rPr>
                    <w:t>60</w:t>
                  </w:r>
                </w:p>
              </w:tc>
            </w:tr>
            <w:tr w:rsidR="00FE2A0B" w:rsidRPr="008D1CD7" w:rsidTr="00334E23">
              <w:trPr>
                <w:trHeight w:val="180"/>
              </w:trPr>
              <w:tc>
                <w:tcPr>
                  <w:tcW w:w="839" w:type="pct"/>
                  <w:shd w:val="clear" w:color="auto" w:fill="auto"/>
                </w:tcPr>
                <w:p w:rsidR="00FE2A0B" w:rsidRPr="008D1CD7" w:rsidRDefault="004A461D" w:rsidP="006B4578">
                  <w:pPr>
                    <w:pStyle w:val="TableHeaderText"/>
                    <w:rPr>
                      <w:b w:val="0"/>
                    </w:rPr>
                  </w:pPr>
                  <w:r w:rsidRPr="008D1CD7">
                    <w:rPr>
                      <w:b w:val="0"/>
                    </w:rPr>
                    <w:t>1</w:t>
                  </w:r>
                  <w:r w:rsidR="006B4578" w:rsidRPr="008D1CD7">
                    <w:rPr>
                      <w:b w:val="0"/>
                    </w:rPr>
                    <w:t>1</w:t>
                  </w:r>
                </w:p>
              </w:tc>
              <w:tc>
                <w:tcPr>
                  <w:tcW w:w="3304" w:type="pct"/>
                  <w:shd w:val="clear" w:color="auto" w:fill="auto"/>
                </w:tcPr>
                <w:p w:rsidR="00FE2A0B" w:rsidRPr="008D1CD7" w:rsidRDefault="00FE2A0B" w:rsidP="00FE2A0B">
                  <w:pPr>
                    <w:pStyle w:val="TableHeaderText"/>
                    <w:jc w:val="left"/>
                    <w:rPr>
                      <w:color w:val="auto"/>
                    </w:rPr>
                  </w:pPr>
                  <w:r w:rsidRPr="008D1CD7">
                    <w:rPr>
                      <w:b w:val="0"/>
                      <w:color w:val="auto"/>
                      <w:szCs w:val="24"/>
                      <w:lang w:eastAsia="en-US"/>
                    </w:rPr>
                    <w:t>Restoration of Entitlement</w:t>
                  </w:r>
                </w:p>
              </w:tc>
              <w:tc>
                <w:tcPr>
                  <w:tcW w:w="857" w:type="pct"/>
                  <w:shd w:val="clear" w:color="auto" w:fill="auto"/>
                </w:tcPr>
                <w:p w:rsidR="00FE2A0B" w:rsidRPr="008D1CD7" w:rsidRDefault="00FE2A0B" w:rsidP="00EA45B5">
                  <w:pPr>
                    <w:pStyle w:val="TableHeaderText"/>
                    <w:rPr>
                      <w:b w:val="0"/>
                      <w:color w:val="auto"/>
                    </w:rPr>
                  </w:pPr>
                  <w:r w:rsidRPr="008D1CD7">
                    <w:rPr>
                      <w:b w:val="0"/>
                      <w:color w:val="auto"/>
                    </w:rPr>
                    <w:t>7-</w:t>
                  </w:r>
                  <w:r w:rsidR="00EA45B5" w:rsidRPr="008D1CD7">
                    <w:rPr>
                      <w:b w:val="0"/>
                      <w:color w:val="auto"/>
                    </w:rPr>
                    <w:t>6</w:t>
                  </w:r>
                  <w:r w:rsidR="008C1611">
                    <w:rPr>
                      <w:b w:val="0"/>
                      <w:color w:val="auto"/>
                    </w:rPr>
                    <w:t>2</w:t>
                  </w:r>
                </w:p>
              </w:tc>
            </w:tr>
            <w:tr w:rsidR="00FE2A0B" w:rsidRPr="008D1CD7" w:rsidTr="00334E23">
              <w:trPr>
                <w:trHeight w:val="180"/>
              </w:trPr>
              <w:tc>
                <w:tcPr>
                  <w:tcW w:w="839" w:type="pct"/>
                  <w:shd w:val="clear" w:color="auto" w:fill="auto"/>
                </w:tcPr>
                <w:p w:rsidR="00FE2A0B" w:rsidRPr="008D1CD7" w:rsidRDefault="00FE2A0B" w:rsidP="006B4578">
                  <w:pPr>
                    <w:pStyle w:val="TableHeaderText"/>
                    <w:rPr>
                      <w:b w:val="0"/>
                    </w:rPr>
                  </w:pPr>
                  <w:r w:rsidRPr="008D1CD7">
                    <w:rPr>
                      <w:b w:val="0"/>
                    </w:rPr>
                    <w:t>1</w:t>
                  </w:r>
                  <w:r w:rsidR="006B4578" w:rsidRPr="008D1CD7">
                    <w:rPr>
                      <w:b w:val="0"/>
                    </w:rPr>
                    <w:t>2</w:t>
                  </w:r>
                </w:p>
              </w:tc>
              <w:tc>
                <w:tcPr>
                  <w:tcW w:w="3304" w:type="pct"/>
                  <w:shd w:val="clear" w:color="auto" w:fill="auto"/>
                </w:tcPr>
                <w:p w:rsidR="00FE2A0B" w:rsidRPr="008D1CD7" w:rsidRDefault="008958BA" w:rsidP="00FE2A0B">
                  <w:pPr>
                    <w:pStyle w:val="TableHeaderText"/>
                    <w:jc w:val="left"/>
                    <w:rPr>
                      <w:b w:val="0"/>
                      <w:color w:val="auto"/>
                    </w:rPr>
                  </w:pPr>
                  <w:r w:rsidRPr="008D1CD7">
                    <w:rPr>
                      <w:b w:val="0"/>
                      <w:color w:val="auto"/>
                    </w:rPr>
                    <w:t>How to Process a C</w:t>
                  </w:r>
                  <w:r w:rsidR="001C0A8F">
                    <w:rPr>
                      <w:b w:val="0"/>
                      <w:color w:val="auto"/>
                    </w:rPr>
                    <w:t>ertificate of Eligibility</w:t>
                  </w:r>
                </w:p>
              </w:tc>
              <w:tc>
                <w:tcPr>
                  <w:tcW w:w="857" w:type="pct"/>
                  <w:shd w:val="clear" w:color="auto" w:fill="auto"/>
                </w:tcPr>
                <w:p w:rsidR="00362661" w:rsidRPr="008D1CD7" w:rsidRDefault="008958BA" w:rsidP="00EA45B5">
                  <w:pPr>
                    <w:pStyle w:val="TableHeaderText"/>
                    <w:rPr>
                      <w:b w:val="0"/>
                    </w:rPr>
                  </w:pPr>
                  <w:r w:rsidRPr="008D1CD7">
                    <w:rPr>
                      <w:b w:val="0"/>
                    </w:rPr>
                    <w:t>7-</w:t>
                  </w:r>
                  <w:r w:rsidR="00EA45B5" w:rsidRPr="008D1CD7">
                    <w:rPr>
                      <w:b w:val="0"/>
                    </w:rPr>
                    <w:t>7</w:t>
                  </w:r>
                  <w:r w:rsidR="008C1611">
                    <w:rPr>
                      <w:b w:val="0"/>
                    </w:rPr>
                    <w:t>1</w:t>
                  </w:r>
                </w:p>
              </w:tc>
            </w:tr>
            <w:tr w:rsidR="00362661" w:rsidRPr="008D1CD7" w:rsidTr="00334E23">
              <w:trPr>
                <w:trHeight w:val="180"/>
              </w:trPr>
              <w:tc>
                <w:tcPr>
                  <w:tcW w:w="839" w:type="pct"/>
                  <w:shd w:val="clear" w:color="auto" w:fill="auto"/>
                </w:tcPr>
                <w:p w:rsidR="00362661" w:rsidRPr="008D1CD7" w:rsidRDefault="00362661" w:rsidP="0085233F">
                  <w:pPr>
                    <w:pStyle w:val="TableHeaderText"/>
                    <w:rPr>
                      <w:b w:val="0"/>
                    </w:rPr>
                  </w:pPr>
                  <w:r w:rsidRPr="008D1CD7">
                    <w:rPr>
                      <w:b w:val="0"/>
                    </w:rPr>
                    <w:t>Appendix A</w:t>
                  </w:r>
                </w:p>
              </w:tc>
              <w:tc>
                <w:tcPr>
                  <w:tcW w:w="3304" w:type="pct"/>
                  <w:shd w:val="clear" w:color="auto" w:fill="auto"/>
                </w:tcPr>
                <w:p w:rsidR="00362661" w:rsidRPr="008D1CD7" w:rsidRDefault="001C0A8F" w:rsidP="001C0A8F">
                  <w:pPr>
                    <w:pStyle w:val="TableHeaderText"/>
                    <w:jc w:val="left"/>
                    <w:rPr>
                      <w:b w:val="0"/>
                      <w:color w:val="auto"/>
                    </w:rPr>
                  </w:pPr>
                  <w:r w:rsidRPr="008D1CD7">
                    <w:rPr>
                      <w:b w:val="0"/>
                      <w:color w:val="auto"/>
                    </w:rPr>
                    <w:t>C</w:t>
                  </w:r>
                  <w:r>
                    <w:rPr>
                      <w:b w:val="0"/>
                      <w:color w:val="auto"/>
                    </w:rPr>
                    <w:t>ertificate of Eligibility</w:t>
                  </w:r>
                  <w:r w:rsidR="00362661" w:rsidRPr="008D1CD7">
                    <w:rPr>
                      <w:b w:val="0"/>
                      <w:color w:val="auto"/>
                    </w:rPr>
                    <w:t xml:space="preserve"> Case Types that are Escalated</w:t>
                  </w:r>
                </w:p>
              </w:tc>
              <w:tc>
                <w:tcPr>
                  <w:tcW w:w="857" w:type="pct"/>
                  <w:shd w:val="clear" w:color="auto" w:fill="auto"/>
                </w:tcPr>
                <w:p w:rsidR="00362661" w:rsidRPr="008D1CD7" w:rsidRDefault="00362661" w:rsidP="00EA45B5">
                  <w:pPr>
                    <w:pStyle w:val="TableHeaderText"/>
                    <w:rPr>
                      <w:b w:val="0"/>
                    </w:rPr>
                  </w:pPr>
                  <w:r w:rsidRPr="008D1CD7">
                    <w:rPr>
                      <w:b w:val="0"/>
                    </w:rPr>
                    <w:t>7-</w:t>
                  </w:r>
                  <w:r w:rsidR="00EA45B5" w:rsidRPr="008D1CD7">
                    <w:rPr>
                      <w:b w:val="0"/>
                    </w:rPr>
                    <w:t>7</w:t>
                  </w:r>
                  <w:r w:rsidR="008C1611">
                    <w:rPr>
                      <w:b w:val="0"/>
                    </w:rPr>
                    <w:t>4</w:t>
                  </w:r>
                </w:p>
              </w:tc>
            </w:tr>
            <w:tr w:rsidR="008958BA" w:rsidRPr="008D1CD7" w:rsidTr="00334E23">
              <w:trPr>
                <w:trHeight w:val="180"/>
              </w:trPr>
              <w:tc>
                <w:tcPr>
                  <w:tcW w:w="839" w:type="pct"/>
                  <w:shd w:val="clear" w:color="auto" w:fill="auto"/>
                </w:tcPr>
                <w:p w:rsidR="008958BA" w:rsidRPr="008D1CD7" w:rsidRDefault="004A461D" w:rsidP="004069F6">
                  <w:pPr>
                    <w:pStyle w:val="TableHeaderText"/>
                    <w:rPr>
                      <w:b w:val="0"/>
                    </w:rPr>
                  </w:pPr>
                  <w:r w:rsidRPr="008D1CD7">
                    <w:rPr>
                      <w:b w:val="0"/>
                    </w:rPr>
                    <w:t xml:space="preserve">Appendix </w:t>
                  </w:r>
                  <w:r w:rsidR="004069F6" w:rsidRPr="008D1CD7">
                    <w:rPr>
                      <w:b w:val="0"/>
                    </w:rPr>
                    <w:t>B</w:t>
                  </w:r>
                </w:p>
              </w:tc>
              <w:tc>
                <w:tcPr>
                  <w:tcW w:w="3304" w:type="pct"/>
                  <w:shd w:val="clear" w:color="auto" w:fill="auto"/>
                </w:tcPr>
                <w:p w:rsidR="008958BA" w:rsidRPr="008D1CD7" w:rsidRDefault="008958BA" w:rsidP="00FE2A0B">
                  <w:pPr>
                    <w:pStyle w:val="TableHeaderText"/>
                    <w:jc w:val="left"/>
                    <w:rPr>
                      <w:b w:val="0"/>
                      <w:color w:val="auto"/>
                    </w:rPr>
                  </w:pPr>
                  <w:r w:rsidRPr="008D1CD7">
                    <w:rPr>
                      <w:b w:val="0"/>
                      <w:color w:val="auto"/>
                    </w:rPr>
                    <w:t>Quick Reference Table for VA Eligibility</w:t>
                  </w:r>
                </w:p>
              </w:tc>
              <w:tc>
                <w:tcPr>
                  <w:tcW w:w="857" w:type="pct"/>
                  <w:shd w:val="clear" w:color="auto" w:fill="auto"/>
                </w:tcPr>
                <w:p w:rsidR="008958BA" w:rsidRPr="008D1CD7" w:rsidRDefault="008958BA" w:rsidP="00362661">
                  <w:pPr>
                    <w:pStyle w:val="TableHeaderText"/>
                    <w:rPr>
                      <w:b w:val="0"/>
                    </w:rPr>
                  </w:pPr>
                  <w:r w:rsidRPr="008D1CD7">
                    <w:rPr>
                      <w:b w:val="0"/>
                    </w:rPr>
                    <w:t>7-</w:t>
                  </w:r>
                  <w:r w:rsidR="00362661" w:rsidRPr="008D1CD7">
                    <w:rPr>
                      <w:b w:val="0"/>
                    </w:rPr>
                    <w:t>7</w:t>
                  </w:r>
                  <w:r w:rsidR="008C1611">
                    <w:rPr>
                      <w:b w:val="0"/>
                    </w:rPr>
                    <w:t>5</w:t>
                  </w:r>
                </w:p>
              </w:tc>
            </w:tr>
          </w:tbl>
          <w:p w:rsidR="009533E1" w:rsidRPr="008D1CD7" w:rsidRDefault="009533E1" w:rsidP="009533E1">
            <w:pPr>
              <w:pStyle w:val="BlockText"/>
            </w:pPr>
          </w:p>
        </w:tc>
      </w:tr>
    </w:tbl>
    <w:p w:rsidR="009533E1" w:rsidRPr="008D1CD7" w:rsidRDefault="009533E1" w:rsidP="009533E1">
      <w:pPr>
        <w:pStyle w:val="BlockLine"/>
      </w:pPr>
    </w:p>
    <w:p w:rsidR="000709F8" w:rsidRPr="008D1CD7" w:rsidRDefault="00FB016D" w:rsidP="00DA20FD">
      <w:r w:rsidRPr="008D1CD7">
        <w:br w:type="page"/>
      </w:r>
      <w:bookmarkStart w:id="6" w:name="TSP502191544282"/>
      <w:bookmarkStart w:id="7" w:name="_fs_JadXSk5T4EyD0WMeMPHdgQ"/>
    </w:p>
    <w:p w:rsidR="00867154" w:rsidRPr="00C4316B" w:rsidRDefault="00C660E2" w:rsidP="00C660E2">
      <w:pPr>
        <w:pStyle w:val="Heading4"/>
      </w:pPr>
      <w:bookmarkStart w:id="8" w:name="_fs_IXRKEmZNq0iPGfPAwLJetA"/>
      <w:r w:rsidRPr="00C4316B">
        <w:lastRenderedPageBreak/>
        <w:t xml:space="preserve">1.  </w:t>
      </w:r>
      <w:r w:rsidR="00867154" w:rsidRPr="00C4316B">
        <w:t>General Procedures</w:t>
      </w:r>
      <w:bookmarkEnd w:id="6"/>
    </w:p>
    <w:bookmarkEnd w:id="7"/>
    <w:bookmarkEnd w:id="8"/>
    <w:p w:rsidR="00867154" w:rsidRPr="008D1CD7" w:rsidRDefault="00867154" w:rsidP="00867154">
      <w:pPr>
        <w:pStyle w:val="BlockLine"/>
      </w:pPr>
    </w:p>
    <w:tbl>
      <w:tblPr>
        <w:tblW w:w="9644" w:type="dxa"/>
        <w:tblLayout w:type="fixed"/>
        <w:tblLook w:val="0000" w:firstRow="0" w:lastRow="0" w:firstColumn="0" w:lastColumn="0" w:noHBand="0" w:noVBand="0"/>
      </w:tblPr>
      <w:tblGrid>
        <w:gridCol w:w="1728"/>
        <w:gridCol w:w="7916"/>
      </w:tblGrid>
      <w:tr w:rsidR="000709F8" w:rsidRPr="008D1CD7" w:rsidTr="000709F8">
        <w:tc>
          <w:tcPr>
            <w:tcW w:w="1728" w:type="dxa"/>
            <w:shd w:val="clear" w:color="auto" w:fill="auto"/>
          </w:tcPr>
          <w:p w:rsidR="000709F8" w:rsidRPr="008D1CD7" w:rsidRDefault="000709F8" w:rsidP="00684F70">
            <w:pPr>
              <w:pStyle w:val="Heading5"/>
              <w:rPr>
                <w:sz w:val="24"/>
                <w:szCs w:val="24"/>
              </w:rPr>
            </w:pPr>
            <w:bookmarkStart w:id="9" w:name="_fs_X9TYRWrubE6ATNzxgxSYA" w:colFirst="0" w:colLast="0"/>
            <w:r w:rsidRPr="008D1CD7">
              <w:rPr>
                <w:sz w:val="24"/>
                <w:szCs w:val="24"/>
              </w:rPr>
              <w:t>Change Date</w:t>
            </w:r>
          </w:p>
        </w:tc>
        <w:tc>
          <w:tcPr>
            <w:tcW w:w="7916" w:type="dxa"/>
            <w:shd w:val="clear" w:color="auto" w:fill="auto"/>
          </w:tcPr>
          <w:p w:rsidR="000709F8" w:rsidRPr="008D1CD7" w:rsidRDefault="00787F40" w:rsidP="00684F70">
            <w:pPr>
              <w:pStyle w:val="BlockText"/>
            </w:pPr>
            <w:r>
              <w:t>May 23, 2017</w:t>
            </w:r>
            <w:r w:rsidR="000709F8" w:rsidRPr="008D1CD7">
              <w:t>, Change 2</w:t>
            </w:r>
          </w:p>
          <w:p w:rsidR="000709F8" w:rsidRPr="008D1CD7" w:rsidRDefault="000709F8" w:rsidP="000709F8">
            <w:pPr>
              <w:pStyle w:val="BulletText1"/>
              <w:numPr>
                <w:ilvl w:val="0"/>
                <w:numId w:val="58"/>
              </w:numPr>
            </w:pPr>
            <w:r w:rsidRPr="008D1CD7">
              <w:t xml:space="preserve">This section has been updated to correct the definition of DIC acronym and add COGNOS for systems access requirements. </w:t>
            </w:r>
          </w:p>
        </w:tc>
      </w:tr>
      <w:bookmarkEnd w:id="9"/>
    </w:tbl>
    <w:p w:rsidR="000709F8" w:rsidRPr="008D1CD7" w:rsidRDefault="000709F8" w:rsidP="00A75FC8">
      <w:pPr>
        <w:pStyle w:val="BlockLine"/>
        <w:ind w:left="1728"/>
      </w:pPr>
    </w:p>
    <w:tbl>
      <w:tblPr>
        <w:tblW w:w="0" w:type="auto"/>
        <w:tblLayout w:type="fixed"/>
        <w:tblLook w:val="0000" w:firstRow="0" w:lastRow="0" w:firstColumn="0" w:lastColumn="0" w:noHBand="0" w:noVBand="0"/>
      </w:tblPr>
      <w:tblGrid>
        <w:gridCol w:w="1728"/>
        <w:gridCol w:w="7740"/>
      </w:tblGrid>
      <w:tr w:rsidR="00867154" w:rsidRPr="008D1CD7" w:rsidTr="006051A2">
        <w:trPr>
          <w:trHeight w:val="9558"/>
        </w:trPr>
        <w:tc>
          <w:tcPr>
            <w:tcW w:w="1728" w:type="dxa"/>
            <w:shd w:val="clear" w:color="auto" w:fill="auto"/>
          </w:tcPr>
          <w:p w:rsidR="002318AB" w:rsidRPr="008D1CD7" w:rsidRDefault="00C660E2" w:rsidP="002318AB">
            <w:pPr>
              <w:rPr>
                <w:b/>
              </w:rPr>
            </w:pPr>
            <w:r w:rsidRPr="008D1CD7">
              <w:rPr>
                <w:b/>
              </w:rPr>
              <w:t xml:space="preserve">a. </w:t>
            </w:r>
            <w:r w:rsidR="00667412" w:rsidRPr="008D1CD7">
              <w:rPr>
                <w:b/>
              </w:rPr>
              <w:t>Terminology</w:t>
            </w:r>
          </w:p>
          <w:p w:rsidR="00867154" w:rsidRPr="008D1CD7" w:rsidRDefault="00867154" w:rsidP="002318AB">
            <w:pPr>
              <w:pStyle w:val="Heading5"/>
            </w:pPr>
          </w:p>
        </w:tc>
        <w:tc>
          <w:tcPr>
            <w:tcW w:w="7740" w:type="dxa"/>
            <w:shd w:val="clear" w:color="auto" w:fill="auto"/>
          </w:tcPr>
          <w:p w:rsidR="00867154" w:rsidRPr="008D1CD7" w:rsidRDefault="002318AB" w:rsidP="002318AB">
            <w:pPr>
              <w:pStyle w:val="BlockText"/>
            </w:pPr>
            <w:r w:rsidRPr="008D1CD7">
              <w:t>Certain acronyms and abbreviations commonly use</w:t>
            </w:r>
            <w:r w:rsidR="00705177" w:rsidRPr="008D1CD7">
              <w:t>d within the context of the VA Home L</w:t>
            </w:r>
            <w:r w:rsidRPr="008D1CD7">
              <w:t>oan program are used in this chapter.  A table of acronyms and abbreviations appears below for easy reference, so that acronyms and abbreviations do not have to be defined each time they appear.</w:t>
            </w:r>
          </w:p>
          <w:p w:rsidR="00411865" w:rsidRPr="008D1CD7" w:rsidRDefault="00411865" w:rsidP="00411865">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44"/>
              <w:gridCol w:w="5456"/>
            </w:tblGrid>
            <w:tr w:rsidR="00827857" w:rsidRPr="008D1CD7" w:rsidTr="00FA2353">
              <w:trPr>
                <w:trHeight w:val="144"/>
              </w:trPr>
              <w:tc>
                <w:tcPr>
                  <w:tcW w:w="1363" w:type="pct"/>
                  <w:shd w:val="clear" w:color="auto" w:fill="auto"/>
                </w:tcPr>
                <w:p w:rsidR="00827857" w:rsidRPr="008D1CD7" w:rsidRDefault="00827857" w:rsidP="00AE5CF0">
                  <w:pPr>
                    <w:rPr>
                      <w:b/>
                    </w:rPr>
                  </w:pPr>
                  <w:r w:rsidRPr="008D1CD7">
                    <w:rPr>
                      <w:b/>
                    </w:rPr>
                    <w:t>Acronyms or Abbreviations</w:t>
                  </w:r>
                </w:p>
              </w:tc>
              <w:tc>
                <w:tcPr>
                  <w:tcW w:w="3637" w:type="pct"/>
                  <w:shd w:val="clear" w:color="auto" w:fill="auto"/>
                </w:tcPr>
                <w:p w:rsidR="00827857" w:rsidRPr="008D1CD7" w:rsidRDefault="00827857" w:rsidP="00AE5CF0">
                  <w:pPr>
                    <w:pStyle w:val="TableText"/>
                    <w:jc w:val="center"/>
                    <w:rPr>
                      <w:b/>
                    </w:rPr>
                  </w:pPr>
                  <w:r w:rsidRPr="008D1CD7">
                    <w:rPr>
                      <w:b/>
                    </w:rPr>
                    <w:t>Definition</w:t>
                  </w:r>
                </w:p>
              </w:tc>
            </w:tr>
            <w:tr w:rsidR="00827857" w:rsidRPr="008D1CD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8D1CD7" w:rsidRDefault="00827857" w:rsidP="00AE5CF0">
                  <w:r w:rsidRPr="008D1CD7">
                    <w:rPr>
                      <w:bCs/>
                    </w:rPr>
                    <w:t>ADSM</w:t>
                  </w:r>
                  <w:r w:rsidRPr="008D1CD7">
                    <w:t xml:space="preserve"> </w:t>
                  </w:r>
                </w:p>
              </w:tc>
              <w:tc>
                <w:tcPr>
                  <w:tcW w:w="3637" w:type="pct"/>
                </w:tcPr>
                <w:p w:rsidR="00827857" w:rsidRPr="008D1CD7" w:rsidRDefault="00827857" w:rsidP="00AB4C0F">
                  <w:pPr>
                    <w:rPr>
                      <w:bCs/>
                    </w:rPr>
                  </w:pPr>
                  <w:r w:rsidRPr="008D1CD7">
                    <w:rPr>
                      <w:bCs/>
                    </w:rPr>
                    <w:t xml:space="preserve">An </w:t>
                  </w:r>
                  <w:r w:rsidR="00AB4C0F" w:rsidRPr="008D1CD7">
                    <w:rPr>
                      <w:b/>
                      <w:bCs/>
                    </w:rPr>
                    <w:t>Active Duty Servicem</w:t>
                  </w:r>
                  <w:r w:rsidRPr="008D1CD7">
                    <w:rPr>
                      <w:b/>
                      <w:bCs/>
                    </w:rPr>
                    <w:t>ember</w:t>
                  </w:r>
                  <w:r w:rsidRPr="008D1CD7">
                    <w:rPr>
                      <w:bCs/>
                    </w:rPr>
                    <w:t xml:space="preserve"> is considered a Veteran eligible for VA home loan benefits if he or she served on active duty in the Army, Navy, Air Force, Marine Corps, or Coast Guard for at least the minimum required </w:t>
                  </w:r>
                  <w:r w:rsidR="00A64F63" w:rsidRPr="008D1CD7">
                    <w:rPr>
                      <w:bCs/>
                    </w:rPr>
                    <w:t>LOS</w:t>
                  </w:r>
                  <w:r w:rsidRPr="008D1CD7">
                    <w:rPr>
                      <w:bCs/>
                    </w:rPr>
                    <w:t>, and was discharged with an acceptable C</w:t>
                  </w:r>
                  <w:r w:rsidR="00AB4C0F" w:rsidRPr="008D1CD7">
                    <w:rPr>
                      <w:bCs/>
                    </w:rPr>
                    <w:t xml:space="preserve">haracter of </w:t>
                  </w:r>
                  <w:r w:rsidRPr="008D1CD7">
                    <w:rPr>
                      <w:bCs/>
                    </w:rPr>
                    <w:t>S</w:t>
                  </w:r>
                  <w:r w:rsidR="00AB4C0F" w:rsidRPr="008D1CD7">
                    <w:rPr>
                      <w:bCs/>
                    </w:rPr>
                    <w:t>ervice (COS)</w:t>
                  </w:r>
                  <w:r w:rsidRPr="008D1CD7">
                    <w:rPr>
                      <w:bCs/>
                    </w:rPr>
                    <w:t>.</w:t>
                  </w:r>
                </w:p>
              </w:tc>
            </w:tr>
            <w:tr w:rsidR="00827857" w:rsidRPr="008D1CD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1363" w:type="pct"/>
                </w:tcPr>
                <w:p w:rsidR="00827857" w:rsidRPr="008D1CD7" w:rsidRDefault="00827857" w:rsidP="00AE5CF0">
                  <w:r w:rsidRPr="008D1CD7">
                    <w:t>ACDUTRA,</w:t>
                  </w:r>
                  <w:r w:rsidRPr="008D1CD7">
                    <w:rPr>
                      <w:bCs/>
                    </w:rPr>
                    <w:t xml:space="preserve"> ADT, IDT &amp; IADT</w:t>
                  </w:r>
                  <w:r w:rsidRPr="008D1CD7">
                    <w:t xml:space="preserve"> </w:t>
                  </w:r>
                </w:p>
              </w:tc>
              <w:tc>
                <w:tcPr>
                  <w:tcW w:w="3637" w:type="pct"/>
                </w:tcPr>
                <w:p w:rsidR="00827857" w:rsidRPr="008D1CD7" w:rsidRDefault="00827857" w:rsidP="00AE5CF0">
                  <w:r w:rsidRPr="008D1CD7">
                    <w:t xml:space="preserve">Designates </w:t>
                  </w:r>
                  <w:r w:rsidRPr="008D1CD7">
                    <w:rPr>
                      <w:b/>
                    </w:rPr>
                    <w:t>Active Duty Training, Inactive Duty for Training</w:t>
                  </w:r>
                  <w:r w:rsidRPr="008D1CD7">
                    <w:t xml:space="preserve"> and </w:t>
                  </w:r>
                  <w:r w:rsidRPr="008D1CD7">
                    <w:rPr>
                      <w:b/>
                    </w:rPr>
                    <w:t>Initial Active Duty Training</w:t>
                  </w:r>
                  <w:r w:rsidRPr="008D1CD7">
                    <w:t xml:space="preserve"> on DD-214’s for </w:t>
                  </w:r>
                  <w:r w:rsidR="00FE7F3B">
                    <w:t>Reserve/National Guard (</w:t>
                  </w:r>
                  <w:r w:rsidRPr="008D1CD7">
                    <w:t>R/NG</w:t>
                  </w:r>
                  <w:r w:rsidR="00FE7F3B">
                    <w:t>)</w:t>
                  </w:r>
                  <w:r w:rsidRPr="008D1CD7">
                    <w:t xml:space="preserve"> cases.</w:t>
                  </w:r>
                </w:p>
              </w:tc>
            </w:tr>
            <w:tr w:rsidR="00827857" w:rsidRPr="008D1CD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1363" w:type="pct"/>
                </w:tcPr>
                <w:p w:rsidR="00827857" w:rsidRPr="008D1CD7" w:rsidRDefault="00827857" w:rsidP="00AE5CF0">
                  <w:pPr>
                    <w:rPr>
                      <w:bCs/>
                    </w:rPr>
                  </w:pPr>
                  <w:r w:rsidRPr="008D1CD7">
                    <w:rPr>
                      <w:bCs/>
                    </w:rPr>
                    <w:t>AGR</w:t>
                  </w:r>
                </w:p>
              </w:tc>
              <w:tc>
                <w:tcPr>
                  <w:tcW w:w="3637" w:type="pct"/>
                </w:tcPr>
                <w:p w:rsidR="00827857" w:rsidRPr="008D1CD7" w:rsidRDefault="00827857" w:rsidP="00AE5CF0">
                  <w:r w:rsidRPr="008D1CD7">
                    <w:rPr>
                      <w:bCs/>
                    </w:rPr>
                    <w:t xml:space="preserve">Some Selected Reserve members may also be designated as </w:t>
                  </w:r>
                  <w:r w:rsidRPr="008D1CD7">
                    <w:rPr>
                      <w:b/>
                      <w:bCs/>
                    </w:rPr>
                    <w:t>Active Guard Reserve</w:t>
                  </w:r>
                  <w:r w:rsidRPr="008D1CD7">
                    <w:rPr>
                      <w:bCs/>
                    </w:rPr>
                    <w:t>.  Such members have been ordered to active duty at some point in their R/NG career. It is necessary to determine which type of orders an AGR served under (e.g. Title 10 U.S.C. or Title 32 U.S.C.).</w:t>
                  </w:r>
                </w:p>
              </w:tc>
            </w:tr>
            <w:tr w:rsidR="00827857" w:rsidRPr="008D1CD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5"/>
              </w:trPr>
              <w:tc>
                <w:tcPr>
                  <w:tcW w:w="1363" w:type="pct"/>
                </w:tcPr>
                <w:p w:rsidR="00827857" w:rsidRPr="008D1CD7" w:rsidRDefault="00827857" w:rsidP="00AE5CF0">
                  <w:pPr>
                    <w:rPr>
                      <w:bCs/>
                    </w:rPr>
                  </w:pPr>
                  <w:r w:rsidRPr="008D1CD7">
                    <w:rPr>
                      <w:bCs/>
                    </w:rPr>
                    <w:t>CIWD</w:t>
                  </w:r>
                </w:p>
              </w:tc>
              <w:tc>
                <w:tcPr>
                  <w:tcW w:w="3637" w:type="pct"/>
                </w:tcPr>
                <w:p w:rsidR="00827857" w:rsidRPr="008D1CD7" w:rsidRDefault="00827857" w:rsidP="00AB4C0F">
                  <w:pPr>
                    <w:rPr>
                      <w:bCs/>
                    </w:rPr>
                  </w:pPr>
                  <w:r w:rsidRPr="008D1CD7">
                    <w:rPr>
                      <w:b/>
                      <w:bCs/>
                    </w:rPr>
                    <w:t xml:space="preserve">Condition Interfered with Duty exception </w:t>
                  </w:r>
                  <w:r w:rsidRPr="008D1CD7">
                    <w:rPr>
                      <w:bCs/>
                    </w:rPr>
                    <w:t xml:space="preserve">is a </w:t>
                  </w:r>
                  <w:r w:rsidR="00A64F63" w:rsidRPr="008D1CD7">
                    <w:rPr>
                      <w:bCs/>
                    </w:rPr>
                    <w:t>LOS</w:t>
                  </w:r>
                  <w:r w:rsidR="00AB4C0F" w:rsidRPr="008D1CD7">
                    <w:rPr>
                      <w:bCs/>
                    </w:rPr>
                    <w:t xml:space="preserve"> d</w:t>
                  </w:r>
                  <w:r w:rsidRPr="008D1CD7">
                    <w:rPr>
                      <w:bCs/>
                    </w:rPr>
                    <w:t xml:space="preserve">ischarge that is the result of a physical </w:t>
                  </w:r>
                  <w:r w:rsidRPr="008D1CD7">
                    <w:rPr>
                      <w:bCs/>
                      <w:u w:val="single"/>
                    </w:rPr>
                    <w:t>or</w:t>
                  </w:r>
                  <w:r w:rsidRPr="008D1CD7">
                    <w:rPr>
                      <w:bCs/>
                    </w:rPr>
                    <w:t xml:space="preserve"> medical condition that was not characterized as a disability, but did interfere with the performance of duty.</w:t>
                  </w:r>
                </w:p>
              </w:tc>
            </w:tr>
            <w:tr w:rsidR="00827857" w:rsidRPr="008D1CD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8D1CD7" w:rsidRDefault="00827857" w:rsidP="00AE5CF0">
                  <w:r w:rsidRPr="008D1CD7">
                    <w:rPr>
                      <w:bCs/>
                    </w:rPr>
                    <w:t>COE</w:t>
                  </w:r>
                  <w:r w:rsidRPr="008D1CD7">
                    <w:t xml:space="preserve"> </w:t>
                  </w:r>
                </w:p>
              </w:tc>
              <w:tc>
                <w:tcPr>
                  <w:tcW w:w="3637" w:type="pct"/>
                </w:tcPr>
                <w:p w:rsidR="00827857" w:rsidRPr="008D1CD7" w:rsidRDefault="00827857" w:rsidP="00AE5CF0">
                  <w:r w:rsidRPr="008D1CD7">
                    <w:t xml:space="preserve">A </w:t>
                  </w:r>
                  <w:r w:rsidRPr="008D1CD7">
                    <w:rPr>
                      <w:b/>
                    </w:rPr>
                    <w:t>Certificate of Eligibility</w:t>
                  </w:r>
                  <w:r w:rsidRPr="008D1CD7">
                    <w:t xml:space="preserve"> is a document that evidences a particular Veteran is eligible to p</w:t>
                  </w:r>
                  <w:r w:rsidR="00705177" w:rsidRPr="008D1CD7">
                    <w:t>articipate in the VA Home Loan p</w:t>
                  </w:r>
                  <w:r w:rsidRPr="008D1CD7">
                    <w:t>rogram.</w:t>
                  </w:r>
                </w:p>
              </w:tc>
            </w:tr>
            <w:tr w:rsidR="00827857" w:rsidRPr="008D1CD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8D1CD7" w:rsidRDefault="00827857" w:rsidP="00AE5CF0">
                  <w:pPr>
                    <w:rPr>
                      <w:bCs/>
                    </w:rPr>
                  </w:pPr>
                  <w:r w:rsidRPr="008D1CD7">
                    <w:rPr>
                      <w:bCs/>
                    </w:rPr>
                    <w:t>COG</w:t>
                  </w:r>
                </w:p>
              </w:tc>
              <w:tc>
                <w:tcPr>
                  <w:tcW w:w="3637" w:type="pct"/>
                </w:tcPr>
                <w:p w:rsidR="00827857" w:rsidRPr="008D1CD7" w:rsidRDefault="00827857" w:rsidP="00AB4C0F">
                  <w:r w:rsidRPr="008D1CD7">
                    <w:rPr>
                      <w:b/>
                    </w:rPr>
                    <w:t>Convenience of the Government</w:t>
                  </w:r>
                  <w:r w:rsidRPr="008D1CD7">
                    <w:t xml:space="preserve"> is an exception</w:t>
                  </w:r>
                  <w:r w:rsidR="003F7F57" w:rsidRPr="008D1CD7">
                    <w:t xml:space="preserve"> that</w:t>
                  </w:r>
                  <w:r w:rsidRPr="008D1CD7">
                    <w:t xml:space="preserve"> applies to Army Veterans who served at least 20 months of a 2</w:t>
                  </w:r>
                  <w:r w:rsidR="003F7F57" w:rsidRPr="008D1CD7">
                    <w:t>-</w:t>
                  </w:r>
                  <w:r w:rsidRPr="008D1CD7">
                    <w:t xml:space="preserve">year enlistment.  </w:t>
                  </w:r>
                </w:p>
              </w:tc>
            </w:tr>
            <w:tr w:rsidR="00827857" w:rsidRPr="008D1CD7" w:rsidTr="00FA2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3" w:type="pct"/>
                </w:tcPr>
                <w:p w:rsidR="00827857" w:rsidRPr="008D1CD7" w:rsidRDefault="00827857" w:rsidP="00AE5CF0">
                  <w:r w:rsidRPr="008D1CD7">
                    <w:rPr>
                      <w:bCs/>
                    </w:rPr>
                    <w:t>Compromise Claim</w:t>
                  </w:r>
                  <w:r w:rsidRPr="008D1CD7">
                    <w:t xml:space="preserve"> </w:t>
                  </w:r>
                </w:p>
              </w:tc>
              <w:tc>
                <w:tcPr>
                  <w:tcW w:w="3637" w:type="pct"/>
                </w:tcPr>
                <w:p w:rsidR="00827857" w:rsidRPr="008D1CD7" w:rsidRDefault="00827857" w:rsidP="00AE5CF0">
                  <w:pPr>
                    <w:rPr>
                      <w:b/>
                      <w:bCs/>
                    </w:rPr>
                  </w:pPr>
                  <w:r w:rsidRPr="008D1CD7">
                    <w:t xml:space="preserve">Functions like a foreclosure for VA entitlement purposes (but not for underwriting purposes).  Also known as a </w:t>
                  </w:r>
                  <w:r w:rsidRPr="008D1CD7">
                    <w:rPr>
                      <w:b/>
                    </w:rPr>
                    <w:t>short-sale</w:t>
                  </w:r>
                  <w:r w:rsidRPr="008D1CD7">
                    <w:t>.</w:t>
                  </w:r>
                </w:p>
              </w:tc>
            </w:tr>
          </w:tbl>
          <w:p w:rsidR="00BD7910" w:rsidRPr="008D1CD7" w:rsidRDefault="00BD7910" w:rsidP="006051A2">
            <w:pPr>
              <w:pStyle w:val="BlockText"/>
            </w:pPr>
          </w:p>
        </w:tc>
      </w:tr>
    </w:tbl>
    <w:p w:rsidR="002318AB" w:rsidRPr="008D1CD7" w:rsidRDefault="006051A2" w:rsidP="008763C9">
      <w:pPr>
        <w:pStyle w:val="BlockLine"/>
        <w:rPr>
          <w:i w:val="0"/>
        </w:rPr>
      </w:pPr>
      <w:r w:rsidRPr="008D1CD7">
        <w:t>Continued on next page</w:t>
      </w:r>
    </w:p>
    <w:p w:rsidR="006051A2" w:rsidRPr="008D1CD7" w:rsidRDefault="008F2583" w:rsidP="006051A2">
      <w:pPr>
        <w:pStyle w:val="MapTitleContinued"/>
        <w:rPr>
          <w:b w:val="0"/>
          <w:sz w:val="24"/>
        </w:rPr>
      </w:pPr>
      <w:r>
        <w:lastRenderedPageBreak/>
        <w:t>1.  General Procedures</w:t>
      </w:r>
      <w:r w:rsidR="006051A2" w:rsidRPr="008D1CD7">
        <w:t xml:space="preserve">, </w:t>
      </w:r>
      <w:r w:rsidR="006051A2" w:rsidRPr="008D1CD7">
        <w:rPr>
          <w:b w:val="0"/>
          <w:sz w:val="24"/>
        </w:rPr>
        <w:t>Continued</w:t>
      </w:r>
    </w:p>
    <w:p w:rsidR="006051A2" w:rsidRPr="008D1CD7" w:rsidRDefault="006051A2" w:rsidP="006051A2">
      <w:pPr>
        <w:pStyle w:val="BlockLine"/>
      </w:pPr>
    </w:p>
    <w:tbl>
      <w:tblPr>
        <w:tblW w:w="0" w:type="auto"/>
        <w:tblLayout w:type="fixed"/>
        <w:tblLook w:val="0000" w:firstRow="0" w:lastRow="0" w:firstColumn="0" w:lastColumn="0" w:noHBand="0" w:noVBand="0"/>
      </w:tblPr>
      <w:tblGrid>
        <w:gridCol w:w="1728"/>
        <w:gridCol w:w="7740"/>
      </w:tblGrid>
      <w:tr w:rsidR="006051A2" w:rsidRPr="008D1CD7" w:rsidTr="006051A2">
        <w:trPr>
          <w:trHeight w:val="240"/>
        </w:trPr>
        <w:tc>
          <w:tcPr>
            <w:tcW w:w="1728" w:type="dxa"/>
            <w:shd w:val="clear" w:color="auto" w:fill="auto"/>
          </w:tcPr>
          <w:p w:rsidR="006051A2" w:rsidRPr="008D1CD7" w:rsidRDefault="00C660E2" w:rsidP="006051A2">
            <w:pPr>
              <w:rPr>
                <w:b/>
              </w:rPr>
            </w:pPr>
            <w:r w:rsidRPr="008D1CD7">
              <w:rPr>
                <w:b/>
              </w:rPr>
              <w:t xml:space="preserve">a. </w:t>
            </w:r>
            <w:r w:rsidR="006051A2" w:rsidRPr="008D1CD7">
              <w:rPr>
                <w:b/>
              </w:rPr>
              <w:t>Terminology</w:t>
            </w:r>
            <w:r w:rsidRPr="008D1CD7">
              <w:rPr>
                <w:b/>
              </w:rPr>
              <w:t>,</w:t>
            </w:r>
          </w:p>
          <w:p w:rsidR="006051A2" w:rsidRPr="008D1CD7" w:rsidRDefault="0023454F" w:rsidP="00C660E2">
            <w:pPr>
              <w:pStyle w:val="ContinuedBlockLabel"/>
            </w:pPr>
            <w:r w:rsidRPr="008D1CD7">
              <w:rPr>
                <w:b w:val="0"/>
                <w:sz w:val="24"/>
                <w:szCs w:val="24"/>
              </w:rPr>
              <w:t>(</w:t>
            </w:r>
            <w:r w:rsidR="006051A2" w:rsidRPr="008D1CD7">
              <w:rPr>
                <w:b w:val="0"/>
                <w:sz w:val="24"/>
                <w:szCs w:val="24"/>
              </w:rPr>
              <w:t>continued</w:t>
            </w:r>
            <w:r w:rsidRPr="008D1CD7">
              <w:rPr>
                <w:b w:val="0"/>
                <w:sz w:val="24"/>
                <w:szCs w:val="24"/>
              </w:rPr>
              <w:t>)</w:t>
            </w:r>
          </w:p>
        </w:tc>
        <w:tc>
          <w:tcPr>
            <w:tcW w:w="7740" w:type="dxa"/>
            <w:shd w:val="clear" w:color="auto" w:fill="auto"/>
          </w:tcPr>
          <w:tbl>
            <w:tblPr>
              <w:tblStyle w:val="TableGrid"/>
              <w:tblW w:w="7500" w:type="dxa"/>
              <w:tblLayout w:type="fixed"/>
              <w:tblLook w:val="04A0" w:firstRow="1" w:lastRow="0" w:firstColumn="1" w:lastColumn="0" w:noHBand="0" w:noVBand="1"/>
            </w:tblPr>
            <w:tblGrid>
              <w:gridCol w:w="2044"/>
              <w:gridCol w:w="5456"/>
            </w:tblGrid>
            <w:tr w:rsidR="00827857" w:rsidRPr="008D1CD7" w:rsidTr="00AE5CF0">
              <w:tc>
                <w:tcPr>
                  <w:tcW w:w="1363" w:type="pct"/>
                </w:tcPr>
                <w:p w:rsidR="00827857" w:rsidRPr="008D1CD7" w:rsidRDefault="00827857" w:rsidP="00AE5CF0">
                  <w:r w:rsidRPr="008D1CD7">
                    <w:rPr>
                      <w:bCs/>
                    </w:rPr>
                    <w:t>COS</w:t>
                  </w:r>
                  <w:r w:rsidRPr="008D1CD7">
                    <w:t xml:space="preserve"> </w:t>
                  </w:r>
                </w:p>
              </w:tc>
              <w:tc>
                <w:tcPr>
                  <w:tcW w:w="3637" w:type="pct"/>
                </w:tcPr>
                <w:p w:rsidR="00827857" w:rsidRPr="008D1CD7" w:rsidRDefault="00827857" w:rsidP="00AE5CF0">
                  <w:r w:rsidRPr="008D1CD7">
                    <w:rPr>
                      <w:b/>
                    </w:rPr>
                    <w:t>Character of Service</w:t>
                  </w:r>
                  <w:r w:rsidRPr="008D1CD7">
                    <w:t xml:space="preserve"> – Types of COS are Honorable, Other Than Honorable (OTH), General, etc.</w:t>
                  </w:r>
                </w:p>
              </w:tc>
            </w:tr>
            <w:tr w:rsidR="00827857" w:rsidRPr="008D1CD7" w:rsidTr="00AE5CF0">
              <w:tc>
                <w:tcPr>
                  <w:tcW w:w="1363" w:type="pct"/>
                </w:tcPr>
                <w:p w:rsidR="00827857" w:rsidRPr="008D1CD7" w:rsidRDefault="00827857" w:rsidP="00AE5CF0">
                  <w:r w:rsidRPr="008D1CD7">
                    <w:rPr>
                      <w:bCs/>
                    </w:rPr>
                    <w:t>DD-214</w:t>
                  </w:r>
                  <w:r w:rsidRPr="008D1CD7">
                    <w:t xml:space="preserve"> </w:t>
                  </w:r>
                </w:p>
              </w:tc>
              <w:tc>
                <w:tcPr>
                  <w:tcW w:w="3637" w:type="pct"/>
                </w:tcPr>
                <w:p w:rsidR="00827857" w:rsidRPr="008D1CD7" w:rsidRDefault="00827857" w:rsidP="00AB4C0F">
                  <w:pPr>
                    <w:rPr>
                      <w:b/>
                      <w:bCs/>
                    </w:rPr>
                  </w:pPr>
                  <w:r w:rsidRPr="008D1CD7">
                    <w:t xml:space="preserve">The </w:t>
                  </w:r>
                  <w:r w:rsidRPr="008D1CD7">
                    <w:rPr>
                      <w:b/>
                      <w:i/>
                    </w:rPr>
                    <w:t>Armed Forces of the United States Report of Transfer or Discharge</w:t>
                  </w:r>
                  <w:r w:rsidRPr="008D1CD7">
                    <w:rPr>
                      <w:i/>
                    </w:rPr>
                    <w:t xml:space="preserve"> </w:t>
                  </w:r>
                  <w:r w:rsidRPr="008D1CD7">
                    <w:rPr>
                      <w:b/>
                    </w:rPr>
                    <w:t>DD-214</w:t>
                  </w:r>
                  <w:r w:rsidRPr="008D1CD7">
                    <w:t xml:space="preserve"> will list service dates, COS, and other needed information for ADSMs and activated R/NGs.</w:t>
                  </w:r>
                </w:p>
              </w:tc>
            </w:tr>
            <w:tr w:rsidR="00827857" w:rsidRPr="008D1CD7" w:rsidTr="00AE5CF0">
              <w:tc>
                <w:tcPr>
                  <w:tcW w:w="1363" w:type="pct"/>
                </w:tcPr>
                <w:p w:rsidR="00827857" w:rsidRPr="008D1CD7" w:rsidRDefault="00827857" w:rsidP="00AE5CF0">
                  <w:pPr>
                    <w:rPr>
                      <w:bCs/>
                    </w:rPr>
                  </w:pPr>
                  <w:r w:rsidRPr="008D1CD7">
                    <w:rPr>
                      <w:bCs/>
                    </w:rPr>
                    <w:t>DIC</w:t>
                  </w:r>
                </w:p>
              </w:tc>
              <w:tc>
                <w:tcPr>
                  <w:tcW w:w="3637" w:type="pct"/>
                </w:tcPr>
                <w:p w:rsidR="00827857" w:rsidRPr="008D1CD7" w:rsidRDefault="00827857" w:rsidP="00A72564">
                  <w:r w:rsidRPr="008D1CD7">
                    <w:t xml:space="preserve">A surviving spouse in receipt of </w:t>
                  </w:r>
                  <w:r w:rsidRPr="008D1CD7">
                    <w:rPr>
                      <w:b/>
                    </w:rPr>
                    <w:t>Dependency and Indemnity Compensation</w:t>
                  </w:r>
                  <w:r w:rsidRPr="008D1CD7">
                    <w:t xml:space="preserve"> may be eligible for the VA home loan benefit.  The DIC must be primary, secondary, ancillary or Chapter 38.  If the surviving spouse is in receipt of </w:t>
                  </w:r>
                  <w:r w:rsidR="00A72564" w:rsidRPr="008D1CD7">
                    <w:t>1151 or pension</w:t>
                  </w:r>
                  <w:r w:rsidRPr="008D1CD7">
                    <w:t xml:space="preserve">, they do not qualify for the VA home loan benefit. </w:t>
                  </w:r>
                </w:p>
              </w:tc>
            </w:tr>
            <w:tr w:rsidR="00827857" w:rsidRPr="008D1CD7" w:rsidTr="00AE5CF0">
              <w:tc>
                <w:tcPr>
                  <w:tcW w:w="1363" w:type="pct"/>
                </w:tcPr>
                <w:p w:rsidR="00827857" w:rsidRPr="008D1CD7" w:rsidRDefault="00827857" w:rsidP="00AE5CF0">
                  <w:pPr>
                    <w:rPr>
                      <w:bCs/>
                    </w:rPr>
                  </w:pPr>
                  <w:r w:rsidRPr="008D1CD7">
                    <w:rPr>
                      <w:bCs/>
                    </w:rPr>
                    <w:t>EPTS</w:t>
                  </w:r>
                </w:p>
              </w:tc>
              <w:tc>
                <w:tcPr>
                  <w:tcW w:w="3637" w:type="pct"/>
                </w:tcPr>
                <w:p w:rsidR="00827857" w:rsidRPr="008D1CD7" w:rsidRDefault="00827857" w:rsidP="00AE5CF0">
                  <w:r w:rsidRPr="008D1CD7">
                    <w:rPr>
                      <w:b/>
                      <w:bCs/>
                    </w:rPr>
                    <w:t>Existing Prior to Service</w:t>
                  </w:r>
                  <w:r w:rsidRPr="008D1CD7">
                    <w:rPr>
                      <w:bCs/>
                    </w:rPr>
                    <w:t xml:space="preserve"> indicates a medical condition that existed prior to entry into active duty service, and as such is not service-connected.</w:t>
                  </w:r>
                </w:p>
              </w:tc>
            </w:tr>
            <w:tr w:rsidR="002F3416" w:rsidRPr="008D1CD7" w:rsidTr="00AE5CF0">
              <w:tc>
                <w:tcPr>
                  <w:tcW w:w="1363" w:type="pct"/>
                </w:tcPr>
                <w:p w:rsidR="002F3416" w:rsidRPr="008D1CD7" w:rsidRDefault="002F3416" w:rsidP="00AE5CF0">
                  <w:pPr>
                    <w:rPr>
                      <w:bCs/>
                    </w:rPr>
                  </w:pPr>
                  <w:r w:rsidRPr="008D1CD7">
                    <w:rPr>
                      <w:bCs/>
                    </w:rPr>
                    <w:t>IRR</w:t>
                  </w:r>
                </w:p>
              </w:tc>
              <w:tc>
                <w:tcPr>
                  <w:tcW w:w="3637" w:type="pct"/>
                </w:tcPr>
                <w:p w:rsidR="002F3416" w:rsidRPr="008D1CD7" w:rsidRDefault="00DE2D45" w:rsidP="00AE5CF0">
                  <w:pPr>
                    <w:rPr>
                      <w:bCs/>
                    </w:rPr>
                  </w:pPr>
                  <w:r w:rsidRPr="008D1CD7">
                    <w:rPr>
                      <w:b/>
                      <w:bCs/>
                    </w:rPr>
                    <w:t>Individual Ready Reserve</w:t>
                  </w:r>
                  <w:r w:rsidRPr="008D1CD7">
                    <w:rPr>
                      <w:bCs/>
                    </w:rPr>
                    <w:t xml:space="preserve"> members do not drill or perform other types of training, but does have a commitment to remain eligible and available for service if called.</w:t>
                  </w:r>
                </w:p>
              </w:tc>
            </w:tr>
            <w:tr w:rsidR="00827857" w:rsidRPr="008D1CD7" w:rsidTr="00AE5CF0">
              <w:tc>
                <w:tcPr>
                  <w:tcW w:w="1363" w:type="pct"/>
                </w:tcPr>
                <w:p w:rsidR="00827857" w:rsidRPr="008D1CD7" w:rsidRDefault="00827857" w:rsidP="00AE5CF0">
                  <w:r w:rsidRPr="008D1CD7">
                    <w:rPr>
                      <w:bCs/>
                    </w:rPr>
                    <w:t>Gray Area Retiree</w:t>
                  </w:r>
                  <w:r w:rsidRPr="008D1CD7">
                    <w:t xml:space="preserve">  </w:t>
                  </w:r>
                </w:p>
              </w:tc>
              <w:tc>
                <w:tcPr>
                  <w:tcW w:w="3637" w:type="pct"/>
                </w:tcPr>
                <w:p w:rsidR="00827857" w:rsidRPr="008D1CD7" w:rsidRDefault="00827857" w:rsidP="009B7862">
                  <w:pPr>
                    <w:rPr>
                      <w:b/>
                      <w:bCs/>
                    </w:rPr>
                  </w:pPr>
                  <w:r w:rsidRPr="008D1CD7">
                    <w:t>R/NG who have</w:t>
                  </w:r>
                  <w:r w:rsidR="00EA0C03" w:rsidRPr="008D1CD7">
                    <w:t xml:space="preserve"> received a 20-year letter</w:t>
                  </w:r>
                  <w:r w:rsidR="00AB4C0F" w:rsidRPr="008D1CD7">
                    <w:t>,</w:t>
                  </w:r>
                  <w:r w:rsidR="00EA0C03" w:rsidRPr="008D1CD7">
                    <w:t xml:space="preserve"> </w:t>
                  </w:r>
                  <w:r w:rsidRPr="008D1CD7">
                    <w:t>but who are not yet receiving any retirement benefits.  Found in V</w:t>
                  </w:r>
                  <w:r w:rsidR="00AB4C0F" w:rsidRPr="008D1CD7">
                    <w:t xml:space="preserve">eteran </w:t>
                  </w:r>
                  <w:r w:rsidRPr="008D1CD7">
                    <w:t>I</w:t>
                  </w:r>
                  <w:r w:rsidR="00AB4C0F" w:rsidRPr="008D1CD7">
                    <w:t xml:space="preserve">nformation </w:t>
                  </w:r>
                  <w:r w:rsidRPr="008D1CD7">
                    <w:t>S</w:t>
                  </w:r>
                  <w:r w:rsidR="009B7862" w:rsidRPr="008D1CD7">
                    <w:t>olution</w:t>
                  </w:r>
                  <w:r w:rsidR="00EA0C03" w:rsidRPr="008D1CD7">
                    <w:t xml:space="preserve"> (VIS)</w:t>
                  </w:r>
                  <w:r w:rsidRPr="008D1CD7">
                    <w:t>.</w:t>
                  </w:r>
                </w:p>
              </w:tc>
            </w:tr>
            <w:tr w:rsidR="00827857" w:rsidRPr="008D1CD7" w:rsidTr="00AE5CF0">
              <w:tc>
                <w:tcPr>
                  <w:tcW w:w="1363" w:type="pct"/>
                </w:tcPr>
                <w:p w:rsidR="00827857" w:rsidRPr="008D1CD7" w:rsidRDefault="00827857" w:rsidP="00AE5CF0">
                  <w:r w:rsidRPr="008D1CD7">
                    <w:rPr>
                      <w:bCs/>
                    </w:rPr>
                    <w:t>LOS</w:t>
                  </w:r>
                  <w:r w:rsidRPr="008D1CD7">
                    <w:t xml:space="preserve"> </w:t>
                  </w:r>
                </w:p>
              </w:tc>
              <w:tc>
                <w:tcPr>
                  <w:tcW w:w="3637" w:type="pct"/>
                </w:tcPr>
                <w:p w:rsidR="00827857" w:rsidRPr="008D1CD7" w:rsidRDefault="00D451D9" w:rsidP="00AE5CF0">
                  <w:pPr>
                    <w:rPr>
                      <w:b/>
                      <w:bCs/>
                    </w:rPr>
                  </w:pPr>
                  <w:r w:rsidRPr="008D1CD7">
                    <w:rPr>
                      <w:b/>
                    </w:rPr>
                    <w:t>Length of Service</w:t>
                  </w:r>
                  <w:r w:rsidR="00827857" w:rsidRPr="008D1CD7">
                    <w:rPr>
                      <w:b/>
                    </w:rPr>
                    <w:t xml:space="preserve"> –</w:t>
                  </w:r>
                  <w:r w:rsidR="00827857" w:rsidRPr="008D1CD7">
                    <w:t xml:space="preserve"> The time spent in the military on a particular tour.</w:t>
                  </w:r>
                </w:p>
              </w:tc>
            </w:tr>
            <w:tr w:rsidR="00827857" w:rsidRPr="008D1CD7" w:rsidTr="00AE5CF0">
              <w:tc>
                <w:tcPr>
                  <w:tcW w:w="1363" w:type="pct"/>
                </w:tcPr>
                <w:p w:rsidR="00827857" w:rsidRPr="008D1CD7" w:rsidRDefault="00827857" w:rsidP="00AE5CF0">
                  <w:pPr>
                    <w:rPr>
                      <w:bCs/>
                    </w:rPr>
                  </w:pPr>
                  <w:r w:rsidRPr="008D1CD7">
                    <w:rPr>
                      <w:bCs/>
                    </w:rPr>
                    <w:t>Lost Time</w:t>
                  </w:r>
                </w:p>
              </w:tc>
              <w:tc>
                <w:tcPr>
                  <w:tcW w:w="3637" w:type="pct"/>
                </w:tcPr>
                <w:p w:rsidR="00827857" w:rsidRPr="008D1CD7" w:rsidRDefault="00827857" w:rsidP="00AE5CF0">
                  <w:r w:rsidRPr="008D1CD7">
                    <w:t xml:space="preserve">As defined in </w:t>
                  </w:r>
                  <w:r w:rsidRPr="008D1CD7">
                    <w:rPr>
                      <w:b/>
                    </w:rPr>
                    <w:t>10 U.S.C. 972</w:t>
                  </w:r>
                  <w:r w:rsidRPr="008D1CD7">
                    <w:t xml:space="preserve">, ADSM time lost results from active duty without the approval of the military.  </w:t>
                  </w:r>
                </w:p>
              </w:tc>
            </w:tr>
            <w:tr w:rsidR="00827857" w:rsidRPr="008D1CD7" w:rsidTr="00AE5CF0">
              <w:tc>
                <w:tcPr>
                  <w:tcW w:w="1363" w:type="pct"/>
                </w:tcPr>
                <w:p w:rsidR="00827857" w:rsidRPr="008D1CD7" w:rsidRDefault="00827857" w:rsidP="00AE5CF0">
                  <w:pPr>
                    <w:rPr>
                      <w:bCs/>
                    </w:rPr>
                  </w:pPr>
                  <w:r w:rsidRPr="008D1CD7">
                    <w:rPr>
                      <w:bCs/>
                    </w:rPr>
                    <w:t>MOS</w:t>
                  </w:r>
                </w:p>
              </w:tc>
              <w:tc>
                <w:tcPr>
                  <w:tcW w:w="3637" w:type="pct"/>
                </w:tcPr>
                <w:p w:rsidR="00827857" w:rsidRPr="008D1CD7" w:rsidRDefault="00827857" w:rsidP="00AE5CF0">
                  <w:r w:rsidRPr="008D1CD7">
                    <w:rPr>
                      <w:b/>
                    </w:rPr>
                    <w:t xml:space="preserve">Military Occupational Specialty </w:t>
                  </w:r>
                  <w:r w:rsidRPr="008D1CD7">
                    <w:t xml:space="preserve">is a code used to identify the type of work performed (personnel classification).   </w:t>
                  </w:r>
                </w:p>
              </w:tc>
            </w:tr>
            <w:tr w:rsidR="00827857" w:rsidRPr="008D1CD7" w:rsidTr="00AE5CF0">
              <w:tc>
                <w:tcPr>
                  <w:tcW w:w="1363" w:type="pct"/>
                </w:tcPr>
                <w:p w:rsidR="00827857" w:rsidRPr="008D1CD7" w:rsidRDefault="00827857" w:rsidP="00AE5CF0">
                  <w:r w:rsidRPr="008D1CD7">
                    <w:rPr>
                      <w:bCs/>
                    </w:rPr>
                    <w:t>Membership Points</w:t>
                  </w:r>
                  <w:r w:rsidRPr="008D1CD7">
                    <w:t xml:space="preserve"> </w:t>
                  </w:r>
                </w:p>
              </w:tc>
              <w:tc>
                <w:tcPr>
                  <w:tcW w:w="3637" w:type="pct"/>
                </w:tcPr>
                <w:p w:rsidR="00827857" w:rsidRPr="008D1CD7" w:rsidRDefault="00827857" w:rsidP="00AE5CF0">
                  <w:r w:rsidRPr="008D1CD7">
                    <w:t xml:space="preserve">Point credit given to R/NG members just for being on the rolls.  Such points are not counted toward creditable service since they are automatically given even if the member does not participate.  </w:t>
                  </w:r>
                </w:p>
              </w:tc>
            </w:tr>
            <w:tr w:rsidR="00827857" w:rsidRPr="008D1CD7" w:rsidTr="00AE5CF0">
              <w:tc>
                <w:tcPr>
                  <w:tcW w:w="1363" w:type="pct"/>
                </w:tcPr>
                <w:p w:rsidR="00827857" w:rsidRPr="008D1CD7" w:rsidRDefault="00827857" w:rsidP="00AE5CF0">
                  <w:pPr>
                    <w:rPr>
                      <w:bCs/>
                    </w:rPr>
                  </w:pPr>
                  <w:r w:rsidRPr="008D1CD7">
                    <w:rPr>
                      <w:bCs/>
                    </w:rPr>
                    <w:t>NGB 22</w:t>
                  </w:r>
                  <w:r w:rsidRPr="008D1CD7">
                    <w:t xml:space="preserve"> </w:t>
                  </w:r>
                </w:p>
              </w:tc>
              <w:tc>
                <w:tcPr>
                  <w:tcW w:w="3637" w:type="pct"/>
                </w:tcPr>
                <w:p w:rsidR="00827857" w:rsidRPr="008D1CD7" w:rsidRDefault="00827857" w:rsidP="00AE5CF0">
                  <w:pPr>
                    <w:rPr>
                      <w:bCs/>
                    </w:rPr>
                  </w:pPr>
                  <w:r w:rsidRPr="008D1CD7">
                    <w:rPr>
                      <w:b/>
                      <w:bCs/>
                    </w:rPr>
                    <w:t>National Guard Bureau Form 22</w:t>
                  </w:r>
                  <w:r w:rsidRPr="008D1CD7">
                    <w:rPr>
                      <w:bCs/>
                    </w:rPr>
                    <w:t xml:space="preserve"> - </w:t>
                  </w:r>
                  <w:r w:rsidRPr="008D1CD7">
                    <w:t>Discharge certificate for National Guard members.  The NGB 22 will list service dates and COS.</w:t>
                  </w:r>
                </w:p>
              </w:tc>
            </w:tr>
          </w:tbl>
          <w:p w:rsidR="006051A2" w:rsidRPr="008D1CD7" w:rsidRDefault="006051A2" w:rsidP="006051A2">
            <w:pPr>
              <w:pStyle w:val="BlockText"/>
            </w:pPr>
          </w:p>
        </w:tc>
      </w:tr>
    </w:tbl>
    <w:p w:rsidR="006051A2" w:rsidRPr="008D1CD7" w:rsidRDefault="00AB3F60" w:rsidP="00AB3F60">
      <w:pPr>
        <w:pStyle w:val="BlockLine"/>
        <w:rPr>
          <w:i w:val="0"/>
        </w:rPr>
      </w:pPr>
      <w:r w:rsidRPr="008D1CD7">
        <w:t>Continued on the next page</w:t>
      </w:r>
    </w:p>
    <w:p w:rsidR="00827857" w:rsidRPr="008D1CD7" w:rsidRDefault="00827857" w:rsidP="00827857"/>
    <w:p w:rsidR="006051A2" w:rsidRPr="008D1CD7" w:rsidRDefault="006051A2" w:rsidP="006051A2">
      <w:pPr>
        <w:pStyle w:val="Heading4"/>
      </w:pPr>
      <w:r w:rsidRPr="008D1CD7">
        <w:br w:type="page"/>
      </w:r>
    </w:p>
    <w:p w:rsidR="0001735B" w:rsidRPr="008D1CD7" w:rsidRDefault="0001735B" w:rsidP="0001735B">
      <w:pPr>
        <w:pStyle w:val="MapTitleContinued"/>
        <w:rPr>
          <w:b w:val="0"/>
          <w:sz w:val="24"/>
        </w:rPr>
      </w:pPr>
      <w:r w:rsidRPr="008D1CD7">
        <w:lastRenderedPageBreak/>
        <w:t xml:space="preserve">1.  </w:t>
      </w:r>
      <w:r w:rsidR="00827857" w:rsidRPr="008D1CD7">
        <w:t>General Procedures</w:t>
      </w:r>
      <w:r w:rsidR="00553ED7" w:rsidRPr="008F2583">
        <w:fldChar w:fldCharType="begin"/>
      </w:r>
      <w:r w:rsidR="00553ED7" w:rsidRPr="008D1CD7">
        <w:instrText xml:space="preserve"> STYLEREF "Map Title" </w:instrText>
      </w:r>
      <w:r w:rsidR="00553ED7" w:rsidRPr="008F2583">
        <w:rPr>
          <w:noProof/>
        </w:rPr>
        <w:fldChar w:fldCharType="end"/>
      </w:r>
      <w:r w:rsidRPr="008D1CD7">
        <w:t xml:space="preserve">, </w:t>
      </w:r>
      <w:r w:rsidRPr="008D1CD7">
        <w:rPr>
          <w:b w:val="0"/>
          <w:sz w:val="24"/>
        </w:rPr>
        <w:t>Continued</w:t>
      </w:r>
    </w:p>
    <w:p w:rsidR="00827857" w:rsidRPr="008D1CD7" w:rsidRDefault="00827857" w:rsidP="00C83313">
      <w:pPr>
        <w:pStyle w:val="BlockLine"/>
      </w:pPr>
    </w:p>
    <w:tbl>
      <w:tblPr>
        <w:tblW w:w="0" w:type="auto"/>
        <w:tblLayout w:type="fixed"/>
        <w:tblLook w:val="0000" w:firstRow="0" w:lastRow="0" w:firstColumn="0" w:lastColumn="0" w:noHBand="0" w:noVBand="0"/>
      </w:tblPr>
      <w:tblGrid>
        <w:gridCol w:w="1728"/>
        <w:gridCol w:w="7740"/>
      </w:tblGrid>
      <w:tr w:rsidR="00827857" w:rsidRPr="008D1CD7" w:rsidTr="00827857">
        <w:tc>
          <w:tcPr>
            <w:tcW w:w="1728" w:type="dxa"/>
            <w:shd w:val="clear" w:color="auto" w:fill="auto"/>
          </w:tcPr>
          <w:p w:rsidR="000053FB" w:rsidRPr="008D1CD7" w:rsidRDefault="000053FB" w:rsidP="000053FB">
            <w:pPr>
              <w:rPr>
                <w:b/>
              </w:rPr>
            </w:pPr>
            <w:r w:rsidRPr="008D1CD7">
              <w:rPr>
                <w:b/>
              </w:rPr>
              <w:t>a. Terminology,</w:t>
            </w:r>
          </w:p>
          <w:p w:rsidR="00827857" w:rsidRPr="008D1CD7" w:rsidRDefault="0023454F" w:rsidP="000053FB">
            <w:pPr>
              <w:pStyle w:val="Heading5"/>
            </w:pPr>
            <w:r w:rsidRPr="008D1CD7">
              <w:rPr>
                <w:b w:val="0"/>
              </w:rPr>
              <w:t>(</w:t>
            </w:r>
            <w:r w:rsidR="000053FB" w:rsidRPr="008D1CD7">
              <w:rPr>
                <w:b w:val="0"/>
              </w:rPr>
              <w:t>continued</w:t>
            </w:r>
            <w:r w:rsidRPr="008D1CD7">
              <w:rPr>
                <w:b w:val="0"/>
              </w:rPr>
              <w:t>)</w:t>
            </w:r>
          </w:p>
        </w:tc>
        <w:tc>
          <w:tcPr>
            <w:tcW w:w="7740" w:type="dxa"/>
            <w:shd w:val="clear" w:color="auto" w:fill="auto"/>
          </w:tcPr>
          <w:tbl>
            <w:tblPr>
              <w:tblStyle w:val="TableGrid"/>
              <w:tblpPr w:leftFromText="180" w:rightFromText="180" w:vertAnchor="text" w:tblpY="-204"/>
              <w:tblOverlap w:val="never"/>
              <w:tblW w:w="75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5456"/>
            </w:tblGrid>
            <w:tr w:rsidR="00827857" w:rsidRPr="008D1CD7" w:rsidTr="002B602C">
              <w:trPr>
                <w:trHeight w:val="144"/>
              </w:trPr>
              <w:tc>
                <w:tcPr>
                  <w:tcW w:w="1363" w:type="pct"/>
                  <w:shd w:val="clear" w:color="auto" w:fill="auto"/>
                </w:tcPr>
                <w:p w:rsidR="00827857" w:rsidRPr="008D1CD7" w:rsidRDefault="00827857" w:rsidP="00827857">
                  <w:pPr>
                    <w:rPr>
                      <w:b/>
                    </w:rPr>
                  </w:pPr>
                  <w:r w:rsidRPr="008D1CD7">
                    <w:rPr>
                      <w:b/>
                    </w:rPr>
                    <w:t>Acronyms or Abbreviations</w:t>
                  </w:r>
                </w:p>
              </w:tc>
              <w:tc>
                <w:tcPr>
                  <w:tcW w:w="3637" w:type="pct"/>
                  <w:shd w:val="clear" w:color="auto" w:fill="auto"/>
                </w:tcPr>
                <w:p w:rsidR="00827857" w:rsidRPr="008D1CD7" w:rsidRDefault="00827857" w:rsidP="00827857">
                  <w:pPr>
                    <w:pStyle w:val="TableText"/>
                    <w:jc w:val="center"/>
                    <w:rPr>
                      <w:b/>
                    </w:rPr>
                  </w:pPr>
                  <w:r w:rsidRPr="008D1CD7">
                    <w:rPr>
                      <w:b/>
                    </w:rPr>
                    <w:t>Definition</w:t>
                  </w:r>
                </w:p>
              </w:tc>
            </w:tr>
            <w:tr w:rsidR="00827857" w:rsidRPr="008D1CD7" w:rsidTr="002B602C">
              <w:trPr>
                <w:trHeight w:val="144"/>
              </w:trPr>
              <w:tc>
                <w:tcPr>
                  <w:tcW w:w="1363" w:type="pct"/>
                  <w:shd w:val="clear" w:color="auto" w:fill="auto"/>
                </w:tcPr>
                <w:p w:rsidR="00827857" w:rsidRPr="008D1CD7" w:rsidRDefault="00827857" w:rsidP="00827857">
                  <w:pPr>
                    <w:rPr>
                      <w:bCs/>
                    </w:rPr>
                  </w:pPr>
                  <w:r w:rsidRPr="008D1CD7">
                    <w:rPr>
                      <w:bCs/>
                    </w:rPr>
                    <w:t xml:space="preserve">Paper </w:t>
                  </w:r>
                </w:p>
              </w:tc>
              <w:tc>
                <w:tcPr>
                  <w:tcW w:w="3637" w:type="pct"/>
                  <w:shd w:val="clear" w:color="auto" w:fill="auto"/>
                </w:tcPr>
                <w:p w:rsidR="00827857" w:rsidRPr="008D1CD7" w:rsidRDefault="00827857" w:rsidP="00827857">
                  <w:r w:rsidRPr="008D1CD7">
                    <w:t>COE applications (VA Form 26-1880) that are received by mail, email</w:t>
                  </w:r>
                  <w:r w:rsidR="00AB4C0F" w:rsidRPr="008D1CD7">
                    <w:t>,</w:t>
                  </w:r>
                  <w:r w:rsidRPr="008D1CD7">
                    <w:t xml:space="preserve"> or delivered in-person by a requestor, and is processed in WebLGY.  The determination is mailed or emailed when an email address is provided by the requestor. </w:t>
                  </w:r>
                </w:p>
              </w:tc>
            </w:tr>
            <w:tr w:rsidR="00827857" w:rsidRPr="008D1CD7" w:rsidTr="002B602C">
              <w:trPr>
                <w:trHeight w:val="144"/>
              </w:trPr>
              <w:tc>
                <w:tcPr>
                  <w:tcW w:w="1363" w:type="pct"/>
                  <w:shd w:val="clear" w:color="auto" w:fill="auto"/>
                </w:tcPr>
                <w:p w:rsidR="00827857" w:rsidRPr="008D1CD7" w:rsidRDefault="00827857" w:rsidP="00827857">
                  <w:pPr>
                    <w:rPr>
                      <w:bCs/>
                    </w:rPr>
                  </w:pPr>
                  <w:r w:rsidRPr="008D1CD7">
                    <w:rPr>
                      <w:bCs/>
                    </w:rPr>
                    <w:t>Point Statement</w:t>
                  </w:r>
                </w:p>
              </w:tc>
              <w:tc>
                <w:tcPr>
                  <w:tcW w:w="3637" w:type="pct"/>
                  <w:shd w:val="clear" w:color="auto" w:fill="auto"/>
                </w:tcPr>
                <w:p w:rsidR="00827857" w:rsidRPr="008D1CD7" w:rsidRDefault="00827857" w:rsidP="00827857">
                  <w:r w:rsidRPr="008D1CD7">
                    <w:t xml:space="preserve">The </w:t>
                  </w:r>
                  <w:r w:rsidRPr="008D1CD7">
                    <w:rPr>
                      <w:b/>
                    </w:rPr>
                    <w:t>itemization of credits</w:t>
                  </w:r>
                  <w:r w:rsidRPr="008D1CD7">
                    <w:t xml:space="preserve"> that a Reservist receives as evidence of satisfactory attendance at drills.</w:t>
                  </w:r>
                </w:p>
              </w:tc>
            </w:tr>
            <w:tr w:rsidR="00827857" w:rsidRPr="008D1CD7" w:rsidTr="002B602C">
              <w:trPr>
                <w:trHeight w:val="144"/>
              </w:trPr>
              <w:tc>
                <w:tcPr>
                  <w:tcW w:w="1363" w:type="pct"/>
                  <w:shd w:val="clear" w:color="auto" w:fill="auto"/>
                </w:tcPr>
                <w:p w:rsidR="00827857" w:rsidRPr="008D1CD7" w:rsidRDefault="00827857" w:rsidP="00827857">
                  <w:pPr>
                    <w:rPr>
                      <w:bCs/>
                    </w:rPr>
                  </w:pPr>
                  <w:r w:rsidRPr="008D1CD7">
                    <w:rPr>
                      <w:bCs/>
                    </w:rPr>
                    <w:t>R/NG</w:t>
                  </w:r>
                </w:p>
              </w:tc>
              <w:tc>
                <w:tcPr>
                  <w:tcW w:w="3637" w:type="pct"/>
                  <w:shd w:val="clear" w:color="auto" w:fill="auto"/>
                </w:tcPr>
                <w:p w:rsidR="00827857" w:rsidRPr="008D1CD7" w:rsidRDefault="00827857" w:rsidP="00827857">
                  <w:pPr>
                    <w:pStyle w:val="Footer"/>
                    <w:rPr>
                      <w:bCs/>
                      <w:sz w:val="24"/>
                    </w:rPr>
                  </w:pPr>
                  <w:r w:rsidRPr="008D1CD7">
                    <w:rPr>
                      <w:b/>
                      <w:bCs/>
                      <w:sz w:val="24"/>
                    </w:rPr>
                    <w:t>Reserve/National Guard</w:t>
                  </w:r>
                  <w:r w:rsidRPr="008D1CD7">
                    <w:rPr>
                      <w:bCs/>
                      <w:sz w:val="24"/>
                    </w:rPr>
                    <w:t xml:space="preserve"> identifies all Veterans designated and as members of the Selected Reserve, which includes both Reservists National Guard members.</w:t>
                  </w:r>
                </w:p>
                <w:p w:rsidR="00827857" w:rsidRPr="008D1CD7" w:rsidRDefault="00827857" w:rsidP="00827857">
                  <w:pPr>
                    <w:pStyle w:val="Footer"/>
                    <w:rPr>
                      <w:bCs/>
                      <w:sz w:val="24"/>
                    </w:rPr>
                  </w:pPr>
                </w:p>
                <w:p w:rsidR="00827857" w:rsidRPr="008D1CD7" w:rsidRDefault="00AB4C0F" w:rsidP="00827857">
                  <w:pPr>
                    <w:pStyle w:val="Footer"/>
                    <w:rPr>
                      <w:bCs/>
                      <w:sz w:val="24"/>
                    </w:rPr>
                  </w:pPr>
                  <w:r w:rsidRPr="008D1CD7">
                    <w:rPr>
                      <w:b/>
                      <w:bCs/>
                      <w:sz w:val="24"/>
                    </w:rPr>
                    <w:t>Note</w:t>
                  </w:r>
                  <w:r w:rsidRPr="008D1CD7">
                    <w:rPr>
                      <w:bCs/>
                      <w:sz w:val="24"/>
                    </w:rPr>
                    <w:t xml:space="preserve">: </w:t>
                  </w:r>
                  <w:r w:rsidR="00827857" w:rsidRPr="008D1CD7">
                    <w:rPr>
                      <w:bCs/>
                      <w:sz w:val="24"/>
                    </w:rPr>
                    <w:t>All Veterans</w:t>
                  </w:r>
                  <w:r w:rsidR="003F7F57" w:rsidRPr="008D1CD7">
                    <w:rPr>
                      <w:bCs/>
                      <w:sz w:val="24"/>
                    </w:rPr>
                    <w:t>/Servicemembers</w:t>
                  </w:r>
                  <w:r w:rsidR="00827857" w:rsidRPr="008D1CD7">
                    <w:rPr>
                      <w:bCs/>
                      <w:sz w:val="24"/>
                    </w:rPr>
                    <w:t xml:space="preserve"> fall into one of two categories: ADSM or R/NG.   </w:t>
                  </w:r>
                </w:p>
              </w:tc>
            </w:tr>
            <w:tr w:rsidR="00827857" w:rsidRPr="008D1CD7" w:rsidTr="002B602C">
              <w:trPr>
                <w:trHeight w:val="144"/>
              </w:trPr>
              <w:tc>
                <w:tcPr>
                  <w:tcW w:w="1363" w:type="pct"/>
                  <w:shd w:val="clear" w:color="auto" w:fill="auto"/>
                </w:tcPr>
                <w:p w:rsidR="00827857" w:rsidRPr="008D1CD7" w:rsidRDefault="00827857" w:rsidP="00827857">
                  <w:r w:rsidRPr="008D1CD7">
                    <w:rPr>
                      <w:bCs/>
                    </w:rPr>
                    <w:t>Restoration</w:t>
                  </w:r>
                </w:p>
              </w:tc>
              <w:tc>
                <w:tcPr>
                  <w:tcW w:w="3637" w:type="pct"/>
                  <w:shd w:val="clear" w:color="auto" w:fill="auto"/>
                </w:tcPr>
                <w:p w:rsidR="00827857" w:rsidRPr="008D1CD7" w:rsidRDefault="00827857" w:rsidP="00827857">
                  <w:r w:rsidRPr="008D1CD7">
                    <w:t xml:space="preserve">The </w:t>
                  </w:r>
                  <w:r w:rsidRPr="008D1CD7">
                    <w:rPr>
                      <w:b/>
                    </w:rPr>
                    <w:t>act of reinstating eligibility</w:t>
                  </w:r>
                  <w:r w:rsidRPr="008D1CD7">
                    <w:t xml:space="preserve"> used on a particular loan. </w:t>
                  </w:r>
                </w:p>
              </w:tc>
            </w:tr>
            <w:tr w:rsidR="00827857" w:rsidRPr="008D1CD7" w:rsidTr="002B602C">
              <w:trPr>
                <w:trHeight w:val="144"/>
              </w:trPr>
              <w:tc>
                <w:tcPr>
                  <w:tcW w:w="1363" w:type="pct"/>
                  <w:shd w:val="clear" w:color="auto" w:fill="auto"/>
                </w:tcPr>
                <w:p w:rsidR="00827857" w:rsidRPr="008D1CD7" w:rsidRDefault="00827857" w:rsidP="00827857">
                  <w:pPr>
                    <w:rPr>
                      <w:bCs/>
                    </w:rPr>
                  </w:pPr>
                  <w:r w:rsidRPr="008D1CD7">
                    <w:rPr>
                      <w:bCs/>
                    </w:rPr>
                    <w:t>ROTC</w:t>
                  </w:r>
                </w:p>
              </w:tc>
              <w:tc>
                <w:tcPr>
                  <w:tcW w:w="3637" w:type="pct"/>
                  <w:shd w:val="clear" w:color="auto" w:fill="auto"/>
                </w:tcPr>
                <w:p w:rsidR="00827857" w:rsidRPr="008D1CD7" w:rsidRDefault="00827857" w:rsidP="00827857">
                  <w:r w:rsidRPr="008D1CD7">
                    <w:t xml:space="preserve">The </w:t>
                  </w:r>
                  <w:r w:rsidRPr="008D1CD7">
                    <w:rPr>
                      <w:b/>
                    </w:rPr>
                    <w:t>Reserve Officers' Training Corps</w:t>
                  </w:r>
                  <w:r w:rsidR="00A805DC" w:rsidRPr="008D1CD7">
                    <w:t xml:space="preserve"> </w:t>
                  </w:r>
                  <w:r w:rsidRPr="008D1CD7">
                    <w:t>is a college-based program for training commissioned officers of the United States Armed Forces.</w:t>
                  </w:r>
                </w:p>
              </w:tc>
            </w:tr>
            <w:tr w:rsidR="00827857" w:rsidRPr="008D1CD7" w:rsidTr="002B602C">
              <w:trPr>
                <w:trHeight w:val="144"/>
              </w:trPr>
              <w:tc>
                <w:tcPr>
                  <w:tcW w:w="1363" w:type="pct"/>
                  <w:shd w:val="clear" w:color="auto" w:fill="auto"/>
                </w:tcPr>
                <w:p w:rsidR="00827857" w:rsidRPr="008D1CD7" w:rsidRDefault="00827857" w:rsidP="00827857">
                  <w:pPr>
                    <w:rPr>
                      <w:bCs/>
                    </w:rPr>
                  </w:pPr>
                  <w:r w:rsidRPr="008D1CD7">
                    <w:rPr>
                      <w:bCs/>
                    </w:rPr>
                    <w:t>Return Application</w:t>
                  </w:r>
                  <w:r w:rsidRPr="008D1CD7">
                    <w:t xml:space="preserve"> </w:t>
                  </w:r>
                </w:p>
              </w:tc>
              <w:tc>
                <w:tcPr>
                  <w:tcW w:w="3637" w:type="pct"/>
                  <w:shd w:val="clear" w:color="auto" w:fill="auto"/>
                </w:tcPr>
                <w:p w:rsidR="00827857" w:rsidRPr="008D1CD7" w:rsidRDefault="00827857" w:rsidP="00827857">
                  <w:r w:rsidRPr="008D1CD7">
                    <w:t>An application that has been suspended pending the receipt of additional information from the requestor.  The processor will send a notice to the requestor outlining what is needed to complete the application.</w:t>
                  </w:r>
                </w:p>
              </w:tc>
            </w:tr>
            <w:tr w:rsidR="00827857" w:rsidRPr="008D1CD7" w:rsidTr="002B602C">
              <w:trPr>
                <w:trHeight w:val="144"/>
              </w:trPr>
              <w:tc>
                <w:tcPr>
                  <w:tcW w:w="1363" w:type="pct"/>
                  <w:shd w:val="clear" w:color="auto" w:fill="auto"/>
                </w:tcPr>
                <w:p w:rsidR="00827857" w:rsidRPr="008D1CD7" w:rsidRDefault="00827857" w:rsidP="00827857">
                  <w:pPr>
                    <w:rPr>
                      <w:bCs/>
                    </w:rPr>
                  </w:pPr>
                  <w:r w:rsidRPr="008D1CD7">
                    <w:rPr>
                      <w:bCs/>
                    </w:rPr>
                    <w:t>SCD</w:t>
                  </w:r>
                </w:p>
              </w:tc>
              <w:tc>
                <w:tcPr>
                  <w:tcW w:w="3637" w:type="pct"/>
                  <w:shd w:val="clear" w:color="auto" w:fill="auto"/>
                </w:tcPr>
                <w:p w:rsidR="00827857" w:rsidRPr="008D1CD7" w:rsidRDefault="00827857" w:rsidP="00827857">
                  <w:r w:rsidRPr="008D1CD7">
                    <w:rPr>
                      <w:b/>
                    </w:rPr>
                    <w:t>Service-Connected Disability</w:t>
                  </w:r>
                  <w:r w:rsidRPr="008D1CD7">
                    <w:t xml:space="preserve"> compensation evidences the Veteran has an approved compensation claim due to a service-connected disability.  (Service Connected Discharge will be written to avoid any confusion within this chapter).</w:t>
                  </w:r>
                </w:p>
              </w:tc>
            </w:tr>
            <w:tr w:rsidR="007B4AE2" w:rsidRPr="008D1CD7" w:rsidTr="002B602C">
              <w:trPr>
                <w:trHeight w:val="144"/>
              </w:trPr>
              <w:tc>
                <w:tcPr>
                  <w:tcW w:w="1363" w:type="pct"/>
                  <w:shd w:val="clear" w:color="auto" w:fill="auto"/>
                </w:tcPr>
                <w:p w:rsidR="007B4AE2" w:rsidRPr="008D1CD7" w:rsidRDefault="007B4AE2" w:rsidP="00827857">
                  <w:pPr>
                    <w:rPr>
                      <w:bCs/>
                    </w:rPr>
                  </w:pPr>
                  <w:r w:rsidRPr="008D1CD7">
                    <w:rPr>
                      <w:bCs/>
                    </w:rPr>
                    <w:t>VIS</w:t>
                  </w:r>
                </w:p>
              </w:tc>
              <w:tc>
                <w:tcPr>
                  <w:tcW w:w="3637" w:type="pct"/>
                  <w:shd w:val="clear" w:color="auto" w:fill="auto"/>
                </w:tcPr>
                <w:p w:rsidR="007B4AE2" w:rsidRPr="008D1CD7" w:rsidRDefault="00E877CF" w:rsidP="003F7F57">
                  <w:r w:rsidRPr="008D1CD7">
                    <w:rPr>
                      <w:b/>
                    </w:rPr>
                    <w:t>Veterans Information Solution</w:t>
                  </w:r>
                  <w:r w:rsidR="007B4AE2" w:rsidRPr="008D1CD7">
                    <w:rPr>
                      <w:b/>
                    </w:rPr>
                    <w:t xml:space="preserve"> </w:t>
                  </w:r>
                  <w:r w:rsidR="003F7F57" w:rsidRPr="008D1CD7">
                    <w:t>provides access to electronic S</w:t>
                  </w:r>
                  <w:r w:rsidRPr="008D1CD7">
                    <w:t>ervicemember discharge data.</w:t>
                  </w:r>
                </w:p>
              </w:tc>
            </w:tr>
          </w:tbl>
          <w:p w:rsidR="00827857" w:rsidRPr="008D1CD7" w:rsidRDefault="00827857" w:rsidP="00827857">
            <w:pPr>
              <w:pStyle w:val="BlockText"/>
            </w:pPr>
          </w:p>
        </w:tc>
      </w:tr>
    </w:tbl>
    <w:p w:rsidR="00C23741" w:rsidRPr="008D1CD7" w:rsidRDefault="00C23741" w:rsidP="006051A2">
      <w:pPr>
        <w:pStyle w:val="BlockLine"/>
      </w:pPr>
    </w:p>
    <w:p w:rsidR="00C23741" w:rsidRPr="008D1CD7" w:rsidRDefault="00C23741" w:rsidP="00C23741">
      <w:pPr>
        <w:pStyle w:val="Heading4"/>
      </w:pPr>
      <w:r w:rsidRPr="008D1CD7">
        <w:br w:type="page"/>
      </w:r>
    </w:p>
    <w:p w:rsidR="008522D4" w:rsidRPr="008D1CD7" w:rsidRDefault="008522D4" w:rsidP="008522D4">
      <w:pPr>
        <w:pStyle w:val="MapTitleContinued"/>
        <w:rPr>
          <w:b w:val="0"/>
          <w:sz w:val="24"/>
        </w:rPr>
      </w:pPr>
      <w:r w:rsidRPr="008D1CD7">
        <w:lastRenderedPageBreak/>
        <w:t>1.  General Procedures</w:t>
      </w:r>
      <w:r w:rsidR="00CB3C6B" w:rsidRPr="008F2583">
        <w:fldChar w:fldCharType="begin"/>
      </w:r>
      <w:r w:rsidR="00CB3C6B" w:rsidRPr="008D1CD7">
        <w:instrText xml:space="preserve"> STYLEREF "Map Title" </w:instrText>
      </w:r>
      <w:r w:rsidR="00CB3C6B" w:rsidRPr="008F2583">
        <w:rPr>
          <w:noProof/>
        </w:rPr>
        <w:fldChar w:fldCharType="end"/>
      </w:r>
      <w:r w:rsidR="003D5ECB" w:rsidRPr="008D1CD7">
        <w:t xml:space="preserve">, </w:t>
      </w:r>
      <w:r w:rsidR="003D5ECB" w:rsidRPr="008D1CD7">
        <w:rPr>
          <w:b w:val="0"/>
          <w:sz w:val="24"/>
        </w:rPr>
        <w:t>Continued</w:t>
      </w:r>
    </w:p>
    <w:p w:rsidR="006051A2" w:rsidRPr="008D1CD7" w:rsidRDefault="006051A2" w:rsidP="006051A2">
      <w:pPr>
        <w:pStyle w:val="BlockLine"/>
      </w:pPr>
    </w:p>
    <w:tbl>
      <w:tblPr>
        <w:tblW w:w="0" w:type="auto"/>
        <w:tblLayout w:type="fixed"/>
        <w:tblLook w:val="0000" w:firstRow="0" w:lastRow="0" w:firstColumn="0" w:lastColumn="0" w:noHBand="0" w:noVBand="0"/>
      </w:tblPr>
      <w:tblGrid>
        <w:gridCol w:w="1728"/>
        <w:gridCol w:w="7740"/>
      </w:tblGrid>
      <w:tr w:rsidR="00667412" w:rsidRPr="008D1CD7" w:rsidTr="00BD7910">
        <w:trPr>
          <w:trHeight w:val="240"/>
        </w:trPr>
        <w:tc>
          <w:tcPr>
            <w:tcW w:w="1728" w:type="dxa"/>
            <w:shd w:val="clear" w:color="auto" w:fill="auto"/>
          </w:tcPr>
          <w:p w:rsidR="00667412" w:rsidRPr="008D1CD7" w:rsidRDefault="0001735B" w:rsidP="00281549">
            <w:pPr>
              <w:pStyle w:val="Heading5"/>
              <w:rPr>
                <w:szCs w:val="22"/>
              </w:rPr>
            </w:pPr>
            <w:bookmarkStart w:id="10" w:name="_fs_aty0PlMUIkClEFycJJRo5g" w:colFirst="0" w:colLast="0"/>
            <w:r w:rsidRPr="008D1CD7">
              <w:rPr>
                <w:szCs w:val="22"/>
              </w:rPr>
              <w:t xml:space="preserve">b. </w:t>
            </w:r>
            <w:r w:rsidR="00667412" w:rsidRPr="008D1CD7">
              <w:rPr>
                <w:sz w:val="24"/>
                <w:szCs w:val="24"/>
              </w:rPr>
              <w:t>System</w:t>
            </w:r>
            <w:r w:rsidR="00BD7910" w:rsidRPr="008D1CD7">
              <w:rPr>
                <w:sz w:val="24"/>
                <w:szCs w:val="24"/>
              </w:rPr>
              <w:t>s Access</w:t>
            </w:r>
            <w:r w:rsidR="00667412" w:rsidRPr="008D1CD7">
              <w:rPr>
                <w:sz w:val="24"/>
                <w:szCs w:val="24"/>
              </w:rPr>
              <w:t xml:space="preserve"> </w:t>
            </w:r>
            <w:r w:rsidR="00BD7910" w:rsidRPr="008D1CD7">
              <w:rPr>
                <w:sz w:val="24"/>
                <w:szCs w:val="24"/>
              </w:rPr>
              <w:t>for Determining Eligibility and Entitlement</w:t>
            </w:r>
          </w:p>
        </w:tc>
        <w:tc>
          <w:tcPr>
            <w:tcW w:w="7740" w:type="dxa"/>
            <w:shd w:val="clear" w:color="auto" w:fill="auto"/>
          </w:tcPr>
          <w:p w:rsidR="00667412" w:rsidRPr="008D1CD7" w:rsidRDefault="00165D11" w:rsidP="00A85947">
            <w:pPr>
              <w:pStyle w:val="BlockText"/>
            </w:pPr>
            <w:r w:rsidRPr="008D1CD7">
              <w:t xml:space="preserve">The processing of </w:t>
            </w:r>
            <w:r w:rsidR="0001735B" w:rsidRPr="008D1CD7">
              <w:t>COEs</w:t>
            </w:r>
            <w:r w:rsidRPr="008D1CD7">
              <w:t xml:space="preserve"> </w:t>
            </w:r>
            <w:r w:rsidR="0001735B" w:rsidRPr="008D1CD7">
              <w:t>and R</w:t>
            </w:r>
            <w:r w:rsidR="00AB4C0F" w:rsidRPr="008D1CD7">
              <w:t xml:space="preserve">estoration of </w:t>
            </w:r>
            <w:r w:rsidR="0001735B" w:rsidRPr="008D1CD7">
              <w:t>E</w:t>
            </w:r>
            <w:r w:rsidR="00AB4C0F" w:rsidRPr="008D1CD7">
              <w:t>ntitlement</w:t>
            </w:r>
            <w:r w:rsidR="003F7F57" w:rsidRPr="008D1CD7">
              <w:t>s</w:t>
            </w:r>
            <w:r w:rsidR="00AB4C0F" w:rsidRPr="008D1CD7">
              <w:t xml:space="preserve"> (ROE)</w:t>
            </w:r>
            <w:r w:rsidR="0001735B" w:rsidRPr="008D1CD7">
              <w:t xml:space="preserve"> </w:t>
            </w:r>
            <w:r w:rsidRPr="008D1CD7">
              <w:t xml:space="preserve">requires the use of various systems to perform an accurate determination.  </w:t>
            </w:r>
            <w:r w:rsidR="00A85947" w:rsidRPr="008D1CD7">
              <w:t xml:space="preserve">The complete list of the access to required systems is below.  For a Loan Specialist to perform COE and ROE tasks, it is necessary </w:t>
            </w:r>
            <w:r w:rsidR="0001735B" w:rsidRPr="008D1CD7">
              <w:t>for</w:t>
            </w:r>
            <w:r w:rsidR="007515B7" w:rsidRPr="008D1CD7">
              <w:t xml:space="preserve"> Regional Loan Center </w:t>
            </w:r>
            <w:r w:rsidR="00BD7910" w:rsidRPr="008D1CD7">
              <w:t xml:space="preserve">(RLC) </w:t>
            </w:r>
            <w:r w:rsidR="007515B7" w:rsidRPr="008D1CD7">
              <w:t xml:space="preserve">management to provide </w:t>
            </w:r>
            <w:r w:rsidR="00BD7910" w:rsidRPr="008D1CD7">
              <w:t>access to the listed systems.  In addition to WebLGY, t</w:t>
            </w:r>
            <w:r w:rsidR="007515B7" w:rsidRPr="008D1CD7">
              <w:t xml:space="preserve">he </w:t>
            </w:r>
            <w:r w:rsidR="00AB4C0F" w:rsidRPr="008D1CD7">
              <w:t>three</w:t>
            </w:r>
            <w:r w:rsidR="007515B7" w:rsidRPr="008D1CD7">
              <w:t xml:space="preserve"> systems that are utilized most frequently are</w:t>
            </w:r>
            <w:r w:rsidR="00976C8C" w:rsidRPr="008D1CD7">
              <w:t xml:space="preserve"> SHARE,</w:t>
            </w:r>
            <w:r w:rsidR="007515B7" w:rsidRPr="008D1CD7">
              <w:t xml:space="preserve"> GI Loans</w:t>
            </w:r>
            <w:r w:rsidR="00AB4C0F" w:rsidRPr="008D1CD7">
              <w:t>,</w:t>
            </w:r>
            <w:r w:rsidR="007515B7" w:rsidRPr="008D1CD7">
              <w:t xml:space="preserve"> and VIS.</w:t>
            </w:r>
          </w:p>
          <w:p w:rsidR="00BD7910" w:rsidRPr="008D1CD7" w:rsidRDefault="00BD7910" w:rsidP="00BD7910">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4"/>
              <w:gridCol w:w="2880"/>
              <w:gridCol w:w="2756"/>
            </w:tblGrid>
            <w:tr w:rsidR="00BD7910" w:rsidRPr="008D1CD7" w:rsidTr="00C23741">
              <w:tc>
                <w:tcPr>
                  <w:tcW w:w="1864" w:type="dxa"/>
                  <w:shd w:val="clear" w:color="auto" w:fill="auto"/>
                </w:tcPr>
                <w:p w:rsidR="00BD7910" w:rsidRPr="008D1CD7" w:rsidRDefault="00BD7910" w:rsidP="00BD7910">
                  <w:pPr>
                    <w:pStyle w:val="TableHeaderText"/>
                  </w:pPr>
                  <w:bookmarkStart w:id="11" w:name="_fs_MqkyiKnAJ0SlzSmSp6VQ_0_0_0" w:colFirst="0" w:colLast="0"/>
                  <w:r w:rsidRPr="008D1CD7">
                    <w:t>System Name</w:t>
                  </w:r>
                </w:p>
              </w:tc>
              <w:tc>
                <w:tcPr>
                  <w:tcW w:w="2880" w:type="dxa"/>
                  <w:shd w:val="clear" w:color="auto" w:fill="auto"/>
                </w:tcPr>
                <w:p w:rsidR="00BD7910" w:rsidRPr="008D1CD7" w:rsidRDefault="00BD7910" w:rsidP="00BD7910">
                  <w:pPr>
                    <w:pStyle w:val="TableHeaderText"/>
                  </w:pPr>
                  <w:r w:rsidRPr="008D1CD7">
                    <w:t>Purpose of Access</w:t>
                  </w:r>
                </w:p>
              </w:tc>
              <w:tc>
                <w:tcPr>
                  <w:tcW w:w="2756" w:type="dxa"/>
                  <w:shd w:val="clear" w:color="auto" w:fill="auto"/>
                </w:tcPr>
                <w:p w:rsidR="00BD7910" w:rsidRPr="008D1CD7" w:rsidRDefault="00BD7910" w:rsidP="00BD7910">
                  <w:pPr>
                    <w:pStyle w:val="TableHeaderText"/>
                  </w:pPr>
                  <w:r w:rsidRPr="008D1CD7">
                    <w:t>How to Gain Access</w:t>
                  </w:r>
                </w:p>
              </w:tc>
            </w:tr>
            <w:bookmarkEnd w:id="11"/>
            <w:tr w:rsidR="00BD7910" w:rsidRPr="008D1CD7" w:rsidTr="00BD7910">
              <w:trPr>
                <w:trHeight w:val="144"/>
              </w:trPr>
              <w:tc>
                <w:tcPr>
                  <w:tcW w:w="1864" w:type="dxa"/>
                  <w:shd w:val="clear" w:color="auto" w:fill="auto"/>
                </w:tcPr>
                <w:p w:rsidR="00BD7910" w:rsidRPr="008D1CD7" w:rsidRDefault="00C660E2" w:rsidP="00BD7910">
                  <w:pPr>
                    <w:pStyle w:val="TableText"/>
                  </w:pPr>
                  <w:r w:rsidRPr="008D1CD7">
                    <w:t>Veteran</w:t>
                  </w:r>
                  <w:r w:rsidR="001555F8" w:rsidRPr="008D1CD7">
                    <w:t>s Information Portal</w:t>
                  </w:r>
                  <w:r w:rsidR="004F43E3" w:rsidRPr="008D1CD7">
                    <w:t xml:space="preserve"> (VIP)</w:t>
                  </w:r>
                  <w:r w:rsidR="001555F8" w:rsidRPr="008D1CD7">
                    <w:t>/</w:t>
                  </w:r>
                  <w:r w:rsidR="00BD7910" w:rsidRPr="008D1CD7">
                    <w:t>WebLGY</w:t>
                  </w:r>
                </w:p>
              </w:tc>
              <w:tc>
                <w:tcPr>
                  <w:tcW w:w="2880" w:type="dxa"/>
                  <w:shd w:val="clear" w:color="auto" w:fill="auto"/>
                </w:tcPr>
                <w:p w:rsidR="00BD7910" w:rsidRPr="008D1CD7" w:rsidRDefault="001555F8" w:rsidP="00BD7910">
                  <w:pPr>
                    <w:pStyle w:val="TableText"/>
                  </w:pPr>
                  <w:r w:rsidRPr="008D1CD7">
                    <w:t>Access the COE work</w:t>
                  </w:r>
                  <w:r w:rsidR="002D3526" w:rsidRPr="008D1CD7">
                    <w:t xml:space="preserve"> </w:t>
                  </w:r>
                  <w:r w:rsidRPr="008D1CD7">
                    <w:t xml:space="preserve">bucket and perform </w:t>
                  </w:r>
                  <w:r w:rsidR="007F0B75" w:rsidRPr="008D1CD7">
                    <w:t xml:space="preserve">COE </w:t>
                  </w:r>
                  <w:r w:rsidRPr="008D1CD7">
                    <w:t>determination</w:t>
                  </w:r>
                  <w:r w:rsidR="007F0B75" w:rsidRPr="008D1CD7">
                    <w:t>s</w:t>
                  </w:r>
                </w:p>
              </w:tc>
              <w:tc>
                <w:tcPr>
                  <w:tcW w:w="2756" w:type="dxa"/>
                  <w:shd w:val="clear" w:color="auto" w:fill="auto"/>
                </w:tcPr>
                <w:p w:rsidR="00BD7910" w:rsidRPr="008D1CD7" w:rsidRDefault="00A04EE5" w:rsidP="008F2583">
                  <w:pPr>
                    <w:pStyle w:val="TableText"/>
                  </w:pPr>
                  <w:r w:rsidRPr="008D1CD7">
                    <w:t>The employee</w:t>
                  </w:r>
                  <w:r w:rsidR="00B81F9F" w:rsidRPr="008D1CD7">
                    <w:t xml:space="preserve"> register</w:t>
                  </w:r>
                  <w:r w:rsidR="004F43E3" w:rsidRPr="008D1CD7">
                    <w:t>s</w:t>
                  </w:r>
                  <w:r w:rsidR="00B81F9F" w:rsidRPr="008D1CD7">
                    <w:t xml:space="preserve"> in VIP, and then the</w:t>
                  </w:r>
                  <w:r w:rsidRPr="008D1CD7">
                    <w:t xml:space="preserve"> supervisor sends an email request to the </w:t>
                  </w:r>
                  <w:hyperlink r:id="rId10" w:history="1">
                    <w:r w:rsidR="00221CB8" w:rsidRPr="008F2583">
                      <w:rPr>
                        <w:rStyle w:val="Hyperlink"/>
                      </w:rPr>
                      <w:t xml:space="preserve">Program </w:t>
                    </w:r>
                    <w:r w:rsidR="003F7F57" w:rsidRPr="008F2583">
                      <w:rPr>
                        <w:rStyle w:val="Hyperlink"/>
                      </w:rPr>
                      <w:t>Management &amp; Data Integration</w:t>
                    </w:r>
                    <w:r w:rsidR="00221CB8" w:rsidRPr="008F2583">
                      <w:rPr>
                        <w:rStyle w:val="Hyperlink"/>
                      </w:rPr>
                      <w:t xml:space="preserve"> (</w:t>
                    </w:r>
                    <w:r w:rsidRPr="008F2583">
                      <w:rPr>
                        <w:rStyle w:val="Hyperlink"/>
                      </w:rPr>
                      <w:t>PMDI</w:t>
                    </w:r>
                    <w:r w:rsidR="00221CB8" w:rsidRPr="008F2583">
                      <w:rPr>
                        <w:rStyle w:val="Hyperlink"/>
                      </w:rPr>
                      <w:t>)</w:t>
                    </w:r>
                    <w:r w:rsidRPr="008F2583">
                      <w:rPr>
                        <w:rStyle w:val="Hyperlink"/>
                      </w:rPr>
                      <w:t xml:space="preserve"> support </w:t>
                    </w:r>
                    <w:r w:rsidR="004F43E3" w:rsidRPr="008F2583">
                      <w:rPr>
                        <w:rStyle w:val="Hyperlink"/>
                      </w:rPr>
                      <w:t>in</w:t>
                    </w:r>
                    <w:r w:rsidRPr="008F2583">
                      <w:rPr>
                        <w:rStyle w:val="Hyperlink"/>
                      </w:rPr>
                      <w:t>box</w:t>
                    </w:r>
                  </w:hyperlink>
                  <w:r w:rsidR="00101CA6" w:rsidRPr="008D1CD7">
                    <w:rPr>
                      <w:lang w:eastAsia="en-US"/>
                    </w:rPr>
                    <w:t>, including</w:t>
                  </w:r>
                  <w:r w:rsidRPr="008D1CD7">
                    <w:rPr>
                      <w:lang w:eastAsia="en-US"/>
                    </w:rPr>
                    <w:t xml:space="preserve"> the ap</w:t>
                  </w:r>
                  <w:r w:rsidR="00101CA6" w:rsidRPr="008D1CD7">
                    <w:rPr>
                      <w:lang w:eastAsia="en-US"/>
                    </w:rPr>
                    <w:t>plication access needs and the employee’s</w:t>
                  </w:r>
                  <w:r w:rsidRPr="008D1CD7">
                    <w:rPr>
                      <w:lang w:eastAsia="en-US"/>
                    </w:rPr>
                    <w:t xml:space="preserve"> role.</w:t>
                  </w:r>
                </w:p>
              </w:tc>
            </w:tr>
            <w:tr w:rsidR="00BD7910" w:rsidRPr="008D1CD7" w:rsidTr="00BD7910">
              <w:trPr>
                <w:trHeight w:val="144"/>
              </w:trPr>
              <w:tc>
                <w:tcPr>
                  <w:tcW w:w="1864" w:type="dxa"/>
                  <w:shd w:val="clear" w:color="auto" w:fill="auto"/>
                </w:tcPr>
                <w:p w:rsidR="00BD7910" w:rsidRPr="008D1CD7" w:rsidRDefault="003D72DF" w:rsidP="00BD7910">
                  <w:pPr>
                    <w:pStyle w:val="TableText"/>
                  </w:pPr>
                  <w:r w:rsidRPr="008D1CD7">
                    <w:t>GI Loans</w:t>
                  </w:r>
                </w:p>
              </w:tc>
              <w:tc>
                <w:tcPr>
                  <w:tcW w:w="2880" w:type="dxa"/>
                  <w:shd w:val="clear" w:color="auto" w:fill="auto"/>
                </w:tcPr>
                <w:p w:rsidR="00BD7910" w:rsidRPr="008D1CD7" w:rsidRDefault="003D72DF" w:rsidP="00BD7910">
                  <w:pPr>
                    <w:pStyle w:val="TableText"/>
                  </w:pPr>
                  <w:r w:rsidRPr="008D1CD7">
                    <w:t xml:space="preserve">Research losses prior to </w:t>
                  </w:r>
                  <w:r w:rsidR="003F7F57" w:rsidRPr="008D1CD7">
                    <w:t xml:space="preserve">year </w:t>
                  </w:r>
                  <w:r w:rsidRPr="008D1CD7">
                    <w:t>2000 and order physical files</w:t>
                  </w:r>
                </w:p>
              </w:tc>
              <w:tc>
                <w:tcPr>
                  <w:tcW w:w="2756" w:type="dxa"/>
                  <w:shd w:val="clear" w:color="auto" w:fill="auto"/>
                </w:tcPr>
                <w:p w:rsidR="00BD7910" w:rsidRPr="008D1CD7" w:rsidRDefault="00B81F9F" w:rsidP="008F2583">
                  <w:pPr>
                    <w:pStyle w:val="TableText"/>
                  </w:pPr>
                  <w:r w:rsidRPr="008D1CD7">
                    <w:t xml:space="preserve">The supervisor sends an email request to the </w:t>
                  </w:r>
                  <w:hyperlink r:id="rId11" w:history="1">
                    <w:r w:rsidRPr="008F2583">
                      <w:rPr>
                        <w:rStyle w:val="Hyperlink"/>
                      </w:rPr>
                      <w:t xml:space="preserve">PMDI support </w:t>
                    </w:r>
                    <w:r w:rsidR="004F43E3" w:rsidRPr="008F2583">
                      <w:rPr>
                        <w:rStyle w:val="Hyperlink"/>
                      </w:rPr>
                      <w:t>in</w:t>
                    </w:r>
                    <w:r w:rsidRPr="008F2583">
                      <w:rPr>
                        <w:rStyle w:val="Hyperlink"/>
                      </w:rPr>
                      <w:t>box</w:t>
                    </w:r>
                  </w:hyperlink>
                  <w:r w:rsidRPr="008D1CD7">
                    <w:rPr>
                      <w:lang w:eastAsia="en-US"/>
                    </w:rPr>
                    <w:t>, including the application access needs and the employee’s role.</w:t>
                  </w:r>
                </w:p>
              </w:tc>
            </w:tr>
            <w:tr w:rsidR="00976C8C" w:rsidRPr="008D1CD7" w:rsidTr="00BD7910">
              <w:trPr>
                <w:trHeight w:val="144"/>
              </w:trPr>
              <w:tc>
                <w:tcPr>
                  <w:tcW w:w="1864" w:type="dxa"/>
                  <w:shd w:val="clear" w:color="auto" w:fill="auto"/>
                </w:tcPr>
                <w:p w:rsidR="00976C8C" w:rsidRPr="008D1CD7" w:rsidRDefault="00976C8C" w:rsidP="00BD7910">
                  <w:pPr>
                    <w:pStyle w:val="TableText"/>
                  </w:pPr>
                  <w:r w:rsidRPr="008D1CD7">
                    <w:t>SHARE</w:t>
                  </w:r>
                </w:p>
              </w:tc>
              <w:tc>
                <w:tcPr>
                  <w:tcW w:w="2880" w:type="dxa"/>
                  <w:shd w:val="clear" w:color="auto" w:fill="auto"/>
                </w:tcPr>
                <w:p w:rsidR="00976C8C" w:rsidRPr="008D1CD7" w:rsidRDefault="00976C8C" w:rsidP="00BD7910">
                  <w:pPr>
                    <w:pStyle w:val="TableText"/>
                  </w:pPr>
                  <w:r w:rsidRPr="008D1CD7">
                    <w:t>Provides service information, SCD, funding fee exemption, pension, fiduciary</w:t>
                  </w:r>
                  <w:r w:rsidR="00AB4C0F" w:rsidRPr="008D1CD7">
                    <w:t>,</w:t>
                  </w:r>
                  <w:r w:rsidRPr="008D1CD7">
                    <w:t xml:space="preserve"> and COS. </w:t>
                  </w:r>
                </w:p>
              </w:tc>
              <w:tc>
                <w:tcPr>
                  <w:tcW w:w="2756" w:type="dxa"/>
                  <w:shd w:val="clear" w:color="auto" w:fill="auto"/>
                </w:tcPr>
                <w:p w:rsidR="00976C8C" w:rsidRPr="008D1CD7" w:rsidRDefault="00976C8C" w:rsidP="00BD7910">
                  <w:pPr>
                    <w:pStyle w:val="TableText"/>
                  </w:pPr>
                  <w:r w:rsidRPr="008D1CD7">
                    <w:t xml:space="preserve">RLC management must request access through Common Security Employee Manager (CSEM) and/or </w:t>
                  </w:r>
                  <w:hyperlink r:id="rId12" w:history="1">
                    <w:r w:rsidRPr="008D1CD7">
                      <w:rPr>
                        <w:rStyle w:val="Hyperlink"/>
                      </w:rPr>
                      <w:t>VA Form 20-8824e</w:t>
                    </w:r>
                  </w:hyperlink>
                  <w:r w:rsidRPr="008D1CD7">
                    <w:rPr>
                      <w:lang w:eastAsia="en-US"/>
                    </w:rPr>
                    <w:t>.</w:t>
                  </w:r>
                </w:p>
              </w:tc>
            </w:tr>
          </w:tbl>
          <w:p w:rsidR="00BD7910" w:rsidRPr="008D1CD7" w:rsidRDefault="00BD7910" w:rsidP="00A85947">
            <w:pPr>
              <w:pStyle w:val="BlockText"/>
            </w:pPr>
          </w:p>
        </w:tc>
      </w:tr>
    </w:tbl>
    <w:bookmarkEnd w:id="10"/>
    <w:p w:rsidR="00461CBA" w:rsidRPr="008D1CD7" w:rsidRDefault="0001735B" w:rsidP="008763C9">
      <w:pPr>
        <w:pStyle w:val="BlockLine"/>
        <w:rPr>
          <w:i w:val="0"/>
        </w:rPr>
      </w:pPr>
      <w:r w:rsidRPr="008D1CD7">
        <w:tab/>
      </w:r>
      <w:r w:rsidR="003F4DF5" w:rsidRPr="008D1CD7">
        <w:t>Continued on next page</w:t>
      </w:r>
    </w:p>
    <w:p w:rsidR="00667412" w:rsidRPr="008D1CD7" w:rsidRDefault="00461CBA" w:rsidP="00461CBA">
      <w:pPr>
        <w:rPr>
          <w:i/>
          <w:szCs w:val="20"/>
        </w:rPr>
      </w:pPr>
      <w:r w:rsidRPr="008D1CD7">
        <w:rPr>
          <w:i/>
        </w:rPr>
        <w:br w:type="page"/>
      </w:r>
    </w:p>
    <w:p w:rsidR="00461CBA" w:rsidRPr="008D1CD7" w:rsidRDefault="00AF5474" w:rsidP="00461CBA">
      <w:pPr>
        <w:pStyle w:val="MapTitleContinued"/>
        <w:rPr>
          <w:b w:val="0"/>
          <w:sz w:val="24"/>
        </w:rPr>
      </w:pPr>
      <w:r w:rsidRPr="008D1CD7">
        <w:lastRenderedPageBreak/>
        <w:t>1.  General Procedures</w:t>
      </w:r>
      <w:r w:rsidR="00CB3C6B" w:rsidRPr="008F2583">
        <w:fldChar w:fldCharType="begin"/>
      </w:r>
      <w:r w:rsidR="00CB3C6B" w:rsidRPr="008D1CD7">
        <w:instrText xml:space="preserve"> STYLEREF "Map Title" </w:instrText>
      </w:r>
      <w:r w:rsidR="00CB3C6B" w:rsidRPr="008F2583">
        <w:rPr>
          <w:noProof/>
        </w:rPr>
        <w:fldChar w:fldCharType="end"/>
      </w:r>
      <w:r w:rsidR="00461CBA" w:rsidRPr="008D1CD7">
        <w:t xml:space="preserve">, </w:t>
      </w:r>
      <w:r w:rsidR="00461CBA" w:rsidRPr="008D1CD7">
        <w:rPr>
          <w:b w:val="0"/>
          <w:sz w:val="24"/>
        </w:rPr>
        <w:t>Continued</w:t>
      </w:r>
    </w:p>
    <w:p w:rsidR="00461CBA" w:rsidRPr="008D1CD7" w:rsidRDefault="00461CBA" w:rsidP="00461CBA">
      <w:pPr>
        <w:pStyle w:val="BlockLine"/>
      </w:pPr>
    </w:p>
    <w:tbl>
      <w:tblPr>
        <w:tblW w:w="0" w:type="auto"/>
        <w:tblLayout w:type="fixed"/>
        <w:tblLook w:val="0000" w:firstRow="0" w:lastRow="0" w:firstColumn="0" w:lastColumn="0" w:noHBand="0" w:noVBand="0"/>
      </w:tblPr>
      <w:tblGrid>
        <w:gridCol w:w="1728"/>
        <w:gridCol w:w="7740"/>
      </w:tblGrid>
      <w:tr w:rsidR="00461CBA" w:rsidRPr="008D1CD7" w:rsidTr="00EE35C7">
        <w:trPr>
          <w:trHeight w:val="240"/>
        </w:trPr>
        <w:tc>
          <w:tcPr>
            <w:tcW w:w="1728" w:type="dxa"/>
            <w:shd w:val="clear" w:color="auto" w:fill="auto"/>
          </w:tcPr>
          <w:p w:rsidR="00461CBA" w:rsidRPr="008D1CD7" w:rsidRDefault="00EE35C7" w:rsidP="00461CBA">
            <w:pPr>
              <w:pStyle w:val="Heading5"/>
              <w:rPr>
                <w:sz w:val="24"/>
                <w:szCs w:val="24"/>
              </w:rPr>
            </w:pPr>
            <w:bookmarkStart w:id="12" w:name="_fs_XDN2YuWyaE2zNmqazaZ7ZA" w:colFirst="0" w:colLast="0"/>
            <w:r w:rsidRPr="008D1CD7">
              <w:rPr>
                <w:sz w:val="24"/>
                <w:szCs w:val="24"/>
              </w:rPr>
              <w:t xml:space="preserve">b. Systems Access for Determining Eligibility and Entitlement, </w:t>
            </w:r>
            <w:r w:rsidRPr="008D1CD7">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4"/>
              <w:gridCol w:w="2880"/>
              <w:gridCol w:w="2756"/>
            </w:tblGrid>
            <w:tr w:rsidR="00EE35C7" w:rsidRPr="008D1CD7" w:rsidTr="00EE35C7">
              <w:trPr>
                <w:trHeight w:val="144"/>
              </w:trPr>
              <w:tc>
                <w:tcPr>
                  <w:tcW w:w="1864" w:type="dxa"/>
                  <w:shd w:val="clear" w:color="auto" w:fill="auto"/>
                </w:tcPr>
                <w:p w:rsidR="00EE35C7" w:rsidRPr="008D1CD7" w:rsidRDefault="00EE35C7" w:rsidP="00E52422">
                  <w:pPr>
                    <w:pStyle w:val="TableHeaderText"/>
                  </w:pPr>
                  <w:bookmarkStart w:id="13" w:name="_fs_Ct1FsOM8ckWQI2cyjTgslw_0_0_0" w:colFirst="0" w:colLast="0"/>
                  <w:r w:rsidRPr="008D1CD7">
                    <w:t>System Name</w:t>
                  </w:r>
                </w:p>
              </w:tc>
              <w:tc>
                <w:tcPr>
                  <w:tcW w:w="2880" w:type="dxa"/>
                  <w:shd w:val="clear" w:color="auto" w:fill="auto"/>
                </w:tcPr>
                <w:p w:rsidR="00EE35C7" w:rsidRPr="008D1CD7" w:rsidRDefault="00EE35C7" w:rsidP="00E52422">
                  <w:pPr>
                    <w:pStyle w:val="TableHeaderText"/>
                  </w:pPr>
                  <w:r w:rsidRPr="008D1CD7">
                    <w:t>Purpose of Access</w:t>
                  </w:r>
                </w:p>
              </w:tc>
              <w:tc>
                <w:tcPr>
                  <w:tcW w:w="2756" w:type="dxa"/>
                  <w:shd w:val="clear" w:color="auto" w:fill="auto"/>
                </w:tcPr>
                <w:p w:rsidR="00EE35C7" w:rsidRPr="008D1CD7" w:rsidRDefault="00EE35C7" w:rsidP="00E52422">
                  <w:pPr>
                    <w:pStyle w:val="TableHeaderText"/>
                  </w:pPr>
                  <w:r w:rsidRPr="008D1CD7">
                    <w:t>How to Gain Access</w:t>
                  </w:r>
                </w:p>
              </w:tc>
            </w:tr>
            <w:bookmarkEnd w:id="13"/>
            <w:tr w:rsidR="00EE35C7" w:rsidRPr="008D1CD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Pr="008D1CD7" w:rsidRDefault="004C1D54" w:rsidP="00E877CF">
                  <w:pPr>
                    <w:pStyle w:val="TableText"/>
                  </w:pPr>
                  <w:r w:rsidRPr="008D1CD7">
                    <w:t>Veteran Information S</w:t>
                  </w:r>
                  <w:r w:rsidR="00E877CF" w:rsidRPr="008D1CD7">
                    <w:t>olution</w:t>
                  </w:r>
                  <w:r w:rsidRPr="008D1CD7">
                    <w:t xml:space="preserve"> (</w:t>
                  </w:r>
                  <w:r w:rsidR="00EE35C7" w:rsidRPr="008D1CD7">
                    <w:t>VIS</w:t>
                  </w:r>
                  <w:r w:rsidRPr="008D1CD7">
                    <w:t>)</w:t>
                  </w:r>
                </w:p>
              </w:tc>
              <w:tc>
                <w:tcPr>
                  <w:tcW w:w="2880" w:type="dxa"/>
                </w:tcPr>
                <w:p w:rsidR="00EE35C7" w:rsidRPr="008D1CD7" w:rsidRDefault="00EE35C7" w:rsidP="003F7F57">
                  <w:pPr>
                    <w:pStyle w:val="TableText"/>
                  </w:pPr>
                  <w:r w:rsidRPr="008D1CD7">
                    <w:t xml:space="preserve">Assist with determining Active Duty time and additional information necessary to meet the </w:t>
                  </w:r>
                  <w:r w:rsidR="00A64F63" w:rsidRPr="008D1CD7">
                    <w:t>LOS</w:t>
                  </w:r>
                  <w:r w:rsidRPr="008D1CD7">
                    <w:t xml:space="preserve"> requirement</w:t>
                  </w:r>
                  <w:r w:rsidR="00E877CF" w:rsidRPr="008D1CD7">
                    <w:t>.</w:t>
                  </w:r>
                  <w:r w:rsidR="003F7F57" w:rsidRPr="008D1CD7">
                    <w:t xml:space="preserve"> Provides access to electronic S</w:t>
                  </w:r>
                  <w:r w:rsidR="00E877CF" w:rsidRPr="008D1CD7">
                    <w:t>ervicemember discharge data.</w:t>
                  </w:r>
                </w:p>
              </w:tc>
              <w:tc>
                <w:tcPr>
                  <w:tcW w:w="2756" w:type="dxa"/>
                </w:tcPr>
                <w:p w:rsidR="00EE35C7" w:rsidRPr="008D1CD7" w:rsidRDefault="00EE35C7" w:rsidP="00E52422">
                  <w:pPr>
                    <w:pStyle w:val="TableText"/>
                  </w:pPr>
                  <w:r w:rsidRPr="008D1CD7">
                    <w:t>RLC management through the local Information Security Officer will approve access.</w:t>
                  </w:r>
                </w:p>
              </w:tc>
            </w:tr>
            <w:tr w:rsidR="00EE35C7" w:rsidRPr="008D1CD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Pr="008D1CD7" w:rsidRDefault="00EE35C7" w:rsidP="00E52422">
                  <w:pPr>
                    <w:pStyle w:val="TableText"/>
                  </w:pPr>
                  <w:r w:rsidRPr="008D1CD7">
                    <w:t>VIRTUAL/</w:t>
                  </w:r>
                </w:p>
                <w:p w:rsidR="00EE35C7" w:rsidRPr="008D1CD7" w:rsidRDefault="00AF5474" w:rsidP="00E52422">
                  <w:pPr>
                    <w:pStyle w:val="TableText"/>
                  </w:pPr>
                  <w:r w:rsidRPr="008D1CD7">
                    <w:t>Veterans Benefits Management System (</w:t>
                  </w:r>
                  <w:r w:rsidR="00EE35C7" w:rsidRPr="008D1CD7">
                    <w:t>VBMS</w:t>
                  </w:r>
                  <w:r w:rsidRPr="008D1CD7">
                    <w:t>)</w:t>
                  </w:r>
                  <w:r w:rsidR="00EE35C7" w:rsidRPr="008D1CD7">
                    <w:t>/</w:t>
                  </w:r>
                  <w:r w:rsidRPr="008D1CD7">
                    <w:t>Veterans Appeals Control and Locator System</w:t>
                  </w:r>
                </w:p>
                <w:p w:rsidR="00EE35C7" w:rsidRPr="008D1CD7" w:rsidRDefault="00AF5474" w:rsidP="00E52422">
                  <w:pPr>
                    <w:pStyle w:val="TableText"/>
                  </w:pPr>
                  <w:r w:rsidRPr="008D1CD7">
                    <w:t>(</w:t>
                  </w:r>
                  <w:r w:rsidR="00EE35C7" w:rsidRPr="008D1CD7">
                    <w:t>VACOLS</w:t>
                  </w:r>
                  <w:r w:rsidRPr="008D1CD7">
                    <w:t>)</w:t>
                  </w:r>
                  <w:r w:rsidR="00EE35C7" w:rsidRPr="008D1CD7">
                    <w:t xml:space="preserve"> </w:t>
                  </w:r>
                </w:p>
              </w:tc>
              <w:tc>
                <w:tcPr>
                  <w:tcW w:w="2880" w:type="dxa"/>
                </w:tcPr>
                <w:p w:rsidR="00EE35C7" w:rsidRPr="008D1CD7" w:rsidRDefault="00EE35C7" w:rsidP="00E52422">
                  <w:pPr>
                    <w:pStyle w:val="TableText"/>
                  </w:pPr>
                  <w:r w:rsidRPr="008D1CD7">
                    <w:t>Assist with determination of surviving spouse eligibility, funding fee status</w:t>
                  </w:r>
                  <w:r w:rsidR="00AB4C0F" w:rsidRPr="008D1CD7">
                    <w:t>,</w:t>
                  </w:r>
                  <w:r w:rsidRPr="008D1CD7">
                    <w:t xml:space="preserve"> and appeals</w:t>
                  </w:r>
                </w:p>
              </w:tc>
              <w:tc>
                <w:tcPr>
                  <w:tcW w:w="2756" w:type="dxa"/>
                </w:tcPr>
                <w:p w:rsidR="00EE35C7" w:rsidRPr="008D1CD7" w:rsidRDefault="00EE35C7" w:rsidP="00E52422">
                  <w:pPr>
                    <w:pStyle w:val="TableText"/>
                  </w:pPr>
                  <w:r w:rsidRPr="008D1CD7">
                    <w:t xml:space="preserve">RLC management must request access through Common Security Employee Manager (CSEM) and/or </w:t>
                  </w:r>
                  <w:hyperlink r:id="rId13" w:history="1">
                    <w:r w:rsidRPr="008D1CD7">
                      <w:rPr>
                        <w:rStyle w:val="Hyperlink"/>
                      </w:rPr>
                      <w:t>VA Form 20-8824e</w:t>
                    </w:r>
                  </w:hyperlink>
                  <w:r w:rsidRPr="008D1CD7">
                    <w:rPr>
                      <w:lang w:eastAsia="en-US"/>
                    </w:rPr>
                    <w:t>.</w:t>
                  </w:r>
                </w:p>
              </w:tc>
            </w:tr>
            <w:tr w:rsidR="00EE35C7" w:rsidRPr="008D1CD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Pr="008D1CD7" w:rsidRDefault="00EE35C7" w:rsidP="00E52422">
                  <w:pPr>
                    <w:pStyle w:val="TableText"/>
                  </w:pPr>
                  <w:r w:rsidRPr="008D1CD7">
                    <w:t>VA</w:t>
                  </w:r>
                  <w:r w:rsidR="004F43E3" w:rsidRPr="008D1CD7">
                    <w:t xml:space="preserve"> </w:t>
                  </w:r>
                  <w:r w:rsidRPr="008D1CD7">
                    <w:t>L</w:t>
                  </w:r>
                  <w:r w:rsidR="004F43E3" w:rsidRPr="008D1CD7">
                    <w:t xml:space="preserve">oan </w:t>
                  </w:r>
                  <w:r w:rsidRPr="008D1CD7">
                    <w:t>E</w:t>
                  </w:r>
                  <w:r w:rsidR="004F43E3" w:rsidRPr="008D1CD7">
                    <w:t xml:space="preserve">lectronic </w:t>
                  </w:r>
                  <w:r w:rsidRPr="008D1CD7">
                    <w:t>R</w:t>
                  </w:r>
                  <w:r w:rsidR="004F43E3" w:rsidRPr="008D1CD7">
                    <w:t xml:space="preserve">eporting </w:t>
                  </w:r>
                  <w:r w:rsidRPr="008D1CD7">
                    <w:t>I</w:t>
                  </w:r>
                  <w:r w:rsidR="004F43E3" w:rsidRPr="008D1CD7">
                    <w:t>nterface (VALERI)</w:t>
                  </w:r>
                </w:p>
              </w:tc>
              <w:tc>
                <w:tcPr>
                  <w:tcW w:w="2880" w:type="dxa"/>
                </w:tcPr>
                <w:p w:rsidR="00EE35C7" w:rsidRPr="008D1CD7" w:rsidRDefault="00EE35C7" w:rsidP="00E52422">
                  <w:pPr>
                    <w:pStyle w:val="TableText"/>
                  </w:pPr>
                  <w:r w:rsidRPr="008D1CD7">
                    <w:t>Verify status of prior loan and/or existing loan</w:t>
                  </w:r>
                </w:p>
              </w:tc>
              <w:tc>
                <w:tcPr>
                  <w:tcW w:w="2756" w:type="dxa"/>
                </w:tcPr>
                <w:p w:rsidR="003F7F57" w:rsidRPr="0033702B" w:rsidRDefault="00EE35C7" w:rsidP="003F7F57">
                  <w:r w:rsidRPr="0033702B">
                    <w:t xml:space="preserve">VALERI helpdesk </w:t>
                  </w:r>
                  <w:r w:rsidR="003F7F57" w:rsidRPr="00C4316B">
                    <w:t>(</w:t>
                  </w:r>
                  <w:hyperlink r:id="rId14" w:tooltip="mailto:VALERIhelpdesk.vbaco@va.gov" w:history="1">
                    <w:r w:rsidR="003F7F57" w:rsidRPr="0027463C">
                      <w:rPr>
                        <w:rStyle w:val="Hyperlink"/>
                        <w:bdr w:val="none" w:sz="0" w:space="0" w:color="auto" w:frame="1"/>
                      </w:rPr>
                      <w:t>VALERIhelpdesk.vbaco@va.gov</w:t>
                    </w:r>
                  </w:hyperlink>
                  <w:r w:rsidR="003F7F57" w:rsidRPr="008D1CD7">
                    <w:t>)</w:t>
                  </w:r>
                  <w:r w:rsidR="003F7F57" w:rsidRPr="0027463C">
                    <w:rPr>
                      <w:rFonts w:ascii="Segoe UI" w:hAnsi="Segoe UI" w:cs="Segoe UI"/>
                      <w:sz w:val="20"/>
                      <w:szCs w:val="20"/>
                    </w:rPr>
                    <w:t> </w:t>
                  </w:r>
                </w:p>
                <w:p w:rsidR="00EE35C7" w:rsidRPr="00C4316B" w:rsidRDefault="00EE35C7" w:rsidP="00E52422">
                  <w:pPr>
                    <w:pStyle w:val="TableText"/>
                  </w:pPr>
                </w:p>
              </w:tc>
            </w:tr>
            <w:tr w:rsidR="00EE35C7" w:rsidRPr="008D1CD7" w:rsidTr="00EE35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864" w:type="dxa"/>
                </w:tcPr>
                <w:p w:rsidR="00EE35C7" w:rsidRPr="008D1CD7" w:rsidRDefault="00EE35C7" w:rsidP="00E52422">
                  <w:pPr>
                    <w:pStyle w:val="TableText"/>
                  </w:pPr>
                  <w:r w:rsidRPr="008D1CD7">
                    <w:t>Contract Assurance – Portfolio Loans/</w:t>
                  </w:r>
                </w:p>
                <w:p w:rsidR="00EE35C7" w:rsidRPr="008D1CD7" w:rsidRDefault="00EE35C7" w:rsidP="00E52422">
                  <w:pPr>
                    <w:pStyle w:val="TableText"/>
                  </w:pPr>
                  <w:r w:rsidRPr="008D1CD7">
                    <w:t>Debt Management</w:t>
                  </w:r>
                </w:p>
              </w:tc>
              <w:tc>
                <w:tcPr>
                  <w:tcW w:w="2880" w:type="dxa"/>
                </w:tcPr>
                <w:p w:rsidR="00EE35C7" w:rsidRPr="008D1CD7" w:rsidRDefault="00EE35C7" w:rsidP="00E52422">
                  <w:pPr>
                    <w:pStyle w:val="TableText"/>
                  </w:pPr>
                  <w:r w:rsidRPr="008D1CD7">
                    <w:t>Obtain information regarding foreclosure debts and acquired loans</w:t>
                  </w:r>
                </w:p>
              </w:tc>
              <w:tc>
                <w:tcPr>
                  <w:tcW w:w="2756" w:type="dxa"/>
                </w:tcPr>
                <w:p w:rsidR="00EE35C7" w:rsidRPr="008D1CD7" w:rsidRDefault="00EE35C7" w:rsidP="00E52422">
                  <w:pPr>
                    <w:pStyle w:val="TableText"/>
                  </w:pPr>
                  <w:r w:rsidRPr="008D1CD7">
                    <w:t xml:space="preserve">RLC management must select a </w:t>
                  </w:r>
                  <w:r w:rsidR="00AB4C0F" w:rsidRPr="008D1CD7">
                    <w:t>point of contact (POC).</w:t>
                  </w:r>
                </w:p>
              </w:tc>
            </w:tr>
            <w:tr w:rsidR="00DD2ED4" w:rsidRPr="008D1CD7" w:rsidTr="00DD2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1864" w:type="dxa"/>
                  <w:shd w:val="clear" w:color="auto" w:fill="auto"/>
                </w:tcPr>
                <w:p w:rsidR="00A72564" w:rsidRPr="008D1CD7" w:rsidRDefault="00A72564" w:rsidP="00E52422">
                  <w:pPr>
                    <w:pStyle w:val="TableText"/>
                    <w:rPr>
                      <w:color w:val="auto"/>
                    </w:rPr>
                  </w:pPr>
                  <w:r w:rsidRPr="008D1CD7">
                    <w:rPr>
                      <w:color w:val="auto"/>
                    </w:rPr>
                    <w:t>COGNOS</w:t>
                  </w:r>
                </w:p>
              </w:tc>
              <w:tc>
                <w:tcPr>
                  <w:tcW w:w="2880" w:type="dxa"/>
                  <w:shd w:val="clear" w:color="auto" w:fill="auto"/>
                </w:tcPr>
                <w:p w:rsidR="00A72564" w:rsidRPr="008D1CD7" w:rsidRDefault="00A72564" w:rsidP="00A72564">
                  <w:pPr>
                    <w:pStyle w:val="TableText"/>
                    <w:rPr>
                      <w:color w:val="auto"/>
                    </w:rPr>
                  </w:pPr>
                  <w:r w:rsidRPr="008D1CD7">
                    <w:rPr>
                      <w:color w:val="auto"/>
                    </w:rPr>
                    <w:t xml:space="preserve">Verify status of prior loan </w:t>
                  </w:r>
                </w:p>
              </w:tc>
              <w:tc>
                <w:tcPr>
                  <w:tcW w:w="2756" w:type="dxa"/>
                  <w:shd w:val="clear" w:color="auto" w:fill="auto"/>
                </w:tcPr>
                <w:p w:rsidR="00A72564" w:rsidRPr="008D1CD7" w:rsidRDefault="00A72564" w:rsidP="00A72564">
                  <w:pPr>
                    <w:pStyle w:val="TableText"/>
                    <w:rPr>
                      <w:color w:val="auto"/>
                    </w:rPr>
                  </w:pPr>
                  <w:r w:rsidRPr="008D1CD7">
                    <w:rPr>
                      <w:color w:val="auto"/>
                    </w:rPr>
                    <w:t xml:space="preserve">RLC management will request access through </w:t>
                  </w:r>
                  <w:hyperlink r:id="rId15" w:history="1">
                    <w:r w:rsidRPr="00DB652F">
                      <w:rPr>
                        <w:rStyle w:val="Hyperlink"/>
                      </w:rPr>
                      <w:t>PMDI</w:t>
                    </w:r>
                    <w:r w:rsidR="00DB652F" w:rsidRPr="00DB652F">
                      <w:rPr>
                        <w:rStyle w:val="Hyperlink"/>
                      </w:rPr>
                      <w:t xml:space="preserve"> support inbox</w:t>
                    </w:r>
                  </w:hyperlink>
                  <w:r w:rsidRPr="008D1CD7">
                    <w:rPr>
                      <w:color w:val="auto"/>
                    </w:rPr>
                    <w:t>.</w:t>
                  </w:r>
                </w:p>
              </w:tc>
            </w:tr>
          </w:tbl>
          <w:p w:rsidR="00461CBA" w:rsidRPr="008D1CD7" w:rsidRDefault="00461CBA" w:rsidP="00461CBA">
            <w:pPr>
              <w:pStyle w:val="BlockText"/>
            </w:pPr>
          </w:p>
        </w:tc>
      </w:tr>
    </w:tbl>
    <w:bookmarkEnd w:id="12"/>
    <w:p w:rsidR="00461CBA" w:rsidRPr="008D1CD7" w:rsidRDefault="00EE35C7" w:rsidP="00EE35C7">
      <w:pPr>
        <w:pStyle w:val="BlockLine"/>
        <w:rPr>
          <w:i w:val="0"/>
        </w:rPr>
      </w:pPr>
      <w:r w:rsidRPr="008D1CD7">
        <w:t>Continued on next page</w:t>
      </w:r>
    </w:p>
    <w:p w:rsidR="00CB3C6B" w:rsidRPr="008D1CD7" w:rsidRDefault="00CB3C6B" w:rsidP="00CB3C6B">
      <w:pPr>
        <w:pStyle w:val="Heading4"/>
        <w:tabs>
          <w:tab w:val="clear" w:pos="1714"/>
          <w:tab w:val="left" w:pos="5940"/>
        </w:tabs>
      </w:pPr>
      <w:r w:rsidRPr="008D1CD7">
        <w:tab/>
      </w:r>
    </w:p>
    <w:p w:rsidR="003D5ECB" w:rsidRPr="008D1CD7" w:rsidRDefault="00461CBA" w:rsidP="00461CBA">
      <w:pPr>
        <w:pStyle w:val="Heading4"/>
        <w:rPr>
          <w:b w:val="0"/>
          <w:sz w:val="24"/>
        </w:rPr>
      </w:pPr>
      <w:bookmarkStart w:id="14" w:name="_fs_a0imxSXPGbkGhNWir0CePFA"/>
      <w:r w:rsidRPr="008D1CD7">
        <w:br w:type="page"/>
      </w:r>
      <w:r w:rsidR="001E66DC" w:rsidRPr="008D1CD7">
        <w:lastRenderedPageBreak/>
        <w:t>1.  General Procedures</w:t>
      </w:r>
      <w:r w:rsidR="003D5ECB" w:rsidRPr="008D1CD7">
        <w:t xml:space="preserve">, </w:t>
      </w:r>
      <w:r w:rsidR="003D5ECB" w:rsidRPr="008D1CD7">
        <w:rPr>
          <w:b w:val="0"/>
          <w:sz w:val="24"/>
        </w:rPr>
        <w:t>Continued</w:t>
      </w:r>
    </w:p>
    <w:bookmarkEnd w:id="14"/>
    <w:p w:rsidR="003F4DF5" w:rsidRPr="008D1CD7" w:rsidRDefault="003F4DF5" w:rsidP="003F4DF5">
      <w:pPr>
        <w:pStyle w:val="BlockLine"/>
      </w:pPr>
    </w:p>
    <w:tbl>
      <w:tblPr>
        <w:tblW w:w="0" w:type="auto"/>
        <w:tblLayout w:type="fixed"/>
        <w:tblLook w:val="0000" w:firstRow="0" w:lastRow="0" w:firstColumn="0" w:lastColumn="0" w:noHBand="0" w:noVBand="0"/>
      </w:tblPr>
      <w:tblGrid>
        <w:gridCol w:w="1728"/>
        <w:gridCol w:w="7740"/>
      </w:tblGrid>
      <w:tr w:rsidR="00281549" w:rsidRPr="008D1CD7" w:rsidTr="00281549">
        <w:tc>
          <w:tcPr>
            <w:tcW w:w="1728" w:type="dxa"/>
            <w:shd w:val="clear" w:color="auto" w:fill="auto"/>
          </w:tcPr>
          <w:p w:rsidR="008A3F8B" w:rsidRPr="008D1CD7" w:rsidRDefault="002B602C" w:rsidP="00281549">
            <w:pPr>
              <w:pStyle w:val="Heading5"/>
              <w:rPr>
                <w:sz w:val="24"/>
                <w:szCs w:val="24"/>
              </w:rPr>
            </w:pPr>
            <w:bookmarkStart w:id="15" w:name="_fs_dkYI33OcNU66giSRAo1Wdw"/>
            <w:r w:rsidRPr="008D1CD7">
              <w:rPr>
                <w:sz w:val="24"/>
                <w:szCs w:val="24"/>
              </w:rPr>
              <w:t>c</w:t>
            </w:r>
            <w:r w:rsidR="0001735B" w:rsidRPr="008D1CD7">
              <w:rPr>
                <w:sz w:val="24"/>
                <w:szCs w:val="24"/>
              </w:rPr>
              <w:t xml:space="preserve">. </w:t>
            </w:r>
            <w:r w:rsidR="00BD7910" w:rsidRPr="008D1CD7">
              <w:rPr>
                <w:sz w:val="24"/>
                <w:szCs w:val="24"/>
              </w:rPr>
              <w:t xml:space="preserve">VA </w:t>
            </w:r>
            <w:r w:rsidR="00281549" w:rsidRPr="008D1CD7">
              <w:rPr>
                <w:sz w:val="24"/>
                <w:szCs w:val="24"/>
              </w:rPr>
              <w:t xml:space="preserve">Form </w:t>
            </w:r>
          </w:p>
          <w:bookmarkEnd w:id="15"/>
          <w:p w:rsidR="00281549" w:rsidRPr="008D1CD7" w:rsidRDefault="00281549" w:rsidP="00281549">
            <w:pPr>
              <w:pStyle w:val="Heading5"/>
            </w:pPr>
            <w:r w:rsidRPr="008D1CD7">
              <w:rPr>
                <w:sz w:val="24"/>
                <w:szCs w:val="24"/>
              </w:rPr>
              <w:t>26-1880</w:t>
            </w:r>
          </w:p>
        </w:tc>
        <w:tc>
          <w:tcPr>
            <w:tcW w:w="7740" w:type="dxa"/>
            <w:shd w:val="clear" w:color="auto" w:fill="auto"/>
          </w:tcPr>
          <w:p w:rsidR="00281549" w:rsidRPr="008D1CD7" w:rsidRDefault="00281549" w:rsidP="00281549">
            <w:pPr>
              <w:pStyle w:val="BlockText"/>
            </w:pPr>
            <w:r w:rsidRPr="008D1CD7">
              <w:t xml:space="preserve">VA Form 26-1880, </w:t>
            </w:r>
            <w:hyperlink r:id="rId16" w:history="1">
              <w:r w:rsidRPr="008D1CD7">
                <w:rPr>
                  <w:rStyle w:val="Hyperlink"/>
                  <w:i/>
                </w:rPr>
                <w:t>Request for a Certificate of Eli</w:t>
              </w:r>
              <w:r w:rsidR="008A3F8B" w:rsidRPr="008D1CD7">
                <w:rPr>
                  <w:rStyle w:val="Hyperlink"/>
                  <w:i/>
                </w:rPr>
                <w:t>gibility</w:t>
              </w:r>
            </w:hyperlink>
            <w:r w:rsidRPr="008D1CD7">
              <w:t xml:space="preserve">, is the official application for determination of eligibility for the VA </w:t>
            </w:r>
            <w:r w:rsidR="004F43E3" w:rsidRPr="008D1CD7">
              <w:t>H</w:t>
            </w:r>
            <w:r w:rsidRPr="008D1CD7">
              <w:t xml:space="preserve">ome </w:t>
            </w:r>
            <w:r w:rsidR="004F43E3" w:rsidRPr="008D1CD7">
              <w:t>L</w:t>
            </w:r>
            <w:r w:rsidRPr="008D1CD7">
              <w:t xml:space="preserve">oan program.  Without a properly completed VA Form 26-1880 on file, VA will not be able to determine a </w:t>
            </w:r>
            <w:r w:rsidR="00C660E2" w:rsidRPr="008D1CD7">
              <w:t>Veteran</w:t>
            </w:r>
            <w:r w:rsidRPr="008D1CD7">
              <w:t>’s eligibility for the program.</w:t>
            </w:r>
          </w:p>
          <w:p w:rsidR="00281549" w:rsidRPr="008D1CD7" w:rsidRDefault="00281549" w:rsidP="00281549">
            <w:pPr>
              <w:pStyle w:val="BlockText"/>
            </w:pPr>
          </w:p>
          <w:p w:rsidR="00281549" w:rsidRPr="008D1CD7" w:rsidRDefault="00281549" w:rsidP="00281549">
            <w:pPr>
              <w:pStyle w:val="BlockText"/>
            </w:pPr>
            <w:r w:rsidRPr="008D1CD7">
              <w:t xml:space="preserve">All necessary fields of </w:t>
            </w:r>
            <w:hyperlink r:id="rId17" w:history="1">
              <w:r w:rsidRPr="008D1CD7">
                <w:rPr>
                  <w:rStyle w:val="Hyperlink"/>
                </w:rPr>
                <w:t>VA Form 26-1880</w:t>
              </w:r>
            </w:hyperlink>
            <w:r w:rsidRPr="008D1CD7">
              <w:t xml:space="preserve"> must be legibly completed and the form must be signed and dated by the </w:t>
            </w:r>
            <w:r w:rsidR="00C660E2" w:rsidRPr="008D1CD7">
              <w:t>Veteran</w:t>
            </w:r>
            <w:r w:rsidRPr="008D1CD7">
              <w:t xml:space="preserve"> or his/her legal representative (i.e., a VA</w:t>
            </w:r>
            <w:r w:rsidR="008A3F8B" w:rsidRPr="008D1CD7">
              <w:t>-</w:t>
            </w:r>
            <w:r w:rsidRPr="008D1CD7">
              <w:t>approved power of attorney or a fiduciary assigned through the courts.)</w:t>
            </w:r>
          </w:p>
          <w:p w:rsidR="00281549" w:rsidRPr="008D1CD7" w:rsidRDefault="00281549" w:rsidP="00281549">
            <w:pPr>
              <w:pStyle w:val="BlockText"/>
            </w:pPr>
          </w:p>
          <w:p w:rsidR="00281549" w:rsidRPr="008D1CD7" w:rsidRDefault="00281549" w:rsidP="00281549">
            <w:pPr>
              <w:pStyle w:val="BlockText"/>
            </w:pPr>
            <w:r w:rsidRPr="008D1CD7">
              <w:t xml:space="preserve">If an application is submitted through </w:t>
            </w:r>
            <w:hyperlink r:id="rId18" w:history="1">
              <w:r w:rsidRPr="008D1CD7">
                <w:rPr>
                  <w:rStyle w:val="Hyperlink"/>
                </w:rPr>
                <w:t>eBenefits</w:t>
              </w:r>
            </w:hyperlink>
            <w:r w:rsidR="008A3F8B" w:rsidRPr="008D1CD7">
              <w:t>,</w:t>
            </w:r>
            <w:r w:rsidRPr="008D1CD7">
              <w:t xml:space="preserve"> it is not necessary for the </w:t>
            </w:r>
            <w:r w:rsidR="00C660E2" w:rsidRPr="008D1CD7">
              <w:t>Veteran</w:t>
            </w:r>
            <w:r w:rsidRPr="008D1CD7">
              <w:t xml:space="preserve"> to submit</w:t>
            </w:r>
            <w:r w:rsidR="00E24F14" w:rsidRPr="008D1CD7">
              <w:t xml:space="preserve"> </w:t>
            </w:r>
            <w:hyperlink r:id="rId19" w:history="1">
              <w:r w:rsidR="00E24F14" w:rsidRPr="008D1CD7">
                <w:rPr>
                  <w:rStyle w:val="Hyperlink"/>
                </w:rPr>
                <w:t>VA Form 26-1880</w:t>
              </w:r>
            </w:hyperlink>
            <w:r w:rsidR="00E24F14" w:rsidRPr="008D1CD7">
              <w:t xml:space="preserve">.  The </w:t>
            </w:r>
            <w:r w:rsidR="00C660E2" w:rsidRPr="008D1CD7">
              <w:t>Veteran</w:t>
            </w:r>
            <w:r w:rsidR="00E24F14" w:rsidRPr="008D1CD7">
              <w:t>’s</w:t>
            </w:r>
            <w:r w:rsidRPr="008D1CD7">
              <w:t xml:space="preserve"> information is transferred from eBenefits and the VA employee can then access the record in WebLGY. </w:t>
            </w:r>
          </w:p>
          <w:p w:rsidR="00281549" w:rsidRPr="008D1CD7" w:rsidRDefault="00281549" w:rsidP="00281549">
            <w:pPr>
              <w:pStyle w:val="BlockText"/>
            </w:pPr>
          </w:p>
          <w:p w:rsidR="00281549" w:rsidRPr="008D1CD7" w:rsidRDefault="00E24F14" w:rsidP="00AB4C0F">
            <w:pPr>
              <w:pStyle w:val="BlockText"/>
            </w:pPr>
            <w:r w:rsidRPr="008D1CD7">
              <w:rPr>
                <w:b/>
              </w:rPr>
              <w:t>Note</w:t>
            </w:r>
            <w:r w:rsidR="00281549" w:rsidRPr="008D1CD7">
              <w:rPr>
                <w:b/>
              </w:rPr>
              <w:t>:</w:t>
            </w:r>
            <w:r w:rsidR="00281549" w:rsidRPr="008D1CD7">
              <w:t xml:space="preserve">  If the </w:t>
            </w:r>
            <w:r w:rsidR="00AB4C0F" w:rsidRPr="008D1CD7">
              <w:t>Loan S</w:t>
            </w:r>
            <w:r w:rsidR="00281549" w:rsidRPr="008D1CD7">
              <w:t xml:space="preserve">pecialist notes that </w:t>
            </w:r>
            <w:hyperlink r:id="rId20" w:history="1">
              <w:r w:rsidR="00281549" w:rsidRPr="008D1CD7">
                <w:rPr>
                  <w:rStyle w:val="Hyperlink"/>
                </w:rPr>
                <w:t>VA Form 26-1880</w:t>
              </w:r>
            </w:hyperlink>
            <w:r w:rsidR="00281549" w:rsidRPr="008D1CD7">
              <w:t xml:space="preserve"> is signed by someone other than the </w:t>
            </w:r>
            <w:r w:rsidR="00C660E2" w:rsidRPr="008D1CD7">
              <w:t>Veteran</w:t>
            </w:r>
            <w:r w:rsidR="00281549" w:rsidRPr="008D1CD7">
              <w:t xml:space="preserve">, he/she </w:t>
            </w:r>
            <w:r w:rsidR="0074483D" w:rsidRPr="008D1CD7">
              <w:t>must verify the signatory is VA-</w:t>
            </w:r>
            <w:r w:rsidR="00281549" w:rsidRPr="008D1CD7">
              <w:t xml:space="preserve">approved.  Check the </w:t>
            </w:r>
            <w:r w:rsidR="00204F8C" w:rsidRPr="008D1CD7">
              <w:t>Beneficiary Identification and Records Locator System (BIRLS)</w:t>
            </w:r>
            <w:r w:rsidR="00281549" w:rsidRPr="008D1CD7">
              <w:t xml:space="preserve"> inquiry screen in SHARE to verify the signatory and then, follow up with the </w:t>
            </w:r>
            <w:r w:rsidR="00C660E2" w:rsidRPr="008D1CD7">
              <w:t>Veteran</w:t>
            </w:r>
            <w:r w:rsidR="00281549" w:rsidRPr="008D1CD7">
              <w:t xml:space="preserve"> to ensure the application was submitted with their knowledge.   </w:t>
            </w:r>
          </w:p>
        </w:tc>
      </w:tr>
    </w:tbl>
    <w:p w:rsidR="003F4DF5" w:rsidRPr="008D1CD7" w:rsidRDefault="003F4DF5" w:rsidP="003F4DF5">
      <w:pPr>
        <w:pStyle w:val="BlockLine"/>
      </w:pPr>
    </w:p>
    <w:tbl>
      <w:tblPr>
        <w:tblW w:w="0" w:type="auto"/>
        <w:tblLayout w:type="fixed"/>
        <w:tblLook w:val="0000" w:firstRow="0" w:lastRow="0" w:firstColumn="0" w:lastColumn="0" w:noHBand="0" w:noVBand="0"/>
      </w:tblPr>
      <w:tblGrid>
        <w:gridCol w:w="1728"/>
        <w:gridCol w:w="7740"/>
      </w:tblGrid>
      <w:tr w:rsidR="009762D5" w:rsidRPr="008D1CD7" w:rsidTr="00CB1EEA">
        <w:trPr>
          <w:trHeight w:val="240"/>
        </w:trPr>
        <w:tc>
          <w:tcPr>
            <w:tcW w:w="1728" w:type="dxa"/>
            <w:shd w:val="clear" w:color="auto" w:fill="auto"/>
          </w:tcPr>
          <w:p w:rsidR="009762D5" w:rsidRPr="008D1CD7" w:rsidRDefault="002B602C" w:rsidP="009762D5">
            <w:pPr>
              <w:pStyle w:val="Heading5"/>
              <w:rPr>
                <w:sz w:val="24"/>
                <w:szCs w:val="24"/>
              </w:rPr>
            </w:pPr>
            <w:bookmarkStart w:id="16" w:name="_fs_a95kSsWPpFEKUDBvAVthhxA" w:colFirst="0" w:colLast="0"/>
            <w:r w:rsidRPr="008D1CD7">
              <w:rPr>
                <w:sz w:val="24"/>
                <w:szCs w:val="24"/>
              </w:rPr>
              <w:t>c</w:t>
            </w:r>
            <w:r w:rsidR="0074483D" w:rsidRPr="008D1CD7">
              <w:rPr>
                <w:sz w:val="24"/>
                <w:szCs w:val="24"/>
              </w:rPr>
              <w:t xml:space="preserve">. </w:t>
            </w:r>
            <w:r w:rsidR="009762D5" w:rsidRPr="008D1CD7">
              <w:rPr>
                <w:sz w:val="24"/>
                <w:szCs w:val="24"/>
              </w:rPr>
              <w:t>Timeliness Requirements</w:t>
            </w:r>
          </w:p>
        </w:tc>
        <w:tc>
          <w:tcPr>
            <w:tcW w:w="7740" w:type="dxa"/>
            <w:shd w:val="clear" w:color="auto" w:fill="auto"/>
          </w:tcPr>
          <w:p w:rsidR="003B26FC" w:rsidRPr="008D1CD7" w:rsidRDefault="003F4DF5" w:rsidP="003B26FC">
            <w:pPr>
              <w:pStyle w:val="BlockText"/>
            </w:pPr>
            <w:r w:rsidRPr="008D1CD7">
              <w:t xml:space="preserve">Because the timeliness of the COE determination is paramount to providing the </w:t>
            </w:r>
            <w:r w:rsidR="00C660E2" w:rsidRPr="008D1CD7">
              <w:t>Veteran</w:t>
            </w:r>
            <w:r w:rsidRPr="008D1CD7">
              <w:t xml:space="preserve"> with notif</w:t>
            </w:r>
            <w:r w:rsidR="0074483D" w:rsidRPr="008D1CD7">
              <w:t>ication of eligibility for a VA-</w:t>
            </w:r>
            <w:r w:rsidRPr="008D1CD7">
              <w:t>guaranteed home loan, a timeliness requirement has been established.</w:t>
            </w:r>
            <w:r w:rsidR="003B26FC" w:rsidRPr="008D1CD7">
              <w:t xml:space="preserve">  </w:t>
            </w:r>
          </w:p>
          <w:p w:rsidR="003B26FC" w:rsidRPr="008D1CD7" w:rsidRDefault="003B26FC" w:rsidP="003B26FC">
            <w:pPr>
              <w:pStyle w:val="BlockText"/>
            </w:pPr>
          </w:p>
          <w:p w:rsidR="003F4DF5" w:rsidRPr="008D1CD7" w:rsidRDefault="0074483D" w:rsidP="003F4DF5">
            <w:pPr>
              <w:pStyle w:val="BlockText"/>
            </w:pPr>
            <w:r w:rsidRPr="008D1CD7">
              <w:t>RLCs</w:t>
            </w:r>
            <w:r w:rsidR="003F4DF5" w:rsidRPr="008D1CD7">
              <w:t xml:space="preserve"> are responsible for issuing a</w:t>
            </w:r>
            <w:r w:rsidR="00AB4C0F" w:rsidRPr="008D1CD7">
              <w:t xml:space="preserve"> COE determination within 5-</w:t>
            </w:r>
            <w:r w:rsidR="003F4DF5" w:rsidRPr="008D1CD7">
              <w:t>business days of receipt (assigned to a Loan Specialist) of the COE application</w:t>
            </w:r>
            <w:r w:rsidRPr="008D1CD7">
              <w:t xml:space="preserve">. </w:t>
            </w:r>
            <w:r w:rsidR="003F4DF5" w:rsidRPr="008D1CD7">
              <w:t>The timeliness criteria for acceptabl</w:t>
            </w:r>
            <w:r w:rsidR="00AB4C0F" w:rsidRPr="008D1CD7">
              <w:t>e performance are meeting the 5-</w:t>
            </w:r>
            <w:r w:rsidR="00CB1EEA" w:rsidRPr="008D1CD7">
              <w:t xml:space="preserve">business </w:t>
            </w:r>
            <w:r w:rsidR="003F4DF5" w:rsidRPr="008D1CD7">
              <w:t>day requirement</w:t>
            </w:r>
            <w:r w:rsidRPr="008D1CD7">
              <w:t xml:space="preserve"> at least </w:t>
            </w:r>
            <w:r w:rsidR="00C9231D" w:rsidRPr="008D1CD7">
              <w:t xml:space="preserve">98 </w:t>
            </w:r>
            <w:r w:rsidRPr="008D1CD7">
              <w:t>percent</w:t>
            </w:r>
            <w:r w:rsidR="003F4DF5" w:rsidRPr="008D1CD7">
              <w:t xml:space="preserve"> of the time, on a monthly basis.</w:t>
            </w:r>
          </w:p>
          <w:p w:rsidR="00166AC4" w:rsidRPr="008D1CD7" w:rsidRDefault="00166AC4" w:rsidP="003F4DF5">
            <w:pPr>
              <w:pStyle w:val="BlockText"/>
            </w:pPr>
          </w:p>
          <w:p w:rsidR="00CD6F03" w:rsidRPr="008D1CD7" w:rsidRDefault="00166AC4" w:rsidP="003F4DF5">
            <w:pPr>
              <w:pStyle w:val="BlockText"/>
            </w:pPr>
            <w:r w:rsidRPr="008D1CD7">
              <w:t>Paper COE applications (mailed, faxed, emailed</w:t>
            </w:r>
            <w:r w:rsidR="00AB4C0F" w:rsidRPr="008D1CD7">
              <w:t>,</w:t>
            </w:r>
            <w:r w:rsidRPr="008D1CD7">
              <w:t xml:space="preserve"> or in person) must be </w:t>
            </w:r>
            <w:r w:rsidR="00CD6F03" w:rsidRPr="008D1CD7">
              <w:t>entered into the ACE system within 2-business days of the mailroom receipt date, and the application received date must be recorded in the “Details” page</w:t>
            </w:r>
            <w:r w:rsidR="000C7167" w:rsidRPr="008D1CD7">
              <w:t xml:space="preserve"> in the ACE system</w:t>
            </w:r>
            <w:r w:rsidR="00CD6F03" w:rsidRPr="008D1CD7">
              <w:t>.  Then, the Loan Specialist will have 5-business days</w:t>
            </w:r>
            <w:r w:rsidR="000C7167" w:rsidRPr="008D1CD7">
              <w:t xml:space="preserve"> from the date assigned</w:t>
            </w:r>
            <w:r w:rsidR="00CD6F03" w:rsidRPr="008D1CD7">
              <w:t xml:space="preserve"> to process the COE determination.</w:t>
            </w:r>
          </w:p>
          <w:p w:rsidR="003F4DF5" w:rsidRPr="008D1CD7" w:rsidRDefault="00CD6F03" w:rsidP="003F4DF5">
            <w:pPr>
              <w:pStyle w:val="BlockText"/>
            </w:pPr>
            <w:r w:rsidRPr="008D1CD7">
              <w:t xml:space="preserve"> </w:t>
            </w:r>
          </w:p>
          <w:p w:rsidR="003F4DF5" w:rsidRPr="008D1CD7" w:rsidRDefault="00274B1D" w:rsidP="000C339D">
            <w:pPr>
              <w:pStyle w:val="BlockText"/>
            </w:pPr>
            <w:r w:rsidRPr="008D1CD7">
              <w:rPr>
                <w:b/>
              </w:rPr>
              <w:t>Note:</w:t>
            </w:r>
            <w:r w:rsidRPr="008D1CD7">
              <w:t xml:space="preserve"> </w:t>
            </w:r>
            <w:r w:rsidR="003F4DF5" w:rsidRPr="008D1CD7">
              <w:t xml:space="preserve">A determination is </w:t>
            </w:r>
            <w:r w:rsidR="000C339D" w:rsidRPr="008D1CD7">
              <w:t>defined as</w:t>
            </w:r>
            <w:r w:rsidR="003F4DF5" w:rsidRPr="008D1CD7">
              <w:t xml:space="preserve"> a returned application, an issued COE, a denial letter</w:t>
            </w:r>
            <w:r w:rsidR="0074483D" w:rsidRPr="008D1CD7">
              <w:t>,</w:t>
            </w:r>
            <w:r w:rsidR="003F4DF5" w:rsidRPr="008D1CD7">
              <w:t xml:space="preserve"> or a </w:t>
            </w:r>
            <w:r w:rsidRPr="008D1CD7">
              <w:t xml:space="preserve">case pending </w:t>
            </w:r>
            <w:r w:rsidR="0074483D" w:rsidRPr="008D1CD7">
              <w:t>V</w:t>
            </w:r>
            <w:r w:rsidR="00AB4C0F" w:rsidRPr="008D1CD7">
              <w:t xml:space="preserve">eteran </w:t>
            </w:r>
            <w:r w:rsidR="0074483D" w:rsidRPr="008D1CD7">
              <w:t>S</w:t>
            </w:r>
            <w:r w:rsidR="00AB4C0F" w:rsidRPr="008D1CD7">
              <w:t xml:space="preserve">ervice </w:t>
            </w:r>
            <w:r w:rsidR="0074483D" w:rsidRPr="008D1CD7">
              <w:t>C</w:t>
            </w:r>
            <w:r w:rsidR="00AB4C0F" w:rsidRPr="008D1CD7">
              <w:t>enter</w:t>
            </w:r>
            <w:r w:rsidR="0074483D" w:rsidRPr="008D1CD7">
              <w:t xml:space="preserve"> </w:t>
            </w:r>
            <w:r w:rsidR="001E66DC" w:rsidRPr="008D1CD7">
              <w:t xml:space="preserve">(VSC) </w:t>
            </w:r>
            <w:r w:rsidRPr="008D1CD7">
              <w:t>referral. Any other status is not considered a determination for the timeliness requirement.</w:t>
            </w:r>
          </w:p>
        </w:tc>
      </w:tr>
    </w:tbl>
    <w:bookmarkEnd w:id="16"/>
    <w:p w:rsidR="009762D5" w:rsidRPr="008D1CD7" w:rsidRDefault="0008656F" w:rsidP="008763C9">
      <w:pPr>
        <w:pStyle w:val="BlockLine"/>
        <w:rPr>
          <w:i w:val="0"/>
        </w:rPr>
      </w:pPr>
      <w:r w:rsidRPr="008D1CD7">
        <w:t>Continued on next page</w:t>
      </w:r>
    </w:p>
    <w:p w:rsidR="003D5ECB" w:rsidRPr="008D1CD7" w:rsidRDefault="007E431C" w:rsidP="003D5ECB">
      <w:pPr>
        <w:pStyle w:val="MapTitleContinued"/>
        <w:rPr>
          <w:b w:val="0"/>
          <w:sz w:val="24"/>
        </w:rPr>
      </w:pPr>
      <w:r w:rsidRPr="008D1CD7">
        <w:lastRenderedPageBreak/>
        <w:t xml:space="preserve">1.  General Procedures, </w:t>
      </w:r>
      <w:r w:rsidR="003D5ECB" w:rsidRPr="008D1CD7">
        <w:rPr>
          <w:b w:val="0"/>
          <w:sz w:val="24"/>
        </w:rPr>
        <w:t>Continued</w:t>
      </w:r>
    </w:p>
    <w:p w:rsidR="0008656F" w:rsidRPr="008D1CD7" w:rsidRDefault="0008656F" w:rsidP="0008656F">
      <w:pPr>
        <w:pStyle w:val="BlockLine"/>
      </w:pPr>
    </w:p>
    <w:tbl>
      <w:tblPr>
        <w:tblW w:w="0" w:type="auto"/>
        <w:tblLayout w:type="fixed"/>
        <w:tblLook w:val="0000" w:firstRow="0" w:lastRow="0" w:firstColumn="0" w:lastColumn="0" w:noHBand="0" w:noVBand="0"/>
      </w:tblPr>
      <w:tblGrid>
        <w:gridCol w:w="1728"/>
        <w:gridCol w:w="7740"/>
      </w:tblGrid>
      <w:tr w:rsidR="00302024" w:rsidRPr="008D1CD7" w:rsidTr="0008656F">
        <w:trPr>
          <w:trHeight w:val="240"/>
        </w:trPr>
        <w:tc>
          <w:tcPr>
            <w:tcW w:w="1728" w:type="dxa"/>
            <w:shd w:val="clear" w:color="auto" w:fill="auto"/>
          </w:tcPr>
          <w:p w:rsidR="00302024" w:rsidRPr="008D1CD7" w:rsidRDefault="002B602C" w:rsidP="00302024">
            <w:pPr>
              <w:pStyle w:val="Heading5"/>
              <w:rPr>
                <w:sz w:val="24"/>
                <w:szCs w:val="24"/>
              </w:rPr>
            </w:pPr>
            <w:bookmarkStart w:id="17" w:name="BlockToMoveDown"/>
            <w:bookmarkStart w:id="18" w:name="_fs_a8zhjr1u0QUyfmM43YUmtmA" w:colFirst="0" w:colLast="0"/>
            <w:bookmarkEnd w:id="17"/>
            <w:r w:rsidRPr="008D1CD7">
              <w:rPr>
                <w:color w:val="auto"/>
                <w:sz w:val="24"/>
                <w:szCs w:val="24"/>
              </w:rPr>
              <w:t>d</w:t>
            </w:r>
            <w:r w:rsidR="00976087" w:rsidRPr="008D1CD7">
              <w:rPr>
                <w:color w:val="auto"/>
                <w:sz w:val="24"/>
                <w:szCs w:val="24"/>
              </w:rPr>
              <w:t xml:space="preserve">. </w:t>
            </w:r>
            <w:r w:rsidR="00302024" w:rsidRPr="008D1CD7">
              <w:rPr>
                <w:color w:val="auto"/>
                <w:sz w:val="24"/>
                <w:szCs w:val="24"/>
              </w:rPr>
              <w:t>Escalation Procedures</w:t>
            </w:r>
          </w:p>
        </w:tc>
        <w:tc>
          <w:tcPr>
            <w:tcW w:w="7740" w:type="dxa"/>
            <w:shd w:val="clear" w:color="auto" w:fill="auto"/>
          </w:tcPr>
          <w:p w:rsidR="00302024" w:rsidRPr="008D1CD7" w:rsidRDefault="00302024" w:rsidP="00302024">
            <w:pPr>
              <w:pStyle w:val="BlockText"/>
            </w:pPr>
            <w:r w:rsidRPr="008D1CD7">
              <w:t xml:space="preserve">On </w:t>
            </w:r>
            <w:r w:rsidR="00EB25E1" w:rsidRPr="008D1CD7">
              <w:t>a case-by-case basis, a case must</w:t>
            </w:r>
            <w:r w:rsidRPr="008D1CD7">
              <w:t xml:space="preserve"> be escalated to RLC management (L</w:t>
            </w:r>
            <w:r w:rsidR="00976087" w:rsidRPr="008D1CD7">
              <w:t xml:space="preserve">oan </w:t>
            </w:r>
            <w:r w:rsidRPr="008D1CD7">
              <w:t>P</w:t>
            </w:r>
            <w:r w:rsidR="00976087" w:rsidRPr="008D1CD7">
              <w:t xml:space="preserve">roduction </w:t>
            </w:r>
            <w:r w:rsidRPr="008D1CD7">
              <w:t>O</w:t>
            </w:r>
            <w:r w:rsidR="00976087" w:rsidRPr="008D1CD7">
              <w:t>fficer</w:t>
            </w:r>
            <w:r w:rsidR="00E907C1" w:rsidRPr="008D1CD7">
              <w:t xml:space="preserve"> </w:t>
            </w:r>
            <w:r w:rsidR="00976087" w:rsidRPr="008D1CD7">
              <w:t xml:space="preserve">(LPO)/Assistant </w:t>
            </w:r>
            <w:r w:rsidRPr="008D1CD7">
              <w:t xml:space="preserve">LPO) prior to escalation to </w:t>
            </w:r>
            <w:r w:rsidR="00B509A0" w:rsidRPr="008D1CD7">
              <w:t>C</w:t>
            </w:r>
            <w:r w:rsidR="00D74D8B" w:rsidRPr="008D1CD7">
              <w:t xml:space="preserve">entral </w:t>
            </w:r>
            <w:r w:rsidR="00B509A0" w:rsidRPr="008D1CD7">
              <w:t>O</w:t>
            </w:r>
            <w:r w:rsidR="00D74D8B" w:rsidRPr="008D1CD7">
              <w:t>ffice (CO)</w:t>
            </w:r>
            <w:r w:rsidRPr="008D1CD7">
              <w:t xml:space="preserve">.  The escalation must include </w:t>
            </w:r>
            <w:r w:rsidR="002A42E6" w:rsidRPr="008D1CD7">
              <w:t>RLC</w:t>
            </w:r>
            <w:r w:rsidR="00976087" w:rsidRPr="008D1CD7">
              <w:t xml:space="preserve"> Management’s analysis of the </w:t>
            </w:r>
            <w:r w:rsidRPr="008D1CD7">
              <w:t xml:space="preserve">determination. </w:t>
            </w:r>
            <w:r w:rsidR="002A42E6" w:rsidRPr="008D1CD7">
              <w:t xml:space="preserve"> </w:t>
            </w:r>
          </w:p>
          <w:p w:rsidR="00927F8D" w:rsidRPr="008D1CD7" w:rsidRDefault="00927F8D" w:rsidP="00302024">
            <w:pPr>
              <w:pStyle w:val="BlockText"/>
            </w:pPr>
          </w:p>
          <w:p w:rsidR="00302024" w:rsidRPr="008D1CD7" w:rsidRDefault="00302024" w:rsidP="00302024">
            <w:pPr>
              <w:pStyle w:val="BlockText"/>
            </w:pPr>
            <w:r w:rsidRPr="008D1CD7">
              <w:t xml:space="preserve">The following steps </w:t>
            </w:r>
            <w:r w:rsidR="00E53EE8" w:rsidRPr="008D1CD7">
              <w:t>must</w:t>
            </w:r>
            <w:r w:rsidRPr="008D1CD7">
              <w:t xml:space="preserve"> be completed prior to submitting an escalated </w:t>
            </w:r>
          </w:p>
          <w:p w:rsidR="00302024" w:rsidRPr="008D1CD7" w:rsidRDefault="000C339D" w:rsidP="00302024">
            <w:pPr>
              <w:pStyle w:val="BlockText"/>
            </w:pPr>
            <w:r w:rsidRPr="008D1CD7">
              <w:t xml:space="preserve">case to </w:t>
            </w:r>
            <w:r w:rsidR="00B509A0" w:rsidRPr="008D1CD7">
              <w:t>CO</w:t>
            </w:r>
            <w:r w:rsidR="00302024" w:rsidRPr="008D1CD7">
              <w:t>:</w:t>
            </w:r>
          </w:p>
          <w:p w:rsidR="0008656F" w:rsidRPr="008D1CD7" w:rsidRDefault="0008656F" w:rsidP="0008656F">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08656F" w:rsidRPr="008D1CD7" w:rsidTr="0008656F">
              <w:trPr>
                <w:trHeight w:val="144"/>
              </w:trPr>
              <w:tc>
                <w:tcPr>
                  <w:tcW w:w="675" w:type="pct"/>
                  <w:shd w:val="clear" w:color="auto" w:fill="auto"/>
                </w:tcPr>
                <w:p w:rsidR="0008656F" w:rsidRPr="008D1CD7" w:rsidRDefault="0008656F" w:rsidP="008763C9">
                  <w:pPr>
                    <w:pStyle w:val="TableHeaderText"/>
                  </w:pPr>
                  <w:bookmarkStart w:id="19" w:name="_fs_w7cf3ZlEY0ahLjyaeVQ84A_0_0_0" w:colFirst="0" w:colLast="0"/>
                  <w:r w:rsidRPr="008D1CD7">
                    <w:t>Step</w:t>
                  </w:r>
                </w:p>
              </w:tc>
              <w:tc>
                <w:tcPr>
                  <w:tcW w:w="4325" w:type="pct"/>
                  <w:shd w:val="clear" w:color="auto" w:fill="auto"/>
                </w:tcPr>
                <w:p w:rsidR="0008656F" w:rsidRPr="008D1CD7" w:rsidRDefault="0008656F" w:rsidP="008763C9">
                  <w:pPr>
                    <w:pStyle w:val="TableHeaderText"/>
                  </w:pPr>
                  <w:r w:rsidRPr="008D1CD7">
                    <w:t>Action</w:t>
                  </w:r>
                </w:p>
              </w:tc>
            </w:tr>
            <w:bookmarkEnd w:id="19"/>
            <w:tr w:rsidR="0008656F" w:rsidRPr="008D1CD7" w:rsidTr="0008656F">
              <w:trPr>
                <w:trHeight w:val="144"/>
              </w:trPr>
              <w:tc>
                <w:tcPr>
                  <w:tcW w:w="675" w:type="pct"/>
                  <w:shd w:val="clear" w:color="auto" w:fill="auto"/>
                </w:tcPr>
                <w:p w:rsidR="0008656F" w:rsidRPr="008D1CD7" w:rsidRDefault="0008656F" w:rsidP="008763C9">
                  <w:pPr>
                    <w:pStyle w:val="TableText"/>
                  </w:pPr>
                  <w:r w:rsidRPr="008D1CD7">
                    <w:t>1</w:t>
                  </w:r>
                </w:p>
              </w:tc>
              <w:tc>
                <w:tcPr>
                  <w:tcW w:w="4325" w:type="pct"/>
                  <w:shd w:val="clear" w:color="auto" w:fill="auto"/>
                </w:tcPr>
                <w:p w:rsidR="0008656F" w:rsidRPr="008D1CD7" w:rsidRDefault="0008656F" w:rsidP="0003642D">
                  <w:pPr>
                    <w:pStyle w:val="TableText"/>
                  </w:pPr>
                  <w:r w:rsidRPr="008D1CD7">
                    <w:t xml:space="preserve">Document in the “note” function of the COE record the reason the case needs to be escalated.  </w:t>
                  </w:r>
                  <w:r w:rsidR="00163120" w:rsidRPr="008D1CD7">
                    <w:t>For a list of case</w:t>
                  </w:r>
                  <w:r w:rsidR="006F1D1E" w:rsidRPr="008D1CD7">
                    <w:t xml:space="preserve"> types</w:t>
                  </w:r>
                  <w:r w:rsidR="004F43E3" w:rsidRPr="008D1CD7">
                    <w:t xml:space="preserve"> that will be escalated, see </w:t>
                  </w:r>
                  <w:r w:rsidR="006E15BD" w:rsidRPr="008D1CD7">
                    <w:t xml:space="preserve">Appendix </w:t>
                  </w:r>
                  <w:r w:rsidR="00163120" w:rsidRPr="008D1CD7">
                    <w:t>A.</w:t>
                  </w:r>
                </w:p>
              </w:tc>
            </w:tr>
            <w:tr w:rsidR="0008656F" w:rsidRPr="008D1CD7" w:rsidTr="0008656F">
              <w:trPr>
                <w:trHeight w:val="144"/>
              </w:trPr>
              <w:tc>
                <w:tcPr>
                  <w:tcW w:w="675" w:type="pct"/>
                  <w:shd w:val="clear" w:color="auto" w:fill="auto"/>
                </w:tcPr>
                <w:p w:rsidR="0008656F" w:rsidRPr="008D1CD7" w:rsidRDefault="0008656F" w:rsidP="008763C9">
                  <w:pPr>
                    <w:pStyle w:val="TableText"/>
                  </w:pPr>
                  <w:r w:rsidRPr="008D1CD7">
                    <w:t>2</w:t>
                  </w:r>
                </w:p>
              </w:tc>
              <w:tc>
                <w:tcPr>
                  <w:tcW w:w="4325" w:type="pct"/>
                  <w:shd w:val="clear" w:color="auto" w:fill="auto"/>
                </w:tcPr>
                <w:p w:rsidR="0008656F" w:rsidRPr="008D1CD7" w:rsidRDefault="0008656F" w:rsidP="00553ED7">
                  <w:pPr>
                    <w:pStyle w:val="TableText"/>
                  </w:pPr>
                  <w:r w:rsidRPr="008D1CD7">
                    <w:t xml:space="preserve">RLC management </w:t>
                  </w:r>
                  <w:r w:rsidR="00553ED7" w:rsidRPr="008D1CD7">
                    <w:t>will</w:t>
                  </w:r>
                  <w:r w:rsidRPr="008D1CD7">
                    <w:t xml:space="preserve"> review the employee</w:t>
                  </w:r>
                  <w:r w:rsidR="00DA3AAE" w:rsidRPr="008D1CD7">
                    <w:t>’</w:t>
                  </w:r>
                  <w:r w:rsidRPr="008D1CD7">
                    <w:t>s decision and concur or non-concur on the employee</w:t>
                  </w:r>
                  <w:r w:rsidR="00F53F59" w:rsidRPr="008D1CD7">
                    <w:t>’</w:t>
                  </w:r>
                  <w:r w:rsidRPr="008D1CD7">
                    <w:t xml:space="preserve">s recommendation, prior to submitting the case to </w:t>
                  </w:r>
                  <w:r w:rsidR="00B509A0" w:rsidRPr="008D1CD7">
                    <w:t>CO</w:t>
                  </w:r>
                  <w:r w:rsidRPr="008D1CD7">
                    <w:t xml:space="preserve"> for review.</w:t>
                  </w:r>
                </w:p>
              </w:tc>
            </w:tr>
            <w:tr w:rsidR="0008656F" w:rsidRPr="008D1CD7" w:rsidTr="0008656F">
              <w:trPr>
                <w:trHeight w:val="144"/>
              </w:trPr>
              <w:tc>
                <w:tcPr>
                  <w:tcW w:w="675" w:type="pct"/>
                  <w:shd w:val="clear" w:color="auto" w:fill="auto"/>
                </w:tcPr>
                <w:p w:rsidR="0008656F" w:rsidRPr="008D1CD7" w:rsidRDefault="0008656F" w:rsidP="008763C9">
                  <w:pPr>
                    <w:pStyle w:val="TableText"/>
                  </w:pPr>
                  <w:r w:rsidRPr="008D1CD7">
                    <w:t>3</w:t>
                  </w:r>
                </w:p>
              </w:tc>
              <w:tc>
                <w:tcPr>
                  <w:tcW w:w="4325" w:type="pct"/>
                  <w:shd w:val="clear" w:color="auto" w:fill="auto"/>
                </w:tcPr>
                <w:p w:rsidR="0008656F" w:rsidRPr="008D1CD7" w:rsidRDefault="0008656F" w:rsidP="008763C9">
                  <w:pPr>
                    <w:pStyle w:val="TableText"/>
                  </w:pPr>
                  <w:r w:rsidRPr="008D1CD7">
                    <w:t xml:space="preserve">If the case needs to be referred to </w:t>
                  </w:r>
                  <w:r w:rsidR="00B509A0" w:rsidRPr="008D1CD7">
                    <w:t>CO</w:t>
                  </w:r>
                  <w:r w:rsidRPr="008D1CD7">
                    <w:t xml:space="preserve">, </w:t>
                  </w:r>
                  <w:r w:rsidR="00927F8D" w:rsidRPr="008D1CD7">
                    <w:t xml:space="preserve">RLC </w:t>
                  </w:r>
                  <w:r w:rsidRPr="008D1CD7">
                    <w:t xml:space="preserve">management </w:t>
                  </w:r>
                  <w:r w:rsidR="00553ED7" w:rsidRPr="008D1CD7">
                    <w:t>must</w:t>
                  </w:r>
                  <w:r w:rsidRPr="008D1CD7">
                    <w:t xml:space="preserve"> prepare a comprehensive report of findings, which includes a recommendation for the outcome of the determination. </w:t>
                  </w:r>
                </w:p>
                <w:p w:rsidR="00997F76" w:rsidRPr="008D1CD7" w:rsidRDefault="00997F76" w:rsidP="008763C9">
                  <w:pPr>
                    <w:pStyle w:val="TableText"/>
                  </w:pPr>
                </w:p>
                <w:p w:rsidR="0008656F" w:rsidRPr="008D1CD7" w:rsidRDefault="00997F76" w:rsidP="008763C9">
                  <w:pPr>
                    <w:pStyle w:val="TableText"/>
                  </w:pPr>
                  <w:r w:rsidRPr="008D1CD7">
                    <w:t xml:space="preserve">Cases should be submitted to the </w:t>
                  </w:r>
                  <w:r w:rsidR="00B509A0" w:rsidRPr="008D1CD7">
                    <w:t>CO</w:t>
                  </w:r>
                  <w:r w:rsidRPr="008D1CD7">
                    <w:t xml:space="preserve"> email box at </w:t>
                  </w:r>
                  <w:hyperlink r:id="rId21" w:history="1">
                    <w:r w:rsidRPr="008D1CD7">
                      <w:rPr>
                        <w:rStyle w:val="Hyperlink"/>
                      </w:rPr>
                      <w:t>LoanPolicy.VBAVACO@va.gov</w:t>
                    </w:r>
                  </w:hyperlink>
                  <w:r w:rsidRPr="008D1CD7">
                    <w:rPr>
                      <w:lang w:eastAsia="en-US"/>
                    </w:rPr>
                    <w:t>.</w:t>
                  </w:r>
                </w:p>
                <w:p w:rsidR="00997F76" w:rsidRPr="008D1CD7" w:rsidRDefault="00997F76" w:rsidP="008763C9">
                  <w:pPr>
                    <w:pStyle w:val="TableText"/>
                  </w:pPr>
                </w:p>
                <w:p w:rsidR="0008656F" w:rsidRPr="008D1CD7" w:rsidRDefault="0008656F" w:rsidP="008763C9">
                  <w:pPr>
                    <w:pStyle w:val="TableText"/>
                  </w:pPr>
                  <w:r w:rsidRPr="008D1CD7">
                    <w:t xml:space="preserve">If the case does not need to be escalated, based on </w:t>
                  </w:r>
                  <w:r w:rsidR="00927F8D" w:rsidRPr="008D1CD7">
                    <w:t>RLC</w:t>
                  </w:r>
                  <w:r w:rsidRPr="008D1CD7">
                    <w:t xml:space="preserve"> management review, document the case notes and do not forward to </w:t>
                  </w:r>
                  <w:r w:rsidR="00B509A0" w:rsidRPr="008D1CD7">
                    <w:t>CO</w:t>
                  </w:r>
                  <w:r w:rsidRPr="008D1CD7">
                    <w:t xml:space="preserve">. </w:t>
                  </w:r>
                </w:p>
              </w:tc>
            </w:tr>
            <w:tr w:rsidR="0008656F" w:rsidRPr="008D1CD7" w:rsidTr="0008656F">
              <w:trPr>
                <w:trHeight w:val="144"/>
              </w:trPr>
              <w:tc>
                <w:tcPr>
                  <w:tcW w:w="675" w:type="pct"/>
                  <w:shd w:val="clear" w:color="auto" w:fill="auto"/>
                </w:tcPr>
                <w:p w:rsidR="0008656F" w:rsidRPr="008D1CD7" w:rsidRDefault="0008656F" w:rsidP="008763C9">
                  <w:pPr>
                    <w:pStyle w:val="TableText"/>
                  </w:pPr>
                  <w:r w:rsidRPr="008D1CD7">
                    <w:t>4</w:t>
                  </w:r>
                </w:p>
              </w:tc>
              <w:tc>
                <w:tcPr>
                  <w:tcW w:w="4325" w:type="pct"/>
                  <w:shd w:val="clear" w:color="auto" w:fill="auto"/>
                </w:tcPr>
                <w:p w:rsidR="0008656F" w:rsidRPr="008D1CD7" w:rsidRDefault="0008656F" w:rsidP="008763C9">
                  <w:pPr>
                    <w:pStyle w:val="TableText"/>
                  </w:pPr>
                  <w:r w:rsidRPr="008D1CD7">
                    <w:t xml:space="preserve">Provide </w:t>
                  </w:r>
                  <w:r w:rsidR="00B509A0" w:rsidRPr="008D1CD7">
                    <w:t>CO</w:t>
                  </w:r>
                  <w:r w:rsidRPr="008D1CD7">
                    <w:t xml:space="preserve"> Loan Policy with the case analysis (to inclu</w:t>
                  </w:r>
                  <w:r w:rsidR="0016114B" w:rsidRPr="008D1CD7">
                    <w:t>de recommendation) within the 5-</w:t>
                  </w:r>
                  <w:r w:rsidR="00294FC5" w:rsidRPr="008D1CD7">
                    <w:t xml:space="preserve">business </w:t>
                  </w:r>
                  <w:r w:rsidRPr="008D1CD7">
                    <w:t xml:space="preserve">day processing timeframe for COEs. </w:t>
                  </w:r>
                </w:p>
                <w:p w:rsidR="0008656F" w:rsidRPr="008D1CD7" w:rsidRDefault="0008656F" w:rsidP="008763C9">
                  <w:pPr>
                    <w:pStyle w:val="TableText"/>
                  </w:pPr>
                </w:p>
                <w:p w:rsidR="0008656F" w:rsidRPr="008D1CD7" w:rsidRDefault="0008656F" w:rsidP="008763C9">
                  <w:pPr>
                    <w:pStyle w:val="TableText"/>
                  </w:pPr>
                  <w:r w:rsidRPr="008D1CD7">
                    <w:t xml:space="preserve">If notification to </w:t>
                  </w:r>
                  <w:r w:rsidR="00B509A0" w:rsidRPr="008D1CD7">
                    <w:t>CO</w:t>
                  </w:r>
                  <w:r w:rsidR="0016114B" w:rsidRPr="008D1CD7">
                    <w:t xml:space="preserve"> is outside of the 5-</w:t>
                  </w:r>
                  <w:r w:rsidR="00294FC5" w:rsidRPr="008D1CD7">
                    <w:t>business</w:t>
                  </w:r>
                  <w:r w:rsidRPr="008D1CD7">
                    <w:t xml:space="preserve"> day processing timeframe, local management must include an explanation for the delay in the case recommendation. </w:t>
                  </w:r>
                </w:p>
              </w:tc>
            </w:tr>
            <w:tr w:rsidR="0008656F" w:rsidRPr="008D1CD7" w:rsidTr="0008656F">
              <w:trPr>
                <w:trHeight w:val="144"/>
              </w:trPr>
              <w:tc>
                <w:tcPr>
                  <w:tcW w:w="675" w:type="pct"/>
                  <w:shd w:val="clear" w:color="auto" w:fill="auto"/>
                </w:tcPr>
                <w:p w:rsidR="0008656F" w:rsidRPr="008D1CD7" w:rsidRDefault="0008656F" w:rsidP="008763C9">
                  <w:pPr>
                    <w:pStyle w:val="TableText"/>
                  </w:pPr>
                  <w:r w:rsidRPr="008D1CD7">
                    <w:t>5</w:t>
                  </w:r>
                </w:p>
              </w:tc>
              <w:tc>
                <w:tcPr>
                  <w:tcW w:w="4325" w:type="pct"/>
                  <w:shd w:val="clear" w:color="auto" w:fill="auto"/>
                </w:tcPr>
                <w:p w:rsidR="0008656F" w:rsidRPr="008D1CD7" w:rsidRDefault="0008656F" w:rsidP="00233377">
                  <w:pPr>
                    <w:pStyle w:val="TableText"/>
                  </w:pPr>
                  <w:r w:rsidRPr="008D1CD7">
                    <w:t xml:space="preserve">Once a final recommendation is submitted, </w:t>
                  </w:r>
                  <w:r w:rsidR="00B509A0" w:rsidRPr="008D1CD7">
                    <w:t>CO</w:t>
                  </w:r>
                  <w:r w:rsidRPr="008D1CD7">
                    <w:t xml:space="preserve"> w</w:t>
                  </w:r>
                  <w:r w:rsidR="0016114B" w:rsidRPr="008D1CD7">
                    <w:t>ill advise the station within 2-</w:t>
                  </w:r>
                  <w:r w:rsidRPr="008D1CD7">
                    <w:t>business days from receipt of the escalation of the appropriate action to take.</w:t>
                  </w:r>
                  <w:r w:rsidR="00233377" w:rsidRPr="008D1CD7">
                    <w:t xml:space="preserve"> The time that the case is under </w:t>
                  </w:r>
                  <w:r w:rsidR="00B509A0" w:rsidRPr="008D1CD7">
                    <w:t>CO</w:t>
                  </w:r>
                  <w:r w:rsidR="00233377" w:rsidRPr="008D1CD7">
                    <w:t xml:space="preserve"> review does not count against the RLC’s COE determination timeliness.</w:t>
                  </w:r>
                </w:p>
              </w:tc>
            </w:tr>
          </w:tbl>
          <w:p w:rsidR="0008656F" w:rsidRPr="008D1CD7" w:rsidRDefault="0008656F" w:rsidP="00302024">
            <w:pPr>
              <w:pStyle w:val="BlockText"/>
            </w:pPr>
          </w:p>
        </w:tc>
      </w:tr>
    </w:tbl>
    <w:bookmarkEnd w:id="18"/>
    <w:p w:rsidR="0008656F" w:rsidRPr="008D1CD7" w:rsidRDefault="00A0649E" w:rsidP="008763C9">
      <w:pPr>
        <w:pStyle w:val="BlockLine"/>
        <w:rPr>
          <w:i w:val="0"/>
        </w:rPr>
      </w:pPr>
      <w:r w:rsidRPr="008D1CD7">
        <w:t>Continued on next page</w:t>
      </w:r>
    </w:p>
    <w:p w:rsidR="00A0649E" w:rsidRPr="008D1CD7" w:rsidRDefault="00A0649E">
      <w:r w:rsidRPr="008D1CD7">
        <w:br w:type="page"/>
      </w:r>
    </w:p>
    <w:p w:rsidR="003D5ECB" w:rsidRPr="008D1CD7" w:rsidRDefault="007E431C" w:rsidP="003D5ECB">
      <w:pPr>
        <w:pStyle w:val="MapTitleContinued"/>
        <w:rPr>
          <w:b w:val="0"/>
          <w:sz w:val="24"/>
        </w:rPr>
      </w:pPr>
      <w:r w:rsidRPr="008D1CD7">
        <w:lastRenderedPageBreak/>
        <w:t xml:space="preserve">1.  General Procedures, </w:t>
      </w:r>
      <w:r w:rsidR="003D5ECB" w:rsidRPr="008D1CD7">
        <w:rPr>
          <w:b w:val="0"/>
          <w:sz w:val="24"/>
        </w:rPr>
        <w:t>Continued</w:t>
      </w:r>
    </w:p>
    <w:p w:rsidR="00A0649E" w:rsidRPr="008D1CD7" w:rsidRDefault="00A0649E" w:rsidP="00927F8D">
      <w:pPr>
        <w:pStyle w:val="BlockLine"/>
      </w:pPr>
    </w:p>
    <w:tbl>
      <w:tblPr>
        <w:tblW w:w="0" w:type="auto"/>
        <w:tblLayout w:type="fixed"/>
        <w:tblLook w:val="0000" w:firstRow="0" w:lastRow="0" w:firstColumn="0" w:lastColumn="0" w:noHBand="0" w:noVBand="0"/>
      </w:tblPr>
      <w:tblGrid>
        <w:gridCol w:w="1728"/>
        <w:gridCol w:w="7740"/>
      </w:tblGrid>
      <w:tr w:rsidR="00927F8D" w:rsidRPr="008D1CD7" w:rsidTr="00927F8D">
        <w:tc>
          <w:tcPr>
            <w:tcW w:w="1728" w:type="dxa"/>
            <w:shd w:val="clear" w:color="auto" w:fill="auto"/>
          </w:tcPr>
          <w:p w:rsidR="00927F8D" w:rsidRPr="008D1CD7" w:rsidRDefault="002B602C" w:rsidP="00927F8D">
            <w:pPr>
              <w:pStyle w:val="Heading5"/>
              <w:rPr>
                <w:sz w:val="24"/>
                <w:szCs w:val="24"/>
              </w:rPr>
            </w:pPr>
            <w:bookmarkStart w:id="20" w:name="BlockToMoveUp"/>
            <w:bookmarkStart w:id="21" w:name="_fs_Dqw8bu2QiUuAMQXmXBoCg" w:colFirst="0" w:colLast="0"/>
            <w:bookmarkEnd w:id="20"/>
            <w:r w:rsidRPr="008D1CD7">
              <w:rPr>
                <w:sz w:val="24"/>
                <w:szCs w:val="24"/>
              </w:rPr>
              <w:t>e</w:t>
            </w:r>
            <w:r w:rsidR="00E40A14" w:rsidRPr="008D1CD7">
              <w:rPr>
                <w:sz w:val="24"/>
                <w:szCs w:val="24"/>
              </w:rPr>
              <w:t xml:space="preserve">. </w:t>
            </w:r>
            <w:r w:rsidR="00927F8D" w:rsidRPr="008D1CD7">
              <w:rPr>
                <w:sz w:val="24"/>
                <w:szCs w:val="24"/>
              </w:rPr>
              <w:t>COE Issued in Error</w:t>
            </w:r>
          </w:p>
        </w:tc>
        <w:tc>
          <w:tcPr>
            <w:tcW w:w="7740" w:type="dxa"/>
            <w:shd w:val="clear" w:color="auto" w:fill="auto"/>
          </w:tcPr>
          <w:p w:rsidR="00927F8D" w:rsidRPr="008D1CD7" w:rsidRDefault="00927F8D" w:rsidP="00927F8D">
            <w:pPr>
              <w:pStyle w:val="BlockText"/>
            </w:pPr>
            <w:r w:rsidRPr="008D1CD7">
              <w:t xml:space="preserve">The COE is a critical document in determining whether the </w:t>
            </w:r>
            <w:r w:rsidR="00C660E2" w:rsidRPr="008D1CD7">
              <w:t>Veteran</w:t>
            </w:r>
            <w:r w:rsidRPr="008D1CD7">
              <w:t xml:space="preserve"> is eligible for the benefit</w:t>
            </w:r>
            <w:r w:rsidR="00E40A14" w:rsidRPr="008D1CD7">
              <w:t>,</w:t>
            </w:r>
            <w:r w:rsidRPr="008D1CD7">
              <w:t xml:space="preserve"> and the loan amount the </w:t>
            </w:r>
            <w:r w:rsidR="00C660E2" w:rsidRPr="008D1CD7">
              <w:t>Veteran</w:t>
            </w:r>
            <w:r w:rsidRPr="008D1CD7">
              <w:t xml:space="preserve"> is eligible for.  It is vital that every effort is taken to ensure the accuracy of each COE determination.  </w:t>
            </w:r>
          </w:p>
          <w:p w:rsidR="00927F8D" w:rsidRPr="008D1CD7" w:rsidRDefault="00927F8D" w:rsidP="00927F8D">
            <w:pPr>
              <w:pStyle w:val="BlockText"/>
            </w:pPr>
          </w:p>
          <w:p w:rsidR="00927F8D" w:rsidRPr="008D1CD7" w:rsidRDefault="00927F8D" w:rsidP="00927F8D">
            <w:pPr>
              <w:pStyle w:val="BulletText1"/>
            </w:pPr>
            <w:r w:rsidRPr="008D1CD7">
              <w:t xml:space="preserve">If VA issues a COE in error and the loan is closed, VA will honor that COE and no other transaction, to include </w:t>
            </w:r>
            <w:r w:rsidR="00EF6250" w:rsidRPr="008D1CD7">
              <w:t>I</w:t>
            </w:r>
            <w:r w:rsidR="00F63B74" w:rsidRPr="008D1CD7">
              <w:t xml:space="preserve">nterest </w:t>
            </w:r>
            <w:r w:rsidR="00EF6250" w:rsidRPr="008D1CD7">
              <w:t>R</w:t>
            </w:r>
            <w:r w:rsidR="00F63B74" w:rsidRPr="008D1CD7">
              <w:t xml:space="preserve">ate </w:t>
            </w:r>
            <w:r w:rsidR="00EF6250" w:rsidRPr="008D1CD7">
              <w:t>R</w:t>
            </w:r>
            <w:r w:rsidR="00F63B74" w:rsidRPr="008D1CD7">
              <w:t xml:space="preserve">eduction </w:t>
            </w:r>
            <w:r w:rsidR="00EF6250" w:rsidRPr="008D1CD7">
              <w:t>R</w:t>
            </w:r>
            <w:r w:rsidR="00F63B74" w:rsidRPr="008D1CD7">
              <w:t xml:space="preserve">efinance </w:t>
            </w:r>
            <w:r w:rsidR="00EF6250" w:rsidRPr="008D1CD7">
              <w:t>L</w:t>
            </w:r>
            <w:r w:rsidR="00F63B74" w:rsidRPr="008D1CD7">
              <w:t>oan</w:t>
            </w:r>
            <w:r w:rsidR="00EF6250" w:rsidRPr="008D1CD7">
              <w:t>s</w:t>
            </w:r>
            <w:r w:rsidR="00F63B74" w:rsidRPr="008D1CD7">
              <w:t xml:space="preserve"> (IRRRLs)</w:t>
            </w:r>
            <w:r w:rsidR="00EF6250" w:rsidRPr="008D1CD7">
              <w:t xml:space="preserve">, </w:t>
            </w:r>
            <w:r w:rsidRPr="008D1CD7">
              <w:t>cash-out refinances</w:t>
            </w:r>
            <w:r w:rsidR="00345E8F" w:rsidRPr="008D1CD7">
              <w:t xml:space="preserve"> or purchases</w:t>
            </w:r>
            <w:r w:rsidRPr="008D1CD7">
              <w:t>, will be permitted</w:t>
            </w:r>
            <w:r w:rsidR="00941D84" w:rsidRPr="008D1CD7">
              <w:t xml:space="preserve"> based upon the error COE</w:t>
            </w:r>
            <w:r w:rsidRPr="008D1CD7">
              <w:t xml:space="preserve">.  </w:t>
            </w:r>
          </w:p>
          <w:p w:rsidR="00927F8D" w:rsidRPr="008D1CD7" w:rsidRDefault="00927F8D" w:rsidP="00927F8D">
            <w:pPr>
              <w:pStyle w:val="BlockText"/>
            </w:pPr>
            <w:r w:rsidRPr="008D1CD7">
              <w:tab/>
            </w:r>
          </w:p>
          <w:p w:rsidR="00864D6E" w:rsidRPr="008D1CD7" w:rsidRDefault="00E40A14" w:rsidP="00927F8D">
            <w:pPr>
              <w:pStyle w:val="BulletText1"/>
            </w:pPr>
            <w:r w:rsidRPr="008D1CD7">
              <w:t xml:space="preserve">If a </w:t>
            </w:r>
            <w:r w:rsidR="00927F8D" w:rsidRPr="008D1CD7">
              <w:t xml:space="preserve">COE was issued in error and the </w:t>
            </w:r>
            <w:r w:rsidR="00C660E2" w:rsidRPr="008D1CD7">
              <w:t>Veteran</w:t>
            </w:r>
            <w:r w:rsidR="00927F8D" w:rsidRPr="008D1CD7">
              <w:t xml:space="preserve"> requests </w:t>
            </w:r>
            <w:r w:rsidR="0016114B" w:rsidRPr="008D1CD7">
              <w:t>an ROE</w:t>
            </w:r>
            <w:r w:rsidR="00927F8D" w:rsidRPr="008D1CD7">
              <w:t>, then no restoration of entitlement can be granted.  A COE will not be issued in this instance</w:t>
            </w:r>
            <w:r w:rsidR="00BD0A6C" w:rsidRPr="008D1CD7">
              <w:t>,</w:t>
            </w:r>
            <w:r w:rsidR="00927F8D" w:rsidRPr="008D1CD7">
              <w:t xml:space="preserve"> unless the </w:t>
            </w:r>
            <w:r w:rsidR="00C660E2" w:rsidRPr="008D1CD7">
              <w:t>Veteran</w:t>
            </w:r>
            <w:r w:rsidR="00927F8D" w:rsidRPr="008D1CD7">
              <w:t xml:space="preserve"> can provide additional supporting </w:t>
            </w:r>
            <w:r w:rsidR="00345E8F" w:rsidRPr="008D1CD7">
              <w:t>documentation</w:t>
            </w:r>
            <w:r w:rsidR="00927F8D" w:rsidRPr="008D1CD7">
              <w:t xml:space="preserve"> to </w:t>
            </w:r>
            <w:r w:rsidR="00345E8F" w:rsidRPr="008D1CD7">
              <w:t>establish</w:t>
            </w:r>
            <w:r w:rsidR="00927F8D" w:rsidRPr="008D1CD7">
              <w:t xml:space="preserve"> their eligibility for the benefit. </w:t>
            </w:r>
          </w:p>
          <w:p w:rsidR="00864D6E" w:rsidRPr="008D1CD7" w:rsidRDefault="00864D6E" w:rsidP="00864D6E">
            <w:pPr>
              <w:pStyle w:val="ListParagraph"/>
            </w:pPr>
          </w:p>
          <w:p w:rsidR="00BD0A6C" w:rsidRPr="008D1CD7" w:rsidRDefault="00927F8D" w:rsidP="00927F8D">
            <w:pPr>
              <w:pStyle w:val="BulletText1"/>
            </w:pPr>
            <w:r w:rsidRPr="008D1CD7">
              <w:t xml:space="preserve">In the event that a COE is issued in error and the </w:t>
            </w:r>
            <w:r w:rsidR="00C660E2" w:rsidRPr="008D1CD7">
              <w:t>Veteran</w:t>
            </w:r>
            <w:r w:rsidRPr="008D1CD7">
              <w:t xml:space="preserve"> has not closed on the loan</w:t>
            </w:r>
            <w:r w:rsidR="00E40A14" w:rsidRPr="008D1CD7">
              <w:t>,</w:t>
            </w:r>
            <w:r w:rsidRPr="008D1CD7">
              <w:t xml:space="preserve"> the RLC that issued the COE must immediately notify the </w:t>
            </w:r>
            <w:r w:rsidR="00C660E2" w:rsidRPr="008D1CD7">
              <w:t>Veteran</w:t>
            </w:r>
            <w:r w:rsidRPr="008D1CD7">
              <w:t xml:space="preserve"> and the lender</w:t>
            </w:r>
            <w:r w:rsidR="00941D84" w:rsidRPr="008D1CD7">
              <w:t>, verbally and in writing,</w:t>
            </w:r>
            <w:r w:rsidRPr="008D1CD7">
              <w:t xml:space="preserve"> of the error and document WebLGY</w:t>
            </w:r>
            <w:r w:rsidR="00864D6E" w:rsidRPr="008D1CD7">
              <w:t>.</w:t>
            </w:r>
          </w:p>
          <w:p w:rsidR="00681E59" w:rsidRPr="008D1CD7" w:rsidRDefault="00681E59" w:rsidP="00681E59">
            <w:pPr>
              <w:pStyle w:val="BulletText1"/>
              <w:numPr>
                <w:ilvl w:val="0"/>
                <w:numId w:val="0"/>
              </w:numPr>
              <w:ind w:left="173"/>
            </w:pPr>
          </w:p>
          <w:p w:rsidR="006D4382" w:rsidRPr="008D1CD7" w:rsidRDefault="006D4382" w:rsidP="00927F8D">
            <w:pPr>
              <w:pStyle w:val="BulletText1"/>
            </w:pPr>
            <w:r w:rsidRPr="008D1CD7">
              <w:t>If a COE was issued in error, to include the green paper COEs, the Veteran must establish eligibility.</w:t>
            </w:r>
          </w:p>
          <w:p w:rsidR="00BD0A6C" w:rsidRPr="008D1CD7" w:rsidRDefault="00BD0A6C" w:rsidP="00BD0A6C">
            <w:pPr>
              <w:pStyle w:val="ListParagraph"/>
            </w:pPr>
          </w:p>
          <w:p w:rsidR="005D556F" w:rsidRPr="008D1CD7" w:rsidRDefault="00BD0A6C" w:rsidP="00F63B74">
            <w:pPr>
              <w:pStyle w:val="BulletText1"/>
              <w:numPr>
                <w:ilvl w:val="0"/>
                <w:numId w:val="0"/>
              </w:numPr>
            </w:pPr>
            <w:r w:rsidRPr="008D1CD7">
              <w:t>In all instances above, the Loan Specialist must place a thorough explanation of the error in the notes section of the COE reference number.  Additionally, the Loan Specialist must make the necessary change to documentation that caused the error</w:t>
            </w:r>
            <w:r w:rsidR="00123748" w:rsidRPr="008D1CD7">
              <w:t>.  If the error was system generated, the RLC management must</w:t>
            </w:r>
            <w:r w:rsidRPr="008D1CD7">
              <w:t xml:space="preserve"> notify VA </w:t>
            </w:r>
            <w:r w:rsidR="00B509A0" w:rsidRPr="008D1CD7">
              <w:t>CO</w:t>
            </w:r>
            <w:r w:rsidR="00123748" w:rsidRPr="008D1CD7">
              <w:t xml:space="preserve"> immediately of the error.</w:t>
            </w:r>
            <w:r w:rsidRPr="008D1CD7">
              <w:t xml:space="preserve">  </w:t>
            </w:r>
            <w:r w:rsidR="00927F8D" w:rsidRPr="008D1CD7">
              <w:t xml:space="preserve">  </w:t>
            </w:r>
          </w:p>
        </w:tc>
      </w:tr>
      <w:bookmarkEnd w:id="21"/>
    </w:tbl>
    <w:p w:rsidR="00A0649E" w:rsidRPr="008D1CD7" w:rsidRDefault="00A0649E" w:rsidP="00927F8D">
      <w:pPr>
        <w:pStyle w:val="BlockLine"/>
      </w:pPr>
    </w:p>
    <w:p w:rsidR="003A31F4" w:rsidRPr="008D1CD7" w:rsidRDefault="003A31F4">
      <w:r w:rsidRPr="008D1CD7">
        <w:br w:type="page"/>
      </w:r>
    </w:p>
    <w:p w:rsidR="003A31F4" w:rsidRPr="00C4316B" w:rsidRDefault="003A31F4" w:rsidP="003A31F4">
      <w:pPr>
        <w:pStyle w:val="Heading4"/>
      </w:pPr>
      <w:bookmarkStart w:id="22" w:name="TSP502191544333"/>
      <w:bookmarkStart w:id="23" w:name="_fs_jJ2OG07ZEqU5zw5OPFKUA"/>
      <w:r w:rsidRPr="00C4316B">
        <w:lastRenderedPageBreak/>
        <w:t>2</w:t>
      </w:r>
      <w:r w:rsidR="00E40A14" w:rsidRPr="00C4316B">
        <w:t xml:space="preserve">.  </w:t>
      </w:r>
      <w:r w:rsidRPr="00C4316B">
        <w:t>Determining Eli</w:t>
      </w:r>
      <w:r w:rsidR="00A642C8" w:rsidRPr="00C4316B">
        <w:t>gibility – A</w:t>
      </w:r>
      <w:r w:rsidR="00F63B74" w:rsidRPr="00C4316B">
        <w:t xml:space="preserve">ctive </w:t>
      </w:r>
      <w:r w:rsidR="00E40A14" w:rsidRPr="00C4316B">
        <w:t>D</w:t>
      </w:r>
      <w:r w:rsidR="00F63B74" w:rsidRPr="00C4316B">
        <w:t xml:space="preserve">uty </w:t>
      </w:r>
      <w:bookmarkEnd w:id="22"/>
      <w:r w:rsidR="00B607CC" w:rsidRPr="00C4316B">
        <w:t>Servicemember</w:t>
      </w:r>
      <w:r w:rsidR="00F63B74" w:rsidRPr="00C4316B">
        <w:t xml:space="preserve"> </w:t>
      </w:r>
    </w:p>
    <w:bookmarkEnd w:id="23"/>
    <w:p w:rsidR="003A31F4" w:rsidRPr="008D1CD7" w:rsidRDefault="003A31F4" w:rsidP="003A31F4">
      <w:pPr>
        <w:pStyle w:val="BlockLine"/>
      </w:pPr>
    </w:p>
    <w:tbl>
      <w:tblPr>
        <w:tblW w:w="9644" w:type="dxa"/>
        <w:tblLayout w:type="fixed"/>
        <w:tblLook w:val="0000" w:firstRow="0" w:lastRow="0" w:firstColumn="0" w:lastColumn="0" w:noHBand="0" w:noVBand="0"/>
      </w:tblPr>
      <w:tblGrid>
        <w:gridCol w:w="1728"/>
        <w:gridCol w:w="7916"/>
      </w:tblGrid>
      <w:tr w:rsidR="00E5154C" w:rsidRPr="008D1CD7" w:rsidTr="00E5154C">
        <w:tc>
          <w:tcPr>
            <w:tcW w:w="1728" w:type="dxa"/>
            <w:shd w:val="clear" w:color="auto" w:fill="auto"/>
          </w:tcPr>
          <w:p w:rsidR="00E5154C" w:rsidRPr="008D1CD7" w:rsidRDefault="00E5154C" w:rsidP="00684F70">
            <w:pPr>
              <w:pStyle w:val="Heading5"/>
              <w:rPr>
                <w:sz w:val="24"/>
                <w:szCs w:val="24"/>
              </w:rPr>
            </w:pPr>
            <w:bookmarkStart w:id="24" w:name="_fs_aP9A7msZVU66SdLqnBVn5Q" w:colFirst="0" w:colLast="0"/>
            <w:r w:rsidRPr="008D1CD7">
              <w:rPr>
                <w:sz w:val="24"/>
                <w:szCs w:val="24"/>
              </w:rPr>
              <w:t>Change Date</w:t>
            </w:r>
          </w:p>
        </w:tc>
        <w:tc>
          <w:tcPr>
            <w:tcW w:w="7916" w:type="dxa"/>
            <w:shd w:val="clear" w:color="auto" w:fill="auto"/>
          </w:tcPr>
          <w:p w:rsidR="00E5154C" w:rsidRPr="008D1CD7" w:rsidRDefault="00787F40" w:rsidP="00684F70">
            <w:pPr>
              <w:pStyle w:val="BlockText"/>
            </w:pPr>
            <w:r>
              <w:t>May 23, 2017</w:t>
            </w:r>
            <w:r w:rsidR="00E5154C" w:rsidRPr="008D1CD7">
              <w:t>, Change 2</w:t>
            </w:r>
          </w:p>
          <w:p w:rsidR="00E5154C" w:rsidRPr="008D1CD7" w:rsidRDefault="00E5154C" w:rsidP="00E5154C">
            <w:pPr>
              <w:pStyle w:val="BulletText1"/>
              <w:numPr>
                <w:ilvl w:val="0"/>
                <w:numId w:val="58"/>
              </w:numPr>
            </w:pPr>
            <w:r w:rsidRPr="008D1CD7">
              <w:t xml:space="preserve">This section has been updated to add language regarding the uncharacterized COS as acceptable in General </w:t>
            </w:r>
            <w:r w:rsidR="00684F70" w:rsidRPr="008D1CD7">
              <w:t>COS and IRR COS cannot be used for R/NG COS (it must be R/NG time).</w:t>
            </w:r>
          </w:p>
        </w:tc>
      </w:tr>
      <w:bookmarkEnd w:id="24"/>
    </w:tbl>
    <w:p w:rsidR="00E5154C" w:rsidRPr="008D1CD7" w:rsidRDefault="00E5154C" w:rsidP="00E5154C">
      <w:pPr>
        <w:pStyle w:val="BlockLine"/>
        <w:ind w:left="1728"/>
      </w:pPr>
    </w:p>
    <w:tbl>
      <w:tblPr>
        <w:tblW w:w="0" w:type="auto"/>
        <w:tblInd w:w="18" w:type="dxa"/>
        <w:tblLayout w:type="fixed"/>
        <w:tblLook w:val="0000" w:firstRow="0" w:lastRow="0" w:firstColumn="0" w:lastColumn="0" w:noHBand="0" w:noVBand="0"/>
      </w:tblPr>
      <w:tblGrid>
        <w:gridCol w:w="1710"/>
        <w:gridCol w:w="7830"/>
      </w:tblGrid>
      <w:tr w:rsidR="0076342B" w:rsidRPr="008D1CD7" w:rsidTr="0076342B">
        <w:trPr>
          <w:cantSplit/>
        </w:trPr>
        <w:tc>
          <w:tcPr>
            <w:tcW w:w="1710" w:type="dxa"/>
            <w:tcBorders>
              <w:top w:val="nil"/>
              <w:left w:val="nil"/>
              <w:bottom w:val="nil"/>
              <w:right w:val="nil"/>
            </w:tcBorders>
          </w:tcPr>
          <w:p w:rsidR="0076342B" w:rsidRPr="008D1CD7" w:rsidRDefault="00E40A14" w:rsidP="00A642C8">
            <w:pPr>
              <w:pStyle w:val="Heading5"/>
              <w:rPr>
                <w:sz w:val="24"/>
                <w:szCs w:val="24"/>
              </w:rPr>
            </w:pPr>
            <w:bookmarkStart w:id="25" w:name="_fs_akcPPzt3kS3h5CAmop6A" w:colFirst="0" w:colLast="0"/>
            <w:r w:rsidRPr="008D1CD7">
              <w:rPr>
                <w:sz w:val="24"/>
                <w:szCs w:val="24"/>
              </w:rPr>
              <w:t>a. ADS</w:t>
            </w:r>
            <w:r w:rsidR="00A642C8" w:rsidRPr="008D1CD7">
              <w:rPr>
                <w:sz w:val="24"/>
                <w:szCs w:val="24"/>
              </w:rPr>
              <w:t>M</w:t>
            </w:r>
            <w:r w:rsidR="0076342B" w:rsidRPr="008D1CD7">
              <w:rPr>
                <w:sz w:val="24"/>
                <w:szCs w:val="24"/>
              </w:rPr>
              <w:t xml:space="preserve"> Defined </w:t>
            </w:r>
          </w:p>
        </w:tc>
        <w:tc>
          <w:tcPr>
            <w:tcW w:w="7830" w:type="dxa"/>
            <w:tcBorders>
              <w:top w:val="nil"/>
              <w:left w:val="nil"/>
              <w:bottom w:val="nil"/>
              <w:right w:val="nil"/>
            </w:tcBorders>
          </w:tcPr>
          <w:p w:rsidR="0076342B" w:rsidRPr="008D1CD7" w:rsidRDefault="00E40A14" w:rsidP="00EA449B">
            <w:pPr>
              <w:pStyle w:val="BlockText"/>
              <w:rPr>
                <w:bCs/>
              </w:rPr>
            </w:pPr>
            <w:r w:rsidRPr="008D1CD7">
              <w:rPr>
                <w:bCs/>
              </w:rPr>
              <w:t xml:space="preserve">An </w:t>
            </w:r>
            <w:r w:rsidR="0076342B" w:rsidRPr="008D1CD7">
              <w:rPr>
                <w:bCs/>
              </w:rPr>
              <w:t xml:space="preserve">ADSM is considered a </w:t>
            </w:r>
            <w:r w:rsidR="00C660E2" w:rsidRPr="008D1CD7">
              <w:rPr>
                <w:bCs/>
              </w:rPr>
              <w:t>Veteran</w:t>
            </w:r>
            <w:r w:rsidR="0076342B" w:rsidRPr="008D1CD7">
              <w:rPr>
                <w:bCs/>
              </w:rPr>
              <w:t xml:space="preserve"> eligible for VA home loan benefits if he or she served on active duty in the Army, Navy, Air Force, Marine Corps, or Coast Guard for at least the minimum required </w:t>
            </w:r>
            <w:r w:rsidR="00A64F63" w:rsidRPr="008D1CD7">
              <w:rPr>
                <w:bCs/>
              </w:rPr>
              <w:t>LOS</w:t>
            </w:r>
            <w:r w:rsidR="0076342B" w:rsidRPr="008D1CD7">
              <w:rPr>
                <w:bCs/>
              </w:rPr>
              <w:t xml:space="preserve">, and was discharged with an acceptable </w:t>
            </w:r>
            <w:r w:rsidR="00C2260B" w:rsidRPr="008D1CD7">
              <w:rPr>
                <w:bCs/>
              </w:rPr>
              <w:t>COS</w:t>
            </w:r>
            <w:r w:rsidR="0076342B" w:rsidRPr="008D1CD7">
              <w:rPr>
                <w:bCs/>
              </w:rPr>
              <w:t>.</w:t>
            </w:r>
          </w:p>
          <w:p w:rsidR="0076342B" w:rsidRPr="008D1CD7" w:rsidRDefault="0076342B" w:rsidP="00EA449B">
            <w:pPr>
              <w:pStyle w:val="BlockText"/>
              <w:rPr>
                <w:bCs/>
              </w:rPr>
            </w:pPr>
          </w:p>
          <w:p w:rsidR="0076342B" w:rsidRPr="008D1CD7" w:rsidRDefault="0076342B" w:rsidP="00EA449B">
            <w:pPr>
              <w:pStyle w:val="BlockText"/>
            </w:pPr>
            <w:r w:rsidRPr="008D1CD7">
              <w:t xml:space="preserve">An ADSM is also a </w:t>
            </w:r>
            <w:r w:rsidR="00C660E2" w:rsidRPr="008D1CD7">
              <w:t>Veteran</w:t>
            </w:r>
            <w:r w:rsidRPr="008D1CD7">
              <w:t xml:space="preserve"> who previously served or is currently serving on active duty full time.  This includes both officers and enlisted personnel. </w:t>
            </w:r>
          </w:p>
          <w:p w:rsidR="0076342B" w:rsidRPr="008D1CD7" w:rsidRDefault="0076342B" w:rsidP="00EA449B">
            <w:pPr>
              <w:pStyle w:val="BlockText"/>
            </w:pPr>
          </w:p>
          <w:p w:rsidR="0076342B" w:rsidRPr="008D1CD7" w:rsidRDefault="0076342B" w:rsidP="00E40A14">
            <w:pPr>
              <w:pStyle w:val="BlockText"/>
            </w:pPr>
            <w:r w:rsidRPr="008D1CD7">
              <w:t>ADSM does not include Selected R</w:t>
            </w:r>
            <w:r w:rsidR="00E40A14" w:rsidRPr="008D1CD7">
              <w:t xml:space="preserve">/NG </w:t>
            </w:r>
            <w:r w:rsidRPr="008D1CD7">
              <w:t>members who serve(d) full time</w:t>
            </w:r>
            <w:r w:rsidR="00596297" w:rsidRPr="008D1CD7">
              <w:t>,</w:t>
            </w:r>
            <w:r w:rsidRPr="008D1CD7">
              <w:t xml:space="preserve"> unless he or she served under the authority in Title 10 of the U.S. Code.  Eligibility requirements for this group are discussed later in this chapter.</w:t>
            </w:r>
          </w:p>
        </w:tc>
      </w:tr>
    </w:tbl>
    <w:bookmarkEnd w:id="25"/>
    <w:p w:rsidR="00D74D8B" w:rsidRPr="008D1CD7" w:rsidRDefault="00D74D8B" w:rsidP="00D74D8B">
      <w:pPr>
        <w:pStyle w:val="BlockLine"/>
        <w:numPr>
          <w:ilvl w:val="0"/>
          <w:numId w:val="61"/>
        </w:numPr>
        <w:rPr>
          <w:i w:val="0"/>
        </w:rPr>
      </w:pPr>
      <w:r w:rsidRPr="008D1CD7">
        <w:tab/>
        <w:t>Continued on next page</w:t>
      </w:r>
    </w:p>
    <w:p w:rsidR="00D74D8B" w:rsidRPr="008D1CD7" w:rsidRDefault="00D74D8B" w:rsidP="00D74D8B">
      <w:pPr>
        <w:pStyle w:val="MapTitleContinued"/>
      </w:pPr>
    </w:p>
    <w:p w:rsidR="00D74D8B" w:rsidRPr="008D1CD7" w:rsidRDefault="00D74D8B" w:rsidP="00D74D8B">
      <w:pPr>
        <w:pStyle w:val="Heading4"/>
      </w:pPr>
      <w:r w:rsidRPr="008D1CD7">
        <w:br w:type="page"/>
      </w:r>
    </w:p>
    <w:p w:rsidR="00D74D8B" w:rsidRPr="008D1CD7" w:rsidRDefault="00C4316B" w:rsidP="00D74D8B">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D74D8B" w:rsidRPr="008D1CD7">
        <w:t xml:space="preserve">, </w:t>
      </w:r>
      <w:r w:rsidR="00D74D8B" w:rsidRPr="008D1CD7">
        <w:rPr>
          <w:b w:val="0"/>
          <w:sz w:val="24"/>
        </w:rPr>
        <w:t>Continued</w:t>
      </w:r>
    </w:p>
    <w:p w:rsidR="00D74D8B" w:rsidRPr="008D1CD7" w:rsidRDefault="00D74D8B" w:rsidP="00D74D8B">
      <w:pPr>
        <w:pStyle w:val="BlockLine"/>
        <w:numPr>
          <w:ilvl w:val="0"/>
          <w:numId w:val="60"/>
        </w:numPr>
        <w:pBdr>
          <w:top w:val="single" w:sz="6" w:space="0" w:color="000000"/>
        </w:pBdr>
      </w:pPr>
    </w:p>
    <w:tbl>
      <w:tblPr>
        <w:tblW w:w="0" w:type="auto"/>
        <w:tblInd w:w="18" w:type="dxa"/>
        <w:tblLayout w:type="fixed"/>
        <w:tblLook w:val="0000" w:firstRow="0" w:lastRow="0" w:firstColumn="0" w:lastColumn="0" w:noHBand="0" w:noVBand="0"/>
      </w:tblPr>
      <w:tblGrid>
        <w:gridCol w:w="1710"/>
        <w:gridCol w:w="7830"/>
      </w:tblGrid>
      <w:tr w:rsidR="00D74D8B" w:rsidRPr="008D1CD7" w:rsidTr="00A75FC8">
        <w:trPr>
          <w:cantSplit/>
        </w:trPr>
        <w:tc>
          <w:tcPr>
            <w:tcW w:w="1710" w:type="dxa"/>
            <w:tcBorders>
              <w:top w:val="nil"/>
              <w:left w:val="nil"/>
              <w:bottom w:val="nil"/>
              <w:right w:val="nil"/>
            </w:tcBorders>
          </w:tcPr>
          <w:p w:rsidR="00D74D8B" w:rsidRPr="008D1CD7" w:rsidRDefault="00D74D8B" w:rsidP="00A75FC8">
            <w:pPr>
              <w:pStyle w:val="Heading5"/>
              <w:rPr>
                <w:bCs/>
                <w:sz w:val="24"/>
                <w:szCs w:val="24"/>
              </w:rPr>
            </w:pPr>
            <w:bookmarkStart w:id="26" w:name="_fs_j1wo8H8lU6RgqsgiwmfRQ" w:colFirst="0" w:colLast="0"/>
            <w:r w:rsidRPr="008D1CD7">
              <w:rPr>
                <w:bCs/>
                <w:sz w:val="24"/>
                <w:szCs w:val="24"/>
              </w:rPr>
              <w:t>b. LOS Requirements</w:t>
            </w:r>
          </w:p>
        </w:tc>
        <w:tc>
          <w:tcPr>
            <w:tcW w:w="7830" w:type="dxa"/>
            <w:tcBorders>
              <w:top w:val="nil"/>
              <w:left w:val="nil"/>
              <w:bottom w:val="nil"/>
              <w:right w:val="nil"/>
            </w:tcBorders>
          </w:tcPr>
          <w:p w:rsidR="00D74D8B" w:rsidRPr="008D1CD7" w:rsidRDefault="00D74D8B" w:rsidP="00A75FC8">
            <w:pPr>
              <w:pStyle w:val="BlockText"/>
              <w:rPr>
                <w:bCs/>
              </w:rPr>
            </w:pPr>
            <w:r w:rsidRPr="008D1CD7">
              <w:rPr>
                <w:bCs/>
              </w:rPr>
              <w:t xml:space="preserve">For Veterans whose service included any part of the period </w:t>
            </w:r>
            <w:r w:rsidRPr="008D1CD7">
              <w:rPr>
                <w:b/>
                <w:bCs/>
              </w:rPr>
              <w:t>before</w:t>
            </w:r>
            <w:r w:rsidRPr="008D1CD7">
              <w:rPr>
                <w:bCs/>
              </w:rPr>
              <w:t xml:space="preserve"> September 8, 1980 (enlisted personnel), or October 17, 1981 (officers), the minimum required LOS is as follows:</w:t>
            </w:r>
          </w:p>
          <w:p w:rsidR="00D74D8B" w:rsidRPr="008D1CD7" w:rsidRDefault="00D74D8B" w:rsidP="00A75FC8">
            <w:pPr>
              <w:pStyle w:val="BlockText"/>
              <w:rPr>
                <w:b/>
              </w:rPr>
            </w:pPr>
            <w:r w:rsidRPr="008D1CD7">
              <w:rPr>
                <w:b/>
              </w:rPr>
              <w:t xml:space="preserve"> </w:t>
            </w:r>
          </w:p>
          <w:p w:rsidR="00D74D8B" w:rsidRPr="008D1CD7" w:rsidRDefault="00D74D8B" w:rsidP="00A75FC8">
            <w:pPr>
              <w:pStyle w:val="BlockText"/>
              <w:numPr>
                <w:ilvl w:val="0"/>
                <w:numId w:val="4"/>
              </w:numPr>
              <w:overflowPunct w:val="0"/>
              <w:autoSpaceDE w:val="0"/>
              <w:autoSpaceDN w:val="0"/>
              <w:adjustRightInd w:val="0"/>
              <w:textAlignment w:val="baseline"/>
            </w:pPr>
            <w:r w:rsidRPr="008D1CD7">
              <w:t xml:space="preserve">90 days or more, any part of which occurred during wartime.  If the discharge documents reflect 90 or more days of continuous active duty service with an acceptable COS, the Veteran is eligible, regardless of the narrative reason for discharge. </w:t>
            </w:r>
          </w:p>
          <w:p w:rsidR="00D74D8B" w:rsidRPr="008D1CD7" w:rsidRDefault="00D74D8B" w:rsidP="00A75FC8">
            <w:pPr>
              <w:pStyle w:val="BlockText"/>
              <w:rPr>
                <w:b/>
                <w:bCs/>
              </w:rPr>
            </w:pPr>
            <w:r w:rsidRPr="008D1CD7">
              <w:rPr>
                <w:b/>
                <w:bCs/>
              </w:rPr>
              <w:t>OR</w:t>
            </w:r>
          </w:p>
          <w:p w:rsidR="00D74D8B" w:rsidRPr="008D1CD7" w:rsidRDefault="00D74D8B" w:rsidP="00A75FC8">
            <w:pPr>
              <w:pStyle w:val="BlockText"/>
              <w:numPr>
                <w:ilvl w:val="0"/>
                <w:numId w:val="4"/>
              </w:numPr>
              <w:overflowPunct w:val="0"/>
              <w:autoSpaceDE w:val="0"/>
              <w:autoSpaceDN w:val="0"/>
              <w:adjustRightInd w:val="0"/>
              <w:textAlignment w:val="baseline"/>
              <w:rPr>
                <w:b/>
              </w:rPr>
            </w:pPr>
            <w:r w:rsidRPr="008D1CD7">
              <w:t>181 continuous days or more during peacetime.  If the discharge documents reflect 180 or more days of continuous active duty service with an acceptable COS, the Veteran is eligible, regardless of the narrative reason for discharge.</w:t>
            </w:r>
            <w:r w:rsidRPr="008D1CD7">
              <w:rPr>
                <w:b/>
              </w:rPr>
              <w:t xml:space="preserve"> </w:t>
            </w:r>
          </w:p>
          <w:p w:rsidR="00D74D8B" w:rsidRPr="008D1CD7" w:rsidRDefault="00D74D8B" w:rsidP="00A75FC8">
            <w:pPr>
              <w:pStyle w:val="BlockText"/>
              <w:ind w:left="360" w:hanging="360"/>
            </w:pPr>
          </w:p>
          <w:p w:rsidR="00D74D8B" w:rsidRPr="008D1CD7" w:rsidRDefault="00D74D8B" w:rsidP="00A75FC8">
            <w:pPr>
              <w:pStyle w:val="BlockText"/>
            </w:pPr>
            <w:r w:rsidRPr="008D1CD7">
              <w:t>A greater LOS requirement has been established for Veterans who:</w:t>
            </w:r>
            <w:r w:rsidRPr="008D1CD7">
              <w:br/>
            </w:r>
          </w:p>
          <w:p w:rsidR="00D74D8B" w:rsidRPr="008D1CD7" w:rsidRDefault="00D74D8B" w:rsidP="00A75FC8">
            <w:pPr>
              <w:pStyle w:val="BlockText"/>
              <w:numPr>
                <w:ilvl w:val="0"/>
                <w:numId w:val="4"/>
              </w:numPr>
              <w:overflowPunct w:val="0"/>
              <w:autoSpaceDE w:val="0"/>
              <w:autoSpaceDN w:val="0"/>
              <w:adjustRightInd w:val="0"/>
              <w:textAlignment w:val="baseline"/>
            </w:pPr>
            <w:r w:rsidRPr="008D1CD7">
              <w:t xml:space="preserve">Enlisted (and service began) </w:t>
            </w:r>
            <w:r w:rsidRPr="008D1CD7">
              <w:rPr>
                <w:b/>
              </w:rPr>
              <w:t xml:space="preserve">after </w:t>
            </w:r>
            <w:r w:rsidRPr="008D1CD7">
              <w:t>September 7, 1980, or</w:t>
            </w:r>
          </w:p>
          <w:p w:rsidR="00D74D8B" w:rsidRPr="008D1CD7" w:rsidRDefault="00D74D8B" w:rsidP="00A75FC8">
            <w:pPr>
              <w:pStyle w:val="BlockText"/>
              <w:numPr>
                <w:ilvl w:val="0"/>
                <w:numId w:val="4"/>
              </w:numPr>
              <w:overflowPunct w:val="0"/>
              <w:autoSpaceDE w:val="0"/>
              <w:autoSpaceDN w:val="0"/>
              <w:adjustRightInd w:val="0"/>
              <w:textAlignment w:val="baseline"/>
            </w:pPr>
            <w:r w:rsidRPr="008D1CD7">
              <w:t xml:space="preserve">Officers whose service began </w:t>
            </w:r>
            <w:r w:rsidRPr="008D1CD7">
              <w:rPr>
                <w:b/>
              </w:rPr>
              <w:t>after</w:t>
            </w:r>
            <w:r w:rsidRPr="008D1CD7">
              <w:t xml:space="preserve"> October 16, 1981.</w:t>
            </w:r>
          </w:p>
          <w:p w:rsidR="00D74D8B" w:rsidRPr="008D1CD7" w:rsidRDefault="00D74D8B" w:rsidP="00A75FC8">
            <w:pPr>
              <w:pStyle w:val="BlockText"/>
            </w:pPr>
          </w:p>
          <w:p w:rsidR="00D74D8B" w:rsidRPr="008D1CD7" w:rsidRDefault="00D74D8B" w:rsidP="00A75FC8">
            <w:pPr>
              <w:pStyle w:val="BlockText"/>
            </w:pPr>
            <w:r w:rsidRPr="008D1CD7">
              <w:t xml:space="preserve">Such Veterans are subject to the </w:t>
            </w:r>
            <w:r w:rsidRPr="008D1CD7">
              <w:rPr>
                <w:u w:val="single"/>
              </w:rPr>
              <w:t>2-year requirement</w:t>
            </w:r>
            <w:r w:rsidRPr="008D1CD7">
              <w:t xml:space="preserve"> and must have completed either:</w:t>
            </w:r>
            <w:r w:rsidRPr="008D1CD7">
              <w:br/>
            </w:r>
          </w:p>
          <w:p w:rsidR="00D74D8B" w:rsidRPr="008D1CD7" w:rsidRDefault="00D74D8B" w:rsidP="00A75FC8">
            <w:pPr>
              <w:pStyle w:val="BlockText"/>
              <w:numPr>
                <w:ilvl w:val="0"/>
                <w:numId w:val="4"/>
              </w:numPr>
              <w:overflowPunct w:val="0"/>
              <w:autoSpaceDE w:val="0"/>
              <w:autoSpaceDN w:val="0"/>
              <w:adjustRightInd w:val="0"/>
              <w:textAlignment w:val="baseline"/>
            </w:pPr>
            <w:r w:rsidRPr="008D1CD7">
              <w:t>24 months or more of continuous service, or</w:t>
            </w:r>
          </w:p>
          <w:p w:rsidR="00D74D8B" w:rsidRPr="008D1CD7" w:rsidRDefault="00D74D8B" w:rsidP="00A75FC8">
            <w:pPr>
              <w:pStyle w:val="ListParagraph"/>
              <w:numPr>
                <w:ilvl w:val="0"/>
                <w:numId w:val="4"/>
              </w:numPr>
            </w:pPr>
            <w:r w:rsidRPr="008D1CD7">
              <w:t xml:space="preserve">The </w:t>
            </w:r>
            <w:r w:rsidRPr="008D1CD7">
              <w:rPr>
                <w:u w:val="single"/>
              </w:rPr>
              <w:t>full period for which ordered to active duty</w:t>
            </w:r>
            <w:r w:rsidRPr="008D1CD7">
              <w:t xml:space="preserve">, but not less than 90 days (any part during wartime) or 181 continuous days (peacetime). </w:t>
            </w:r>
          </w:p>
        </w:tc>
      </w:tr>
    </w:tbl>
    <w:bookmarkEnd w:id="26"/>
    <w:p w:rsidR="00D74D8B" w:rsidRPr="008D1CD7" w:rsidRDefault="00D74D8B" w:rsidP="00D74D8B">
      <w:pPr>
        <w:pStyle w:val="BlockLine"/>
        <w:rPr>
          <w:i w:val="0"/>
        </w:rPr>
      </w:pPr>
      <w:r w:rsidRPr="008D1CD7">
        <w:tab/>
      </w:r>
      <w:r w:rsidRPr="008D1CD7">
        <w:tab/>
        <w:t>Continued on next page</w:t>
      </w:r>
    </w:p>
    <w:p w:rsidR="0043797F" w:rsidRPr="008D1CD7" w:rsidRDefault="0043797F"/>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D74D8B" w:rsidRPr="008D1CD7" w:rsidRDefault="00D74D8B"/>
    <w:p w:rsidR="0043797F" w:rsidRPr="008D1CD7" w:rsidRDefault="00C4316B" w:rsidP="0043797F">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43797F" w:rsidRPr="008D1CD7">
        <w:t xml:space="preserve">, </w:t>
      </w:r>
      <w:r w:rsidR="0043797F" w:rsidRPr="008D1CD7">
        <w:rPr>
          <w:b w:val="0"/>
          <w:sz w:val="24"/>
        </w:rPr>
        <w:t>Continued</w:t>
      </w:r>
    </w:p>
    <w:p w:rsidR="00AC27CE" w:rsidRPr="008D1CD7" w:rsidRDefault="00AC27CE" w:rsidP="00AC27CE">
      <w:pPr>
        <w:pStyle w:val="BlockLine"/>
        <w:pBdr>
          <w:top w:val="single" w:sz="6" w:space="0" w:color="000000"/>
        </w:pBdr>
      </w:pPr>
    </w:p>
    <w:tbl>
      <w:tblPr>
        <w:tblW w:w="0" w:type="auto"/>
        <w:tblInd w:w="18" w:type="dxa"/>
        <w:tblLayout w:type="fixed"/>
        <w:tblLook w:val="0000" w:firstRow="0" w:lastRow="0" w:firstColumn="0" w:lastColumn="0" w:noHBand="0" w:noVBand="0"/>
      </w:tblPr>
      <w:tblGrid>
        <w:gridCol w:w="1710"/>
        <w:gridCol w:w="7830"/>
      </w:tblGrid>
      <w:tr w:rsidR="0043797F" w:rsidRPr="008D1CD7" w:rsidTr="0043797F">
        <w:trPr>
          <w:cantSplit/>
        </w:trPr>
        <w:tc>
          <w:tcPr>
            <w:tcW w:w="1710" w:type="dxa"/>
            <w:tcBorders>
              <w:top w:val="nil"/>
              <w:left w:val="nil"/>
              <w:bottom w:val="nil"/>
              <w:right w:val="nil"/>
            </w:tcBorders>
          </w:tcPr>
          <w:p w:rsidR="0043797F" w:rsidRPr="008D1CD7" w:rsidRDefault="00B30989" w:rsidP="00EA449B">
            <w:pPr>
              <w:pStyle w:val="Heading5"/>
              <w:rPr>
                <w:bCs/>
                <w:sz w:val="24"/>
                <w:szCs w:val="24"/>
              </w:rPr>
            </w:pPr>
            <w:bookmarkStart w:id="27" w:name="_fs_sl40GsUIXUe7pptKpkyINA" w:colFirst="0" w:colLast="0"/>
            <w:r w:rsidRPr="008D1CD7">
              <w:rPr>
                <w:sz w:val="24"/>
                <w:szCs w:val="24"/>
              </w:rPr>
              <w:t xml:space="preserve">c. </w:t>
            </w:r>
            <w:r w:rsidR="0043797F" w:rsidRPr="008D1CD7">
              <w:rPr>
                <w:sz w:val="24"/>
                <w:szCs w:val="24"/>
              </w:rPr>
              <w:t>Specifics on the 2</w:t>
            </w:r>
            <w:r w:rsidR="0016114B" w:rsidRPr="008D1CD7">
              <w:rPr>
                <w:sz w:val="24"/>
                <w:szCs w:val="24"/>
              </w:rPr>
              <w:t>-year requirement</w:t>
            </w:r>
          </w:p>
        </w:tc>
        <w:tc>
          <w:tcPr>
            <w:tcW w:w="7830" w:type="dxa"/>
            <w:tcBorders>
              <w:top w:val="nil"/>
              <w:left w:val="nil"/>
              <w:bottom w:val="nil"/>
              <w:right w:val="nil"/>
            </w:tcBorders>
          </w:tcPr>
          <w:p w:rsidR="0043797F" w:rsidRPr="008D1CD7" w:rsidRDefault="0043797F" w:rsidP="00EA449B">
            <w:pPr>
              <w:pStyle w:val="BlockText"/>
            </w:pPr>
            <w:r w:rsidRPr="008D1CD7">
              <w:t>Generally, both enlistment and commencement of active duty in a regular component of the Armed Forces must have occurred after September 7, 1980</w:t>
            </w:r>
            <w:r w:rsidR="00A3387D" w:rsidRPr="008D1CD7">
              <w:t>,</w:t>
            </w:r>
            <w:r w:rsidR="0016114B" w:rsidRPr="008D1CD7">
              <w:t xml:space="preserve"> for the 2-year requirement</w:t>
            </w:r>
            <w:r w:rsidRPr="008D1CD7">
              <w:t xml:space="preserve"> to app</w:t>
            </w:r>
            <w:r w:rsidR="00A3387D" w:rsidRPr="008D1CD7">
              <w:t>ly (</w:t>
            </w:r>
            <w:r w:rsidRPr="008D1CD7">
              <w:t>the 2</w:t>
            </w:r>
            <w:r w:rsidR="0016114B" w:rsidRPr="008D1CD7">
              <w:t>-year requirement</w:t>
            </w:r>
            <w:r w:rsidRPr="008D1CD7">
              <w:t xml:space="preserve"> does not apply if the individual was already serving in the Armed Forces on or before September </w:t>
            </w:r>
            <w:r w:rsidR="00A3387D" w:rsidRPr="008D1CD7">
              <w:t>7, 1980, when an overlap occurs</w:t>
            </w:r>
            <w:r w:rsidRPr="008D1CD7">
              <w:t>)</w:t>
            </w:r>
            <w:r w:rsidR="00A3387D" w:rsidRPr="008D1CD7">
              <w:t>.</w:t>
            </w:r>
            <w:r w:rsidRPr="008D1CD7">
              <w:t xml:space="preserve">  However, the 2</w:t>
            </w:r>
            <w:r w:rsidR="0016114B" w:rsidRPr="008D1CD7">
              <w:t>-year requirement</w:t>
            </w:r>
            <w:r w:rsidRPr="008D1CD7">
              <w:t xml:space="preserve"> applies to individuals who enlisted before September 7, 1980 if:</w:t>
            </w:r>
          </w:p>
          <w:p w:rsidR="0043797F" w:rsidRPr="008D1CD7" w:rsidRDefault="0043797F" w:rsidP="008763C9">
            <w:pPr>
              <w:pStyle w:val="BlockText"/>
              <w:numPr>
                <w:ilvl w:val="0"/>
                <w:numId w:val="4"/>
              </w:numPr>
              <w:overflowPunct w:val="0"/>
              <w:autoSpaceDE w:val="0"/>
              <w:autoSpaceDN w:val="0"/>
              <w:adjustRightInd w:val="0"/>
              <w:textAlignment w:val="baseline"/>
            </w:pPr>
            <w:r w:rsidRPr="008D1CD7">
              <w:t>They were separated from service without completing</w:t>
            </w:r>
            <w:r w:rsidR="00A3387D" w:rsidRPr="008D1CD7">
              <w:t xml:space="preserve"> the</w:t>
            </w:r>
            <w:r w:rsidRPr="008D1CD7">
              <w:t xml:space="preserve"> 90 or 181 continuous days</w:t>
            </w:r>
            <w:r w:rsidR="00A3387D" w:rsidRPr="008D1CD7">
              <w:t xml:space="preserve"> active duty requirement</w:t>
            </w:r>
            <w:r w:rsidRPr="008D1CD7">
              <w:t>, then began active duty after September 7, 1980, regardless of any Reserve duty prior to that date.</w:t>
            </w:r>
          </w:p>
          <w:p w:rsidR="0043797F" w:rsidRPr="008D1CD7" w:rsidRDefault="0043797F" w:rsidP="00EA449B">
            <w:pPr>
              <w:pStyle w:val="BlockText"/>
              <w:rPr>
                <w:b/>
                <w:bCs/>
              </w:rPr>
            </w:pPr>
            <w:r w:rsidRPr="008D1CD7">
              <w:rPr>
                <w:b/>
                <w:bCs/>
              </w:rPr>
              <w:t>OR</w:t>
            </w:r>
          </w:p>
          <w:p w:rsidR="0043797F" w:rsidRPr="008D1CD7" w:rsidRDefault="0043797F" w:rsidP="008763C9">
            <w:pPr>
              <w:pStyle w:val="BlockText"/>
              <w:numPr>
                <w:ilvl w:val="0"/>
                <w:numId w:val="4"/>
              </w:numPr>
              <w:overflowPunct w:val="0"/>
              <w:autoSpaceDE w:val="0"/>
              <w:autoSpaceDN w:val="0"/>
              <w:adjustRightInd w:val="0"/>
              <w:textAlignment w:val="baseline"/>
            </w:pPr>
            <w:r w:rsidRPr="008D1CD7">
              <w:t>Enlistment was under the Delayed Entry Program and active duty began after September 7, 1980.</w:t>
            </w:r>
          </w:p>
          <w:p w:rsidR="0043797F" w:rsidRPr="008D1CD7" w:rsidRDefault="0043797F" w:rsidP="00EA449B">
            <w:pPr>
              <w:pStyle w:val="BlockText"/>
              <w:ind w:left="360" w:hanging="360"/>
              <w:rPr>
                <w:b/>
                <w:bCs/>
              </w:rPr>
            </w:pPr>
            <w:r w:rsidRPr="008D1CD7">
              <w:rPr>
                <w:b/>
                <w:bCs/>
              </w:rPr>
              <w:t>OR</w:t>
            </w:r>
          </w:p>
          <w:p w:rsidR="0043797F" w:rsidRPr="008D1CD7" w:rsidRDefault="00C03F30" w:rsidP="008763C9">
            <w:pPr>
              <w:pStyle w:val="BlockText"/>
              <w:numPr>
                <w:ilvl w:val="0"/>
                <w:numId w:val="4"/>
              </w:numPr>
              <w:overflowPunct w:val="0"/>
              <w:autoSpaceDE w:val="0"/>
              <w:autoSpaceDN w:val="0"/>
              <w:adjustRightInd w:val="0"/>
              <w:textAlignment w:val="baseline"/>
            </w:pPr>
            <w:r w:rsidRPr="008D1CD7">
              <w:t xml:space="preserve">The </w:t>
            </w:r>
            <w:r w:rsidR="00C660E2" w:rsidRPr="008D1CD7">
              <w:t>Veteran</w:t>
            </w:r>
            <w:r w:rsidR="0043797F" w:rsidRPr="008D1CD7">
              <w:t xml:space="preserve"> was an officer whose service began after October 16, 1981.</w:t>
            </w:r>
          </w:p>
          <w:p w:rsidR="0043797F" w:rsidRPr="008D1CD7" w:rsidRDefault="0043797F" w:rsidP="00EA449B">
            <w:pPr>
              <w:pStyle w:val="BlockText"/>
            </w:pPr>
          </w:p>
          <w:p w:rsidR="0043797F" w:rsidRPr="008D1CD7" w:rsidRDefault="0043797F" w:rsidP="00EA449B">
            <w:pPr>
              <w:pStyle w:val="BlockText"/>
              <w:rPr>
                <w:bCs/>
              </w:rPr>
            </w:pPr>
            <w:r w:rsidRPr="008D1CD7">
              <w:t>Refer the case to local RLC/R</w:t>
            </w:r>
            <w:r w:rsidR="00A3387D" w:rsidRPr="008D1CD7">
              <w:t xml:space="preserve">egional </w:t>
            </w:r>
            <w:r w:rsidRPr="008D1CD7">
              <w:t>O</w:t>
            </w:r>
            <w:r w:rsidR="00A3387D" w:rsidRPr="008D1CD7">
              <w:t>ffice</w:t>
            </w:r>
            <w:r w:rsidRPr="008D1CD7">
              <w:t xml:space="preserve"> management if the applicant has enlisted service in other than a regular component of the Armed Forces and it is unclear whether the 2</w:t>
            </w:r>
            <w:r w:rsidR="0016114B" w:rsidRPr="008D1CD7">
              <w:t>-year requirement</w:t>
            </w:r>
            <w:r w:rsidRPr="008D1CD7">
              <w:t xml:space="preserve"> applies.</w:t>
            </w:r>
          </w:p>
        </w:tc>
      </w:tr>
      <w:bookmarkEnd w:id="27"/>
    </w:tbl>
    <w:p w:rsidR="0043797F" w:rsidRPr="008D1CD7" w:rsidRDefault="0043797F" w:rsidP="00AC27CE">
      <w:pPr>
        <w:pStyle w:val="BlockLine"/>
      </w:pPr>
    </w:p>
    <w:tbl>
      <w:tblPr>
        <w:tblW w:w="0" w:type="auto"/>
        <w:tblLayout w:type="fixed"/>
        <w:tblLook w:val="0000" w:firstRow="0" w:lastRow="0" w:firstColumn="0" w:lastColumn="0" w:noHBand="0" w:noVBand="0"/>
      </w:tblPr>
      <w:tblGrid>
        <w:gridCol w:w="1728"/>
        <w:gridCol w:w="7740"/>
      </w:tblGrid>
      <w:tr w:rsidR="00AC27CE" w:rsidRPr="008D1CD7" w:rsidTr="00816B60">
        <w:tc>
          <w:tcPr>
            <w:tcW w:w="1728" w:type="dxa"/>
            <w:shd w:val="clear" w:color="auto" w:fill="auto"/>
          </w:tcPr>
          <w:p w:rsidR="00AC27CE" w:rsidRPr="008D1CD7" w:rsidRDefault="00B30989" w:rsidP="0016114B">
            <w:pPr>
              <w:pStyle w:val="Heading5"/>
              <w:rPr>
                <w:sz w:val="24"/>
                <w:szCs w:val="24"/>
              </w:rPr>
            </w:pPr>
            <w:bookmarkStart w:id="28" w:name="_fs_Ik59BlRvKUKCO9MRoclhag" w:colFirst="0" w:colLast="0"/>
            <w:r w:rsidRPr="008D1CD7">
              <w:rPr>
                <w:sz w:val="24"/>
                <w:szCs w:val="24"/>
              </w:rPr>
              <w:t xml:space="preserve">d. </w:t>
            </w:r>
            <w:r w:rsidR="0016114B" w:rsidRPr="008D1CD7">
              <w:rPr>
                <w:sz w:val="24"/>
                <w:szCs w:val="24"/>
              </w:rPr>
              <w:t>LOS</w:t>
            </w:r>
            <w:r w:rsidR="00AC27CE" w:rsidRPr="008D1CD7">
              <w:rPr>
                <w:sz w:val="24"/>
                <w:szCs w:val="24"/>
              </w:rPr>
              <w:t xml:space="preserve"> Exception Note</w:t>
            </w:r>
          </w:p>
        </w:tc>
        <w:tc>
          <w:tcPr>
            <w:tcW w:w="7740" w:type="dxa"/>
            <w:shd w:val="clear" w:color="auto" w:fill="auto"/>
          </w:tcPr>
          <w:p w:rsidR="00AC27CE" w:rsidRPr="008D1CD7" w:rsidRDefault="00AC27CE" w:rsidP="00816B60">
            <w:pPr>
              <w:pStyle w:val="BlockText"/>
            </w:pPr>
            <w:r w:rsidRPr="008D1CD7">
              <w:t>If an ADSM is later discharged</w:t>
            </w:r>
            <w:r w:rsidR="00A3387D" w:rsidRPr="008D1CD7">
              <w:t xml:space="preserve"> </w:t>
            </w:r>
            <w:r w:rsidR="003F7F57" w:rsidRPr="008D1CD7">
              <w:t>without having met the full 2-y</w:t>
            </w:r>
            <w:r w:rsidRPr="008D1CD7">
              <w:t xml:space="preserve">ear </w:t>
            </w:r>
            <w:r w:rsidR="003F7F57" w:rsidRPr="008D1CD7">
              <w:t>r</w:t>
            </w:r>
            <w:r w:rsidRPr="008D1CD7">
              <w:t>equirement</w:t>
            </w:r>
            <w:r w:rsidR="00A3387D" w:rsidRPr="008D1CD7">
              <w:t>,</w:t>
            </w:r>
            <w:r w:rsidRPr="008D1CD7">
              <w:t xml:space="preserve"> and no valid LOS exception exists, eligibility is lost.  It may be</w:t>
            </w:r>
          </w:p>
          <w:p w:rsidR="00AC27CE" w:rsidRPr="008D1CD7" w:rsidRDefault="00AC27CE" w:rsidP="00816B60">
            <w:pPr>
              <w:pStyle w:val="BlockText"/>
            </w:pPr>
            <w:r w:rsidRPr="008D1CD7">
              <w:t xml:space="preserve">possible for a </w:t>
            </w:r>
            <w:r w:rsidR="00C660E2" w:rsidRPr="008D1CD7">
              <w:t>Veteran</w:t>
            </w:r>
            <w:r w:rsidRPr="008D1CD7">
              <w:t xml:space="preserve"> to have been eligible when a prior VA loan was obtained while on active duty, and then no longer be eligible to participate in the program after having been discharged.</w:t>
            </w:r>
          </w:p>
        </w:tc>
      </w:tr>
    </w:tbl>
    <w:bookmarkEnd w:id="28"/>
    <w:p w:rsidR="00AC27CE" w:rsidRPr="008D1CD7" w:rsidRDefault="00194148" w:rsidP="008763C9">
      <w:pPr>
        <w:pStyle w:val="BlockLine"/>
        <w:rPr>
          <w:i w:val="0"/>
        </w:rPr>
      </w:pPr>
      <w:r w:rsidRPr="008D1CD7">
        <w:t>Continued on next page</w:t>
      </w:r>
    </w:p>
    <w:p w:rsidR="00194148" w:rsidRPr="008D1CD7" w:rsidRDefault="00194148">
      <w:r w:rsidRPr="008D1CD7">
        <w:br w:type="page"/>
      </w:r>
    </w:p>
    <w:p w:rsidR="00194148" w:rsidRPr="008D1CD7" w:rsidRDefault="00C4316B" w:rsidP="00194148">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194148" w:rsidRPr="008D1CD7">
        <w:t xml:space="preserve">, </w:t>
      </w:r>
      <w:r w:rsidR="00194148" w:rsidRPr="008D1CD7">
        <w:rPr>
          <w:b w:val="0"/>
          <w:sz w:val="24"/>
        </w:rPr>
        <w:t>Continued</w:t>
      </w:r>
    </w:p>
    <w:p w:rsidR="00194148" w:rsidRPr="008D1CD7" w:rsidRDefault="00194148" w:rsidP="00194148">
      <w:pPr>
        <w:pStyle w:val="BlockLine"/>
      </w:pPr>
    </w:p>
    <w:tbl>
      <w:tblPr>
        <w:tblW w:w="0" w:type="auto"/>
        <w:tblInd w:w="18" w:type="dxa"/>
        <w:tblLayout w:type="fixed"/>
        <w:tblLook w:val="0000" w:firstRow="0" w:lastRow="0" w:firstColumn="0" w:lastColumn="0" w:noHBand="0" w:noVBand="0"/>
      </w:tblPr>
      <w:tblGrid>
        <w:gridCol w:w="1710"/>
        <w:gridCol w:w="3773"/>
        <w:gridCol w:w="3967"/>
        <w:gridCol w:w="90"/>
      </w:tblGrid>
      <w:tr w:rsidR="003E303F" w:rsidRPr="008D1CD7" w:rsidTr="003E303F">
        <w:trPr>
          <w:cantSplit/>
        </w:trPr>
        <w:tc>
          <w:tcPr>
            <w:tcW w:w="1710" w:type="dxa"/>
            <w:tcBorders>
              <w:top w:val="nil"/>
              <w:left w:val="nil"/>
              <w:bottom w:val="nil"/>
              <w:right w:val="nil"/>
            </w:tcBorders>
          </w:tcPr>
          <w:p w:rsidR="003E303F" w:rsidRPr="008D1CD7" w:rsidRDefault="00A3387D" w:rsidP="00EA449B">
            <w:pPr>
              <w:pStyle w:val="Heading5"/>
              <w:rPr>
                <w:bCs/>
                <w:sz w:val="24"/>
                <w:szCs w:val="24"/>
              </w:rPr>
            </w:pPr>
            <w:bookmarkStart w:id="29" w:name="_fs_viodxsnLEGM1weSORVkvg" w:colFirst="0" w:colLast="0"/>
            <w:r w:rsidRPr="008D1CD7">
              <w:rPr>
                <w:sz w:val="24"/>
                <w:szCs w:val="24"/>
              </w:rPr>
              <w:t xml:space="preserve">e. </w:t>
            </w:r>
            <w:r w:rsidR="003E303F" w:rsidRPr="008D1CD7">
              <w:rPr>
                <w:sz w:val="24"/>
                <w:szCs w:val="24"/>
              </w:rPr>
              <w:t>Wartime and Peacetime Defined</w:t>
            </w:r>
          </w:p>
        </w:tc>
        <w:tc>
          <w:tcPr>
            <w:tcW w:w="7830" w:type="dxa"/>
            <w:gridSpan w:val="3"/>
            <w:tcBorders>
              <w:top w:val="nil"/>
              <w:left w:val="nil"/>
              <w:bottom w:val="nil"/>
              <w:right w:val="nil"/>
            </w:tcBorders>
          </w:tcPr>
          <w:p w:rsidR="003E303F" w:rsidRPr="008D1CD7" w:rsidRDefault="003E303F" w:rsidP="00012AC2">
            <w:pPr>
              <w:rPr>
                <w:bCs/>
              </w:rPr>
            </w:pPr>
            <w:r w:rsidRPr="008D1CD7">
              <w:t>Wartime and peacetime, as used in the General Rule for Eligibility, refer to the following periods of time:</w:t>
            </w:r>
          </w:p>
        </w:tc>
      </w:tr>
      <w:bookmarkEnd w:id="29"/>
      <w:tr w:rsidR="003E303F" w:rsidRPr="008D1CD7"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pStyle w:val="Heading5"/>
              <w:rPr>
                <w:sz w:val="24"/>
                <w:szCs w:val="24"/>
              </w:rPr>
            </w:pPr>
            <w:r w:rsidRPr="008D1CD7">
              <w:rPr>
                <w:sz w:val="24"/>
                <w:szCs w:val="24"/>
              </w:rPr>
              <w:t>Wartime</w:t>
            </w:r>
          </w:p>
        </w:tc>
        <w:tc>
          <w:tcPr>
            <w:tcW w:w="3967"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pStyle w:val="Heading5"/>
              <w:rPr>
                <w:sz w:val="24"/>
                <w:szCs w:val="24"/>
              </w:rPr>
            </w:pPr>
            <w:r w:rsidRPr="008D1CD7">
              <w:rPr>
                <w:sz w:val="24"/>
                <w:szCs w:val="24"/>
              </w:rPr>
              <w:t>Peacetime</w:t>
            </w:r>
          </w:p>
        </w:tc>
      </w:tr>
      <w:tr w:rsidR="003E303F" w:rsidRPr="008D1CD7"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pPr>
            <w:r w:rsidRPr="008D1CD7">
              <w:t>World War II</w:t>
            </w:r>
          </w:p>
          <w:p w:rsidR="003E303F" w:rsidRPr="008D1CD7" w:rsidRDefault="003B167F" w:rsidP="003B167F">
            <w:pPr>
              <w:ind w:right="-4500"/>
            </w:pPr>
            <w:r w:rsidRPr="008D1CD7">
              <w:t>September 16, 1940 –</w:t>
            </w:r>
            <w:r w:rsidR="003E303F" w:rsidRPr="008D1CD7">
              <w:t xml:space="preserve"> </w:t>
            </w:r>
            <w:r w:rsidRPr="008D1CD7">
              <w:t xml:space="preserve">July 25, </w:t>
            </w:r>
            <w:r w:rsidR="0016114B" w:rsidRPr="008D1CD7">
              <w:t>194</w:t>
            </w:r>
            <w:r w:rsidR="003E303F" w:rsidRPr="008D1CD7">
              <w:t>7</w:t>
            </w:r>
          </w:p>
        </w:tc>
        <w:tc>
          <w:tcPr>
            <w:tcW w:w="3967"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pPr>
            <w:r w:rsidRPr="008D1CD7">
              <w:t>Post-World War II period</w:t>
            </w:r>
          </w:p>
          <w:p w:rsidR="003E303F" w:rsidRPr="008D1CD7" w:rsidRDefault="003B167F" w:rsidP="003B167F">
            <w:pPr>
              <w:ind w:right="-4500"/>
            </w:pPr>
            <w:r w:rsidRPr="008D1CD7">
              <w:t>July 26, 1947</w:t>
            </w:r>
            <w:r w:rsidR="003E303F" w:rsidRPr="008D1CD7">
              <w:t xml:space="preserve"> </w:t>
            </w:r>
            <w:r w:rsidRPr="008D1CD7">
              <w:t>–</w:t>
            </w:r>
            <w:r w:rsidR="003E303F" w:rsidRPr="008D1CD7">
              <w:t xml:space="preserve"> </w:t>
            </w:r>
            <w:r w:rsidRPr="008D1CD7">
              <w:t xml:space="preserve">June 26, </w:t>
            </w:r>
            <w:r w:rsidR="003F7F57" w:rsidRPr="008D1CD7">
              <w:t>19</w:t>
            </w:r>
            <w:r w:rsidR="003E303F" w:rsidRPr="008D1CD7">
              <w:t>50</w:t>
            </w:r>
          </w:p>
        </w:tc>
      </w:tr>
      <w:tr w:rsidR="003E303F" w:rsidRPr="008D1CD7"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pPr>
            <w:r w:rsidRPr="008D1CD7">
              <w:t>Korean conflict</w:t>
            </w:r>
          </w:p>
          <w:p w:rsidR="003E303F" w:rsidRPr="008D1CD7" w:rsidRDefault="00A34AA5" w:rsidP="00EA449B">
            <w:pPr>
              <w:ind w:right="-4500"/>
            </w:pPr>
            <w:r w:rsidRPr="008D1CD7">
              <w:t xml:space="preserve">June 27, 1950 – January 31, </w:t>
            </w:r>
            <w:r w:rsidR="003F7F57" w:rsidRPr="008D1CD7">
              <w:t>19</w:t>
            </w:r>
            <w:r w:rsidR="003E303F" w:rsidRPr="008D1CD7">
              <w:t>55</w:t>
            </w:r>
          </w:p>
        </w:tc>
        <w:tc>
          <w:tcPr>
            <w:tcW w:w="3967"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pPr>
            <w:r w:rsidRPr="008D1CD7">
              <w:t>Post-Korean period</w:t>
            </w:r>
          </w:p>
          <w:p w:rsidR="003E303F" w:rsidRPr="008D1CD7" w:rsidRDefault="00A34AA5" w:rsidP="00A34AA5">
            <w:pPr>
              <w:ind w:right="-4500"/>
            </w:pPr>
            <w:r w:rsidRPr="008D1CD7">
              <w:t>February 1, 19</w:t>
            </w:r>
            <w:r w:rsidR="003E303F" w:rsidRPr="008D1CD7">
              <w:t xml:space="preserve">55 </w:t>
            </w:r>
            <w:r w:rsidRPr="008D1CD7">
              <w:t>–</w:t>
            </w:r>
            <w:r w:rsidR="003E303F" w:rsidRPr="008D1CD7">
              <w:t xml:space="preserve"> </w:t>
            </w:r>
            <w:r w:rsidRPr="008D1CD7">
              <w:t>August 4,</w:t>
            </w:r>
            <w:r w:rsidR="003F7F57" w:rsidRPr="008D1CD7">
              <w:t>19</w:t>
            </w:r>
            <w:r w:rsidR="003E303F" w:rsidRPr="008D1CD7">
              <w:t>64</w:t>
            </w:r>
          </w:p>
        </w:tc>
      </w:tr>
      <w:tr w:rsidR="003E303F" w:rsidRPr="008D1CD7"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pPr>
            <w:r w:rsidRPr="008D1CD7">
              <w:t>Vietnam era*</w:t>
            </w:r>
          </w:p>
          <w:p w:rsidR="003E303F" w:rsidRPr="008D1CD7" w:rsidRDefault="00A34AA5" w:rsidP="00A34AA5">
            <w:pPr>
              <w:ind w:right="-4500"/>
            </w:pPr>
            <w:r w:rsidRPr="008D1CD7">
              <w:t>August 5,</w:t>
            </w:r>
            <w:r w:rsidR="003F7F57" w:rsidRPr="008D1CD7">
              <w:t>19</w:t>
            </w:r>
            <w:r w:rsidR="003E303F" w:rsidRPr="008D1CD7">
              <w:t xml:space="preserve">64 – </w:t>
            </w:r>
            <w:r w:rsidRPr="008D1CD7">
              <w:t xml:space="preserve">May 7, </w:t>
            </w:r>
            <w:r w:rsidR="003F7F57" w:rsidRPr="008D1CD7">
              <w:t>19</w:t>
            </w:r>
            <w:r w:rsidR="003E303F" w:rsidRPr="008D1CD7">
              <w:t>75</w:t>
            </w:r>
          </w:p>
        </w:tc>
        <w:tc>
          <w:tcPr>
            <w:tcW w:w="3967"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pPr>
            <w:r w:rsidRPr="008D1CD7">
              <w:t>Post-Vietnam period</w:t>
            </w:r>
          </w:p>
          <w:p w:rsidR="003E303F" w:rsidRPr="008D1CD7" w:rsidRDefault="00A34AA5" w:rsidP="00A34AA5">
            <w:pPr>
              <w:ind w:right="-4500"/>
            </w:pPr>
            <w:r w:rsidRPr="008D1CD7">
              <w:t xml:space="preserve">May 8, </w:t>
            </w:r>
            <w:r w:rsidR="003F7F57" w:rsidRPr="008D1CD7">
              <w:t>19</w:t>
            </w:r>
            <w:r w:rsidR="003E303F" w:rsidRPr="008D1CD7">
              <w:t xml:space="preserve">75 </w:t>
            </w:r>
            <w:r w:rsidRPr="008D1CD7">
              <w:t>–</w:t>
            </w:r>
            <w:r w:rsidR="003E303F" w:rsidRPr="008D1CD7">
              <w:t xml:space="preserve"> </w:t>
            </w:r>
            <w:r w:rsidRPr="008D1CD7">
              <w:t xml:space="preserve">August 1, </w:t>
            </w:r>
            <w:r w:rsidR="003F7F57" w:rsidRPr="008D1CD7">
              <w:t>19</w:t>
            </w:r>
            <w:r w:rsidR="003E303F" w:rsidRPr="008D1CD7">
              <w:t>90</w:t>
            </w:r>
          </w:p>
        </w:tc>
      </w:tr>
      <w:tr w:rsidR="003E303F" w:rsidRPr="008D1CD7" w:rsidTr="003E303F">
        <w:tblPrEx>
          <w:tblCellMar>
            <w:left w:w="80" w:type="dxa"/>
            <w:right w:w="80" w:type="dxa"/>
          </w:tblCellMar>
        </w:tblPrEx>
        <w:trPr>
          <w:gridBefore w:val="1"/>
          <w:gridAfter w:val="1"/>
          <w:wBefore w:w="1710" w:type="dxa"/>
          <w:wAfter w:w="90" w:type="dxa"/>
          <w:cantSplit/>
          <w:trHeight w:val="300"/>
        </w:trPr>
        <w:tc>
          <w:tcPr>
            <w:tcW w:w="3773"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rPr>
                <w:b/>
                <w:bCs/>
              </w:rPr>
            </w:pPr>
            <w:r w:rsidRPr="008D1CD7">
              <w:t xml:space="preserve">Gulf War </w:t>
            </w:r>
            <w:r w:rsidRPr="008D1CD7">
              <w:rPr>
                <w:bCs/>
              </w:rPr>
              <w:t>/ GWOT</w:t>
            </w:r>
          </w:p>
          <w:p w:rsidR="003E303F" w:rsidRPr="008D1CD7" w:rsidRDefault="00A34AA5" w:rsidP="00EA449B">
            <w:pPr>
              <w:ind w:right="-4500"/>
            </w:pPr>
            <w:r w:rsidRPr="008D1CD7">
              <w:t xml:space="preserve">August 2, </w:t>
            </w:r>
            <w:r w:rsidR="003F7F57" w:rsidRPr="008D1CD7">
              <w:t>19</w:t>
            </w:r>
            <w:r w:rsidR="003E303F" w:rsidRPr="008D1CD7">
              <w:t>90 – undetermined</w:t>
            </w:r>
          </w:p>
        </w:tc>
        <w:tc>
          <w:tcPr>
            <w:tcW w:w="3967" w:type="dxa"/>
            <w:tcBorders>
              <w:top w:val="single" w:sz="6" w:space="0" w:color="auto"/>
              <w:left w:val="single" w:sz="6" w:space="0" w:color="auto"/>
              <w:bottom w:val="single" w:sz="6" w:space="0" w:color="auto"/>
              <w:right w:val="single" w:sz="6" w:space="0" w:color="auto"/>
            </w:tcBorders>
          </w:tcPr>
          <w:p w:rsidR="003E303F" w:rsidRPr="008D1CD7" w:rsidRDefault="003E303F" w:rsidP="00EA449B">
            <w:pPr>
              <w:ind w:right="-4500"/>
            </w:pPr>
          </w:p>
        </w:tc>
      </w:tr>
      <w:tr w:rsidR="003E303F" w:rsidRPr="008D1CD7" w:rsidTr="003E303F">
        <w:tblPrEx>
          <w:tblCellMar>
            <w:left w:w="80" w:type="dxa"/>
            <w:right w:w="80" w:type="dxa"/>
          </w:tblCellMar>
        </w:tblPrEx>
        <w:trPr>
          <w:gridBefore w:val="1"/>
          <w:gridAfter w:val="1"/>
          <w:wBefore w:w="1710" w:type="dxa"/>
          <w:wAfter w:w="90" w:type="dxa"/>
          <w:cantSplit/>
          <w:trHeight w:val="813"/>
        </w:trPr>
        <w:tc>
          <w:tcPr>
            <w:tcW w:w="7740" w:type="dxa"/>
            <w:gridSpan w:val="2"/>
            <w:tcBorders>
              <w:top w:val="single" w:sz="6" w:space="0" w:color="auto"/>
              <w:left w:val="single" w:sz="6" w:space="0" w:color="auto"/>
              <w:bottom w:val="single" w:sz="6" w:space="0" w:color="auto"/>
              <w:right w:val="single" w:sz="6" w:space="0" w:color="auto"/>
            </w:tcBorders>
          </w:tcPr>
          <w:p w:rsidR="00DB652F" w:rsidRDefault="003E303F" w:rsidP="00EA449B">
            <w:pPr>
              <w:ind w:right="-4500"/>
            </w:pPr>
            <w:r w:rsidRPr="008D1CD7">
              <w:t xml:space="preserve">[*The Vietnam era begins </w:t>
            </w:r>
            <w:r w:rsidR="00A34AA5" w:rsidRPr="008D1CD7">
              <w:t xml:space="preserve">February 28, </w:t>
            </w:r>
            <w:r w:rsidR="003F7F57" w:rsidRPr="008D1CD7">
              <w:t>19</w:t>
            </w:r>
            <w:r w:rsidRPr="008D1CD7">
              <w:t>61</w:t>
            </w:r>
            <w:r w:rsidR="009A1E95">
              <w:t>,</w:t>
            </w:r>
            <w:r w:rsidRPr="008D1CD7">
              <w:t xml:space="preserve"> for certain individuals who </w:t>
            </w:r>
          </w:p>
          <w:p w:rsidR="003E303F" w:rsidRPr="008D1CD7" w:rsidRDefault="003E303F" w:rsidP="00EA449B">
            <w:pPr>
              <w:ind w:right="-4500"/>
            </w:pPr>
            <w:r w:rsidRPr="008D1CD7">
              <w:t>served in the Republic of Vietnam.]</w:t>
            </w:r>
          </w:p>
          <w:p w:rsidR="00B20567" w:rsidRPr="008D1CD7" w:rsidRDefault="00B20567" w:rsidP="00EA449B">
            <w:pPr>
              <w:ind w:right="-4500"/>
            </w:pPr>
          </w:p>
          <w:p w:rsidR="00B20567" w:rsidRPr="008D1CD7" w:rsidRDefault="00B20567" w:rsidP="00F03D2D">
            <w:pPr>
              <w:ind w:right="-4500"/>
              <w:rPr>
                <w:b/>
              </w:rPr>
            </w:pPr>
            <w:r w:rsidRPr="008D1CD7">
              <w:rPr>
                <w:b/>
              </w:rPr>
              <w:t xml:space="preserve">Note: </w:t>
            </w:r>
            <w:r w:rsidRPr="008D1CD7">
              <w:t>An expansive list for all periods i</w:t>
            </w:r>
            <w:r w:rsidR="004305D0" w:rsidRPr="008D1CD7">
              <w:t>s</w:t>
            </w:r>
            <w:r w:rsidRPr="008D1CD7">
              <w:t xml:space="preserve"> located in </w:t>
            </w:r>
            <w:r w:rsidR="00A34AA5" w:rsidRPr="008D1CD7">
              <w:t xml:space="preserve">Appendix </w:t>
            </w:r>
            <w:r w:rsidR="00163120" w:rsidRPr="008D1CD7">
              <w:t>B</w:t>
            </w:r>
            <w:r w:rsidR="00B82EB1" w:rsidRPr="008D1CD7">
              <w:t>.</w:t>
            </w:r>
          </w:p>
        </w:tc>
      </w:tr>
    </w:tbl>
    <w:p w:rsidR="003E303F" w:rsidRPr="008D1CD7" w:rsidRDefault="003E303F" w:rsidP="008763C9">
      <w:pPr>
        <w:pStyle w:val="BlockLine"/>
        <w:rPr>
          <w:i w:val="0"/>
        </w:rPr>
      </w:pPr>
      <w:r w:rsidRPr="008D1CD7">
        <w:t>Continued on next page</w:t>
      </w:r>
    </w:p>
    <w:p w:rsidR="003E303F" w:rsidRPr="008D1CD7" w:rsidRDefault="003E303F">
      <w:r w:rsidRPr="008D1CD7">
        <w:br w:type="page"/>
      </w:r>
    </w:p>
    <w:p w:rsidR="003E303F" w:rsidRPr="008D1CD7" w:rsidRDefault="00C4316B" w:rsidP="003E303F">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3E303F" w:rsidRPr="008D1CD7">
        <w:t xml:space="preserve">, </w:t>
      </w:r>
      <w:r w:rsidR="003E303F" w:rsidRPr="008D1CD7">
        <w:rPr>
          <w:b w:val="0"/>
          <w:sz w:val="24"/>
        </w:rPr>
        <w:t>Continued</w:t>
      </w:r>
    </w:p>
    <w:p w:rsidR="003E303F" w:rsidRPr="008D1CD7" w:rsidRDefault="003E303F" w:rsidP="003E303F">
      <w:pPr>
        <w:pStyle w:val="BlockLine"/>
      </w:pPr>
    </w:p>
    <w:tbl>
      <w:tblPr>
        <w:tblW w:w="0" w:type="auto"/>
        <w:tblInd w:w="18" w:type="dxa"/>
        <w:tblLayout w:type="fixed"/>
        <w:tblLook w:val="0000" w:firstRow="0" w:lastRow="0" w:firstColumn="0" w:lastColumn="0" w:noHBand="0" w:noVBand="0"/>
      </w:tblPr>
      <w:tblGrid>
        <w:gridCol w:w="1710"/>
        <w:gridCol w:w="7830"/>
      </w:tblGrid>
      <w:tr w:rsidR="00C517CB" w:rsidRPr="008D1CD7" w:rsidTr="00C517CB">
        <w:trPr>
          <w:cantSplit/>
        </w:trPr>
        <w:tc>
          <w:tcPr>
            <w:tcW w:w="1710" w:type="dxa"/>
            <w:tcBorders>
              <w:top w:val="nil"/>
              <w:left w:val="nil"/>
              <w:bottom w:val="nil"/>
              <w:right w:val="nil"/>
            </w:tcBorders>
          </w:tcPr>
          <w:p w:rsidR="00C517CB" w:rsidRPr="008D1CD7" w:rsidRDefault="00A3387D" w:rsidP="00EA449B">
            <w:pPr>
              <w:pStyle w:val="Heading5"/>
              <w:rPr>
                <w:bCs/>
                <w:sz w:val="24"/>
                <w:szCs w:val="24"/>
              </w:rPr>
            </w:pPr>
            <w:bookmarkStart w:id="30" w:name="_fs_q02FQJDsJkK2K1zPrKOAqQ" w:colFirst="0" w:colLast="0"/>
            <w:r w:rsidRPr="008D1CD7">
              <w:rPr>
                <w:sz w:val="24"/>
                <w:szCs w:val="24"/>
              </w:rPr>
              <w:t xml:space="preserve">f. </w:t>
            </w:r>
            <w:r w:rsidR="00C517CB" w:rsidRPr="008D1CD7">
              <w:rPr>
                <w:sz w:val="24"/>
                <w:szCs w:val="24"/>
              </w:rPr>
              <w:t>Other Qualifying Service</w:t>
            </w:r>
          </w:p>
        </w:tc>
        <w:tc>
          <w:tcPr>
            <w:tcW w:w="7830" w:type="dxa"/>
            <w:tcBorders>
              <w:top w:val="nil"/>
              <w:left w:val="nil"/>
              <w:bottom w:val="nil"/>
              <w:right w:val="nil"/>
            </w:tcBorders>
          </w:tcPr>
          <w:p w:rsidR="00C517CB" w:rsidRPr="008D1CD7" w:rsidRDefault="00C517CB" w:rsidP="00B21352">
            <w:pPr>
              <w:pStyle w:val="Footer"/>
              <w:rPr>
                <w:bCs/>
                <w:sz w:val="24"/>
              </w:rPr>
            </w:pPr>
            <w:r w:rsidRPr="008D1CD7">
              <w:rPr>
                <w:sz w:val="24"/>
              </w:rPr>
              <w:t xml:space="preserve">Active duty pursuant to Executive Order 10957, dated </w:t>
            </w:r>
            <w:r w:rsidR="00B21352" w:rsidRPr="008D1CD7">
              <w:rPr>
                <w:sz w:val="24"/>
              </w:rPr>
              <w:t>August 10, 1</w:t>
            </w:r>
            <w:r w:rsidR="00C932B0" w:rsidRPr="008D1CD7">
              <w:rPr>
                <w:sz w:val="24"/>
              </w:rPr>
              <w:t>961</w:t>
            </w:r>
            <w:r w:rsidR="005A0309" w:rsidRPr="008D1CD7">
              <w:rPr>
                <w:sz w:val="24"/>
              </w:rPr>
              <w:t>,</w:t>
            </w:r>
            <w:r w:rsidR="00D2486F" w:rsidRPr="008D1CD7">
              <w:rPr>
                <w:sz w:val="24"/>
              </w:rPr>
              <w:t xml:space="preserve"> </w:t>
            </w:r>
            <w:r w:rsidRPr="008D1CD7">
              <w:rPr>
                <w:sz w:val="24"/>
              </w:rPr>
              <w:t xml:space="preserve">is considered active duty in a non-training assignment.  The </w:t>
            </w:r>
            <w:r w:rsidR="006E6CDE" w:rsidRPr="008D1CD7">
              <w:rPr>
                <w:sz w:val="24"/>
              </w:rPr>
              <w:t xml:space="preserve">DD-214 </w:t>
            </w:r>
            <w:r w:rsidRPr="008D1CD7">
              <w:rPr>
                <w:sz w:val="24"/>
              </w:rPr>
              <w:t>denotes separation from active duty status, but no</w:t>
            </w:r>
            <w:r w:rsidR="00D2486F" w:rsidRPr="008D1CD7">
              <w:rPr>
                <w:sz w:val="24"/>
              </w:rPr>
              <w:t>t from membership in the R/NG</w:t>
            </w:r>
            <w:r w:rsidRPr="008D1CD7">
              <w:rPr>
                <w:sz w:val="24"/>
              </w:rPr>
              <w:t xml:space="preserve"> component</w:t>
            </w:r>
            <w:r w:rsidR="00D2486F" w:rsidRPr="008D1CD7">
              <w:rPr>
                <w:sz w:val="24"/>
              </w:rPr>
              <w:t>.</w:t>
            </w:r>
          </w:p>
        </w:tc>
      </w:tr>
      <w:bookmarkEnd w:id="30"/>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C517CB" w:rsidP="00EA449B">
            <w:pPr>
              <w:pStyle w:val="BodyTextIndent2"/>
              <w:ind w:left="0"/>
              <w:rPr>
                <w:rFonts w:ascii="Times New Roman" w:hAnsi="Times New Roman"/>
              </w:rPr>
            </w:pPr>
          </w:p>
        </w:tc>
      </w:tr>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A3387D" w:rsidP="00EA449B">
            <w:pPr>
              <w:pStyle w:val="BodyTextIndent2"/>
              <w:ind w:left="0"/>
              <w:rPr>
                <w:rFonts w:ascii="Times New Roman" w:hAnsi="Times New Roman"/>
              </w:rPr>
            </w:pPr>
            <w:r w:rsidRPr="008D1CD7">
              <w:rPr>
                <w:rFonts w:ascii="Times New Roman" w:hAnsi="Times New Roman"/>
                <w:b/>
              </w:rPr>
              <w:t>Example 1:</w:t>
            </w:r>
            <w:r w:rsidRPr="008D1CD7">
              <w:rPr>
                <w:rFonts w:ascii="Times New Roman" w:hAnsi="Times New Roman"/>
              </w:rPr>
              <w:t xml:space="preserve"> </w:t>
            </w:r>
            <w:r w:rsidR="00C517CB" w:rsidRPr="008D1CD7">
              <w:rPr>
                <w:rFonts w:ascii="Times New Roman" w:hAnsi="Times New Roman"/>
              </w:rPr>
              <w:t>John served 90 days active duty, 89</w:t>
            </w:r>
            <w:r w:rsidR="00D2486F" w:rsidRPr="008D1CD7">
              <w:rPr>
                <w:rFonts w:ascii="Times New Roman" w:hAnsi="Times New Roman"/>
              </w:rPr>
              <w:t xml:space="preserve"> days</w:t>
            </w:r>
            <w:r w:rsidR="00C517CB" w:rsidRPr="008D1CD7">
              <w:rPr>
                <w:rFonts w:ascii="Times New Roman" w:hAnsi="Times New Roman"/>
              </w:rPr>
              <w:t xml:space="preserve"> in peacetime, and 1 day during the Korean conflict.  He is eligible.</w:t>
            </w:r>
          </w:p>
        </w:tc>
      </w:tr>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C517CB" w:rsidP="00EA449B">
            <w:pPr>
              <w:pStyle w:val="Footer"/>
              <w:rPr>
                <w:sz w:val="24"/>
              </w:rPr>
            </w:pPr>
          </w:p>
        </w:tc>
      </w:tr>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A3387D" w:rsidP="00EA449B">
            <w:pPr>
              <w:pStyle w:val="Footer"/>
              <w:rPr>
                <w:sz w:val="24"/>
              </w:rPr>
            </w:pPr>
            <w:r w:rsidRPr="008D1CD7">
              <w:rPr>
                <w:b/>
                <w:sz w:val="24"/>
              </w:rPr>
              <w:t>Example 2:</w:t>
            </w:r>
            <w:r w:rsidRPr="008D1CD7">
              <w:rPr>
                <w:sz w:val="24"/>
              </w:rPr>
              <w:t xml:space="preserve"> </w:t>
            </w:r>
            <w:r w:rsidR="00C517CB" w:rsidRPr="008D1CD7">
              <w:rPr>
                <w:sz w:val="24"/>
              </w:rPr>
              <w:t>Katie enlisted in 2003</w:t>
            </w:r>
            <w:r w:rsidR="005A0309" w:rsidRPr="008D1CD7">
              <w:rPr>
                <w:sz w:val="24"/>
              </w:rPr>
              <w:t>,</w:t>
            </w:r>
            <w:r w:rsidR="00C517CB" w:rsidRPr="008D1CD7">
              <w:rPr>
                <w:sz w:val="24"/>
              </w:rPr>
              <w:t xml:space="preserve"> for 24 months, but was discharged for pregnancy after 18 months.  She neither completed 24 months of continuous service, nor completed the period for which she was ordered to active duty. Katie is not eligible.</w:t>
            </w:r>
          </w:p>
        </w:tc>
      </w:tr>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C517CB" w:rsidP="00EA449B">
            <w:pPr>
              <w:pStyle w:val="Footer"/>
              <w:rPr>
                <w:sz w:val="24"/>
              </w:rPr>
            </w:pPr>
          </w:p>
        </w:tc>
      </w:tr>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A3387D" w:rsidP="00EA449B">
            <w:pPr>
              <w:pStyle w:val="Footer"/>
              <w:rPr>
                <w:b/>
                <w:bCs/>
                <w:sz w:val="24"/>
              </w:rPr>
            </w:pPr>
            <w:r w:rsidRPr="008D1CD7">
              <w:rPr>
                <w:b/>
                <w:sz w:val="24"/>
              </w:rPr>
              <w:t>Example 3:</w:t>
            </w:r>
            <w:r w:rsidRPr="008D1CD7">
              <w:rPr>
                <w:sz w:val="24"/>
              </w:rPr>
              <w:t xml:space="preserve"> </w:t>
            </w:r>
            <w:r w:rsidR="00C517CB" w:rsidRPr="008D1CD7">
              <w:rPr>
                <w:sz w:val="24"/>
              </w:rPr>
              <w:t>Ernest was a National Guard member activated in 2005</w:t>
            </w:r>
            <w:r w:rsidR="005A0309" w:rsidRPr="008D1CD7">
              <w:rPr>
                <w:sz w:val="24"/>
              </w:rPr>
              <w:t>,</w:t>
            </w:r>
            <w:r w:rsidR="00C517CB" w:rsidRPr="008D1CD7">
              <w:rPr>
                <w:sz w:val="24"/>
              </w:rPr>
              <w:t xml:space="preserve"> under Title 10 U.S.C. orders.  His </w:t>
            </w:r>
            <w:r w:rsidR="00C932B0" w:rsidRPr="008D1CD7">
              <w:rPr>
                <w:sz w:val="24"/>
              </w:rPr>
              <w:t>DD-214</w:t>
            </w:r>
            <w:r w:rsidR="00C517CB" w:rsidRPr="008D1CD7">
              <w:rPr>
                <w:sz w:val="24"/>
              </w:rPr>
              <w:t xml:space="preserve"> narrative states that he completed the term for which he was ordered to active duty.  Ernest completed at least 90 days during wartime, and he completed the period for which he was ordered to active duty.  Ernest is eligible.</w:t>
            </w:r>
          </w:p>
        </w:tc>
      </w:tr>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C517CB" w:rsidP="00EA449B">
            <w:pPr>
              <w:pStyle w:val="Footer"/>
              <w:rPr>
                <w:sz w:val="24"/>
              </w:rPr>
            </w:pPr>
          </w:p>
        </w:tc>
      </w:tr>
      <w:tr w:rsidR="00C517CB" w:rsidRPr="008D1CD7" w:rsidTr="00C517CB">
        <w:trPr>
          <w:cantSplit/>
        </w:trPr>
        <w:tc>
          <w:tcPr>
            <w:tcW w:w="1710" w:type="dxa"/>
            <w:tcBorders>
              <w:top w:val="nil"/>
              <w:left w:val="nil"/>
              <w:bottom w:val="nil"/>
              <w:right w:val="nil"/>
            </w:tcBorders>
          </w:tcPr>
          <w:p w:rsidR="00C517CB" w:rsidRPr="008D1CD7" w:rsidRDefault="00C517CB" w:rsidP="00EA449B">
            <w:pPr>
              <w:pStyle w:val="Heading5"/>
              <w:rPr>
                <w:sz w:val="24"/>
                <w:szCs w:val="24"/>
              </w:rPr>
            </w:pPr>
          </w:p>
        </w:tc>
        <w:tc>
          <w:tcPr>
            <w:tcW w:w="7830" w:type="dxa"/>
            <w:tcBorders>
              <w:top w:val="nil"/>
              <w:left w:val="nil"/>
              <w:bottom w:val="nil"/>
              <w:right w:val="nil"/>
            </w:tcBorders>
          </w:tcPr>
          <w:p w:rsidR="00C517CB" w:rsidRPr="008D1CD7" w:rsidRDefault="00A3387D" w:rsidP="008D6CCB">
            <w:pPr>
              <w:pStyle w:val="Footer"/>
              <w:rPr>
                <w:sz w:val="24"/>
              </w:rPr>
            </w:pPr>
            <w:r w:rsidRPr="008D1CD7">
              <w:rPr>
                <w:b/>
                <w:sz w:val="24"/>
              </w:rPr>
              <w:t>Example 4:</w:t>
            </w:r>
            <w:r w:rsidRPr="008D1CD7">
              <w:rPr>
                <w:sz w:val="24"/>
              </w:rPr>
              <w:t xml:space="preserve"> </w:t>
            </w:r>
            <w:r w:rsidR="00C517CB" w:rsidRPr="008D1CD7">
              <w:rPr>
                <w:sz w:val="24"/>
              </w:rPr>
              <w:t xml:space="preserve">Jane, a National Guard member, completed 90 days active duty as AGR under </w:t>
            </w:r>
            <w:r w:rsidR="008D6CCB" w:rsidRPr="008D1CD7">
              <w:rPr>
                <w:sz w:val="24"/>
              </w:rPr>
              <w:t>T</w:t>
            </w:r>
            <w:r w:rsidR="00C517CB" w:rsidRPr="008D1CD7">
              <w:rPr>
                <w:sz w:val="24"/>
              </w:rPr>
              <w:t>itle 10 U.S.C. in 1979.  In 1981</w:t>
            </w:r>
            <w:r w:rsidR="005A0309" w:rsidRPr="008D1CD7">
              <w:rPr>
                <w:sz w:val="24"/>
              </w:rPr>
              <w:t>,</w:t>
            </w:r>
            <w:r w:rsidR="00C517CB" w:rsidRPr="008D1CD7">
              <w:rPr>
                <w:sz w:val="24"/>
              </w:rPr>
              <w:t xml:space="preserve"> she received anothe</w:t>
            </w:r>
            <w:r w:rsidR="006E1CAE" w:rsidRPr="008D1CD7">
              <w:rPr>
                <w:sz w:val="24"/>
              </w:rPr>
              <w:t>r active duty assignment under T</w:t>
            </w:r>
            <w:r w:rsidR="00C517CB" w:rsidRPr="008D1CD7">
              <w:rPr>
                <w:sz w:val="24"/>
              </w:rPr>
              <w:t>itle 10.  The orders called for 24 months, but she was released after 18 months so she could attend college.  She is not eligible based on her 1979 service because she did not complete 181 days (which is required during a peacetime era), and she is not eligible based on her 1981 service because she did not complete the full term for which she was ordered to active duty.</w:t>
            </w:r>
          </w:p>
        </w:tc>
      </w:tr>
    </w:tbl>
    <w:p w:rsidR="00C517CB" w:rsidRPr="008D1CD7" w:rsidRDefault="00C517CB" w:rsidP="008763C9">
      <w:pPr>
        <w:pStyle w:val="BlockLine"/>
        <w:rPr>
          <w:i w:val="0"/>
        </w:rPr>
      </w:pPr>
      <w:r w:rsidRPr="008D1CD7">
        <w:t>Continued on next page</w:t>
      </w:r>
    </w:p>
    <w:p w:rsidR="00C517CB" w:rsidRPr="008D1CD7" w:rsidRDefault="00C517CB">
      <w:r w:rsidRPr="008D1CD7">
        <w:br w:type="page"/>
      </w:r>
    </w:p>
    <w:p w:rsidR="00C517CB" w:rsidRPr="008D1CD7" w:rsidRDefault="00C4316B" w:rsidP="00C517CB">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C517CB" w:rsidRPr="008D1CD7">
        <w:t xml:space="preserve">, </w:t>
      </w:r>
      <w:r w:rsidR="00C517CB" w:rsidRPr="008D1CD7">
        <w:rPr>
          <w:b w:val="0"/>
          <w:sz w:val="24"/>
        </w:rPr>
        <w:t>Continued</w:t>
      </w:r>
    </w:p>
    <w:p w:rsidR="00C517CB" w:rsidRPr="008D1CD7" w:rsidRDefault="00C517CB" w:rsidP="00C517CB">
      <w:pPr>
        <w:pStyle w:val="BlockLine"/>
      </w:pPr>
    </w:p>
    <w:tbl>
      <w:tblPr>
        <w:tblW w:w="0" w:type="auto"/>
        <w:tblInd w:w="18" w:type="dxa"/>
        <w:tblLayout w:type="fixed"/>
        <w:tblLook w:val="0000" w:firstRow="0" w:lastRow="0" w:firstColumn="0" w:lastColumn="0" w:noHBand="0" w:noVBand="0"/>
      </w:tblPr>
      <w:tblGrid>
        <w:gridCol w:w="1710"/>
        <w:gridCol w:w="7830"/>
      </w:tblGrid>
      <w:tr w:rsidR="00A51BD2" w:rsidRPr="008D1CD7" w:rsidTr="00BE3E80">
        <w:trPr>
          <w:cantSplit/>
        </w:trPr>
        <w:tc>
          <w:tcPr>
            <w:tcW w:w="1710" w:type="dxa"/>
            <w:tcBorders>
              <w:top w:val="nil"/>
              <w:left w:val="nil"/>
              <w:bottom w:val="nil"/>
              <w:right w:val="nil"/>
            </w:tcBorders>
          </w:tcPr>
          <w:p w:rsidR="00A51BD2" w:rsidRPr="008D1CD7" w:rsidRDefault="00D2486F" w:rsidP="00EA449B">
            <w:pPr>
              <w:pStyle w:val="Heading5"/>
              <w:rPr>
                <w:bCs/>
                <w:sz w:val="24"/>
                <w:szCs w:val="24"/>
              </w:rPr>
            </w:pPr>
            <w:bookmarkStart w:id="31" w:name="_fs_hN7SyMidzk2Oo4z4xJe5JQ" w:colFirst="0" w:colLast="0"/>
            <w:r w:rsidRPr="008D1CD7">
              <w:rPr>
                <w:bCs/>
                <w:sz w:val="24"/>
                <w:szCs w:val="24"/>
              </w:rPr>
              <w:t xml:space="preserve">g. </w:t>
            </w:r>
            <w:r w:rsidR="00A51BD2" w:rsidRPr="008D1CD7">
              <w:rPr>
                <w:bCs/>
                <w:sz w:val="24"/>
                <w:szCs w:val="24"/>
              </w:rPr>
              <w:t>Cadets</w:t>
            </w:r>
          </w:p>
        </w:tc>
        <w:tc>
          <w:tcPr>
            <w:tcW w:w="7830" w:type="dxa"/>
            <w:tcBorders>
              <w:top w:val="nil"/>
              <w:left w:val="nil"/>
              <w:bottom w:val="nil"/>
              <w:right w:val="nil"/>
            </w:tcBorders>
          </w:tcPr>
          <w:p w:rsidR="00A51BD2" w:rsidRPr="008D1CD7" w:rsidRDefault="00A51BD2" w:rsidP="00EA449B">
            <w:r w:rsidRPr="008D1CD7">
              <w:t>Military academy cadets can be screened for eligibility using the General Rule of Eligibility for ADSM</w:t>
            </w:r>
            <w:r w:rsidR="008D6CCB" w:rsidRPr="008D1CD7">
              <w:t>s</w:t>
            </w:r>
            <w:r w:rsidRPr="008D1CD7">
              <w:t xml:space="preserve">.  </w:t>
            </w:r>
          </w:p>
          <w:p w:rsidR="00A51BD2" w:rsidRPr="008D1CD7" w:rsidRDefault="00A51BD2" w:rsidP="00EA449B"/>
          <w:p w:rsidR="00A51BD2" w:rsidRPr="008D1CD7" w:rsidRDefault="00A51BD2" w:rsidP="008763C9">
            <w:pPr>
              <w:numPr>
                <w:ilvl w:val="0"/>
                <w:numId w:val="5"/>
              </w:numPr>
              <w:ind w:left="432"/>
            </w:pPr>
            <w:r w:rsidRPr="008D1CD7">
              <w:t xml:space="preserve">The length and </w:t>
            </w:r>
            <w:r w:rsidR="00C2260B" w:rsidRPr="008D1CD7">
              <w:t>COS</w:t>
            </w:r>
            <w:r w:rsidRPr="008D1CD7">
              <w:t xml:space="preserve"> requirements for enlistees </w:t>
            </w:r>
            <w:r w:rsidR="008D6CCB" w:rsidRPr="008D1CD7">
              <w:t xml:space="preserve">also </w:t>
            </w:r>
            <w:r w:rsidRPr="008D1CD7">
              <w:t>applies to cadets.</w:t>
            </w:r>
          </w:p>
          <w:p w:rsidR="00A51BD2" w:rsidRPr="008D1CD7" w:rsidRDefault="00A51BD2" w:rsidP="008763C9">
            <w:pPr>
              <w:numPr>
                <w:ilvl w:val="0"/>
                <w:numId w:val="5"/>
              </w:numPr>
              <w:ind w:left="432"/>
            </w:pPr>
            <w:r w:rsidRPr="008D1CD7">
              <w:t xml:space="preserve">Cadet discharge information may be </w:t>
            </w:r>
            <w:r w:rsidR="00D2486F" w:rsidRPr="008D1CD7">
              <w:t>entered on the</w:t>
            </w:r>
            <w:r w:rsidRPr="008D1CD7">
              <w:t xml:space="preserve"> </w:t>
            </w:r>
            <w:r w:rsidR="00262D96" w:rsidRPr="008D1CD7">
              <w:t>DD-214</w:t>
            </w:r>
            <w:r w:rsidRPr="008D1CD7">
              <w:t>, or it may consist of a letter from the academy itself.</w:t>
            </w:r>
          </w:p>
          <w:p w:rsidR="00A51BD2" w:rsidRPr="008D1CD7" w:rsidRDefault="00A51BD2" w:rsidP="008763C9">
            <w:pPr>
              <w:numPr>
                <w:ilvl w:val="0"/>
                <w:numId w:val="5"/>
              </w:numPr>
              <w:ind w:left="432"/>
            </w:pPr>
            <w:r w:rsidRPr="008D1CD7">
              <w:t>Transcripts alone are not sufficient evidence of service.</w:t>
            </w:r>
          </w:p>
          <w:p w:rsidR="00A51BD2" w:rsidRPr="008D1CD7" w:rsidRDefault="00A51BD2" w:rsidP="008763C9">
            <w:pPr>
              <w:numPr>
                <w:ilvl w:val="0"/>
                <w:numId w:val="5"/>
              </w:numPr>
              <w:ind w:left="432"/>
            </w:pPr>
            <w:r w:rsidRPr="008D1CD7">
              <w:t xml:space="preserve">Service as a cadet that is contiguous with service as an enlistee may be considered to be a single </w:t>
            </w:r>
            <w:r w:rsidR="00A64F63" w:rsidRPr="008D1CD7">
              <w:t>LOS</w:t>
            </w:r>
            <w:r w:rsidRPr="008D1CD7">
              <w:t xml:space="preserve">. </w:t>
            </w:r>
          </w:p>
          <w:p w:rsidR="00A51BD2" w:rsidRPr="008D1CD7" w:rsidRDefault="00A51BD2" w:rsidP="00EA449B">
            <w:pPr>
              <w:pStyle w:val="Footer"/>
              <w:rPr>
                <w:sz w:val="24"/>
              </w:rPr>
            </w:pPr>
          </w:p>
          <w:p w:rsidR="00A51BD2" w:rsidRPr="008D1CD7" w:rsidRDefault="00427257" w:rsidP="00ED76E5">
            <w:pPr>
              <w:pStyle w:val="Footer"/>
              <w:rPr>
                <w:b/>
                <w:bCs/>
                <w:sz w:val="24"/>
              </w:rPr>
            </w:pPr>
            <w:r w:rsidRPr="008D1CD7">
              <w:rPr>
                <w:b/>
                <w:sz w:val="24"/>
              </w:rPr>
              <w:t>Note</w:t>
            </w:r>
            <w:r w:rsidR="00A51BD2" w:rsidRPr="008D1CD7">
              <w:rPr>
                <w:b/>
                <w:sz w:val="24"/>
              </w:rPr>
              <w:t>:</w:t>
            </w:r>
            <w:r w:rsidR="00A51BD2" w:rsidRPr="008D1CD7">
              <w:rPr>
                <w:sz w:val="24"/>
              </w:rPr>
              <w:t xml:space="preserve">  Cadet service does not include ROTC membership.</w:t>
            </w:r>
            <w:r w:rsidR="00ED76E5" w:rsidRPr="008D1CD7">
              <w:rPr>
                <w:sz w:val="24"/>
              </w:rPr>
              <w:t xml:space="preserve">  Membership in ROTC does not qualify for </w:t>
            </w:r>
            <w:r w:rsidR="006236C4">
              <w:rPr>
                <w:sz w:val="24"/>
              </w:rPr>
              <w:t xml:space="preserve">the </w:t>
            </w:r>
            <w:r w:rsidR="00ED76E5" w:rsidRPr="008D1CD7">
              <w:rPr>
                <w:sz w:val="24"/>
              </w:rPr>
              <w:t>VA home loan guaranty benefit.</w:t>
            </w:r>
          </w:p>
        </w:tc>
      </w:tr>
      <w:bookmarkEnd w:id="31"/>
      <w:tr w:rsidR="00BE3E80" w:rsidRPr="008D1CD7" w:rsidTr="00BE3E80">
        <w:trPr>
          <w:cantSplit/>
        </w:trPr>
        <w:tc>
          <w:tcPr>
            <w:tcW w:w="1710" w:type="dxa"/>
            <w:tcBorders>
              <w:top w:val="nil"/>
              <w:left w:val="nil"/>
              <w:bottom w:val="nil"/>
              <w:right w:val="nil"/>
            </w:tcBorders>
          </w:tcPr>
          <w:p w:rsidR="00D2486F" w:rsidRPr="008D1CD7" w:rsidRDefault="00D2486F" w:rsidP="00EA449B">
            <w:pPr>
              <w:pStyle w:val="Heading5"/>
              <w:rPr>
                <w:bCs/>
                <w:sz w:val="24"/>
                <w:szCs w:val="24"/>
              </w:rPr>
            </w:pPr>
          </w:p>
        </w:tc>
        <w:tc>
          <w:tcPr>
            <w:tcW w:w="7830" w:type="dxa"/>
            <w:tcBorders>
              <w:top w:val="nil"/>
              <w:left w:val="nil"/>
              <w:bottom w:val="nil"/>
              <w:right w:val="nil"/>
            </w:tcBorders>
          </w:tcPr>
          <w:p w:rsidR="00D2486F" w:rsidRPr="008D1CD7" w:rsidRDefault="00D2486F" w:rsidP="00EA449B"/>
          <w:p w:rsidR="00BE3E80" w:rsidRPr="008D1CD7" w:rsidRDefault="00D2486F" w:rsidP="00EA449B">
            <w:r w:rsidRPr="008D1CD7">
              <w:rPr>
                <w:b/>
              </w:rPr>
              <w:t xml:space="preserve">Example: </w:t>
            </w:r>
            <w:r w:rsidR="00BE3E80" w:rsidRPr="008D1CD7">
              <w:t>Hugo was a Naval Academy cadet for 18 months.  He withdre</w:t>
            </w:r>
            <w:r w:rsidR="00427257" w:rsidRPr="008D1CD7">
              <w:t>w from the academy and entered i</w:t>
            </w:r>
            <w:r w:rsidR="00BE3E80" w:rsidRPr="008D1CD7">
              <w:t xml:space="preserve">nto active duty where he served for 6 months.  Both his time at the academy and his discharge from active duty service was honorable.  Hugo is eligible. </w:t>
            </w:r>
          </w:p>
        </w:tc>
      </w:tr>
    </w:tbl>
    <w:p w:rsidR="00BE3E80" w:rsidRPr="008D1CD7" w:rsidRDefault="00BE3E80" w:rsidP="009A1DBB">
      <w:pPr>
        <w:pStyle w:val="BlockLine"/>
      </w:pPr>
    </w:p>
    <w:tbl>
      <w:tblPr>
        <w:tblW w:w="0" w:type="auto"/>
        <w:tblLayout w:type="fixed"/>
        <w:tblLook w:val="0000" w:firstRow="0" w:lastRow="0" w:firstColumn="0" w:lastColumn="0" w:noHBand="0" w:noVBand="0"/>
      </w:tblPr>
      <w:tblGrid>
        <w:gridCol w:w="1728"/>
        <w:gridCol w:w="7740"/>
      </w:tblGrid>
      <w:tr w:rsidR="009A1DBB" w:rsidRPr="008D1CD7" w:rsidTr="00C172A4">
        <w:trPr>
          <w:cantSplit/>
        </w:trPr>
        <w:tc>
          <w:tcPr>
            <w:tcW w:w="1728" w:type="dxa"/>
          </w:tcPr>
          <w:p w:rsidR="009A1DBB" w:rsidRPr="008D1CD7" w:rsidRDefault="00427257" w:rsidP="00427257">
            <w:pPr>
              <w:pStyle w:val="Heading5"/>
              <w:rPr>
                <w:sz w:val="24"/>
                <w:szCs w:val="24"/>
              </w:rPr>
            </w:pPr>
            <w:bookmarkStart w:id="32" w:name="_fs_c4qORtvwxECxncBQJFpSwg" w:colFirst="0" w:colLast="0"/>
            <w:r w:rsidRPr="008D1CD7">
              <w:rPr>
                <w:sz w:val="24"/>
                <w:szCs w:val="24"/>
              </w:rPr>
              <w:t xml:space="preserve">h. </w:t>
            </w:r>
            <w:r w:rsidR="009A1DBB" w:rsidRPr="008D1CD7">
              <w:rPr>
                <w:sz w:val="24"/>
                <w:szCs w:val="24"/>
              </w:rPr>
              <w:t>Service with Allied Countries in World War II</w:t>
            </w:r>
            <w:r w:rsidRPr="008D1CD7">
              <w:rPr>
                <w:sz w:val="24"/>
                <w:szCs w:val="24"/>
              </w:rPr>
              <w:t xml:space="preserve"> Exception</w:t>
            </w:r>
          </w:p>
        </w:tc>
        <w:tc>
          <w:tcPr>
            <w:tcW w:w="7740" w:type="dxa"/>
          </w:tcPr>
          <w:p w:rsidR="009A1DBB" w:rsidRPr="008D1CD7" w:rsidRDefault="009A1DBB" w:rsidP="00C172A4">
            <w:pPr>
              <w:pStyle w:val="BlockText"/>
            </w:pPr>
            <w:r w:rsidRPr="008D1CD7">
              <w:t xml:space="preserve">A </w:t>
            </w:r>
            <w:r w:rsidR="00C660E2" w:rsidRPr="008D1CD7">
              <w:t>Veteran</w:t>
            </w:r>
            <w:r w:rsidRPr="008D1CD7">
              <w:t xml:space="preserve"> who served in the active military or naval service of a government allied with the United States in World War II under conditions other than dishonorable is eligible, if he or she meets </w:t>
            </w:r>
            <w:r w:rsidRPr="008D1CD7">
              <w:rPr>
                <w:b/>
                <w:u w:val="single"/>
              </w:rPr>
              <w:t>all</w:t>
            </w:r>
            <w:r w:rsidRPr="008D1CD7">
              <w:t xml:space="preserve"> of the following conditions:</w:t>
            </w:r>
          </w:p>
          <w:p w:rsidR="009A1DBB" w:rsidRPr="008D1CD7" w:rsidRDefault="009A1DBB" w:rsidP="008763C9">
            <w:pPr>
              <w:pStyle w:val="BlockText"/>
              <w:numPr>
                <w:ilvl w:val="0"/>
                <w:numId w:val="32"/>
              </w:numPr>
              <w:overflowPunct w:val="0"/>
              <w:autoSpaceDE w:val="0"/>
              <w:autoSpaceDN w:val="0"/>
              <w:adjustRightInd w:val="0"/>
              <w:textAlignment w:val="baseline"/>
              <w:rPr>
                <w:b/>
              </w:rPr>
            </w:pPr>
            <w:r w:rsidRPr="008D1CD7">
              <w:t xml:space="preserve">The applicant served </w:t>
            </w:r>
            <w:r w:rsidRPr="008D1CD7">
              <w:rPr>
                <w:u w:val="single"/>
              </w:rPr>
              <w:t>90 days or more</w:t>
            </w:r>
            <w:r w:rsidRPr="008D1CD7">
              <w:t>, any part of which occurred during World War II, or by reason of injury or disability incurred in service in line of</w:t>
            </w:r>
            <w:r w:rsidR="00427257" w:rsidRPr="008D1CD7">
              <w:t xml:space="preserve"> duty served less than 90 days</w:t>
            </w:r>
            <w:r w:rsidR="00E22BA8" w:rsidRPr="008D1CD7">
              <w:t>, and</w:t>
            </w:r>
          </w:p>
          <w:p w:rsidR="009A1DBB" w:rsidRPr="008D1CD7" w:rsidRDefault="009A1DBB" w:rsidP="008763C9">
            <w:pPr>
              <w:pStyle w:val="BlockText"/>
              <w:numPr>
                <w:ilvl w:val="0"/>
                <w:numId w:val="32"/>
              </w:numPr>
              <w:overflowPunct w:val="0"/>
              <w:autoSpaceDE w:val="0"/>
              <w:autoSpaceDN w:val="0"/>
              <w:adjustRightInd w:val="0"/>
              <w:textAlignment w:val="baseline"/>
              <w:rPr>
                <w:b/>
              </w:rPr>
            </w:pPr>
            <w:r w:rsidRPr="008D1CD7">
              <w:t>The applicant's service was at a time when the government allied with the U</w:t>
            </w:r>
            <w:r w:rsidR="00427257" w:rsidRPr="008D1CD7">
              <w:t xml:space="preserve">nited </w:t>
            </w:r>
            <w:r w:rsidRPr="008D1CD7">
              <w:t>S</w:t>
            </w:r>
            <w:r w:rsidR="00427257" w:rsidRPr="008D1CD7">
              <w:t>tates</w:t>
            </w:r>
            <w:r w:rsidRPr="008D1CD7">
              <w:t xml:space="preserve"> was </w:t>
            </w:r>
            <w:r w:rsidRPr="008D1CD7">
              <w:rPr>
                <w:u w:val="single"/>
              </w:rPr>
              <w:t>at war</w:t>
            </w:r>
            <w:r w:rsidR="00427257" w:rsidRPr="008D1CD7">
              <w:t xml:space="preserve"> with the common enemy,</w:t>
            </w:r>
            <w:r w:rsidR="00E22BA8" w:rsidRPr="008D1CD7">
              <w:t xml:space="preserve"> and</w:t>
            </w:r>
          </w:p>
          <w:p w:rsidR="009A1DBB" w:rsidRPr="008D1CD7" w:rsidRDefault="009A1DBB" w:rsidP="008763C9">
            <w:pPr>
              <w:pStyle w:val="BlockText"/>
              <w:numPr>
                <w:ilvl w:val="0"/>
                <w:numId w:val="32"/>
              </w:numPr>
              <w:overflowPunct w:val="0"/>
              <w:autoSpaceDE w:val="0"/>
              <w:autoSpaceDN w:val="0"/>
              <w:adjustRightInd w:val="0"/>
              <w:textAlignment w:val="baseline"/>
            </w:pPr>
            <w:r w:rsidRPr="008D1CD7">
              <w:t xml:space="preserve">At the time of entrance into such active service, the applicant was a </w:t>
            </w:r>
            <w:r w:rsidRPr="008D1CD7">
              <w:rPr>
                <w:u w:val="single"/>
              </w:rPr>
              <w:t>citizen</w:t>
            </w:r>
            <w:r w:rsidR="00427257" w:rsidRPr="008D1CD7">
              <w:t xml:space="preserve"> of the United States,</w:t>
            </w:r>
            <w:r w:rsidR="00E22BA8" w:rsidRPr="008D1CD7">
              <w:t xml:space="preserve"> and</w:t>
            </w:r>
          </w:p>
          <w:p w:rsidR="009A1DBB" w:rsidRPr="008D1CD7" w:rsidRDefault="009A1DBB" w:rsidP="008763C9">
            <w:pPr>
              <w:pStyle w:val="BlockText"/>
              <w:numPr>
                <w:ilvl w:val="0"/>
                <w:numId w:val="32"/>
              </w:numPr>
              <w:overflowPunct w:val="0"/>
              <w:autoSpaceDE w:val="0"/>
              <w:autoSpaceDN w:val="0"/>
              <w:adjustRightInd w:val="0"/>
              <w:textAlignment w:val="baseline"/>
            </w:pPr>
            <w:r w:rsidRPr="008D1CD7">
              <w:t xml:space="preserve">The applicant is a </w:t>
            </w:r>
            <w:r w:rsidRPr="008D1CD7">
              <w:rPr>
                <w:u w:val="single"/>
              </w:rPr>
              <w:t>resident</w:t>
            </w:r>
            <w:r w:rsidRPr="008D1CD7">
              <w:t xml:space="preserve"> (citizen</w:t>
            </w:r>
            <w:r w:rsidR="00E22BA8" w:rsidRPr="008D1CD7">
              <w:t>ship not required</w:t>
            </w:r>
            <w:r w:rsidRPr="008D1CD7">
              <w:t xml:space="preserve">) of the United </w:t>
            </w:r>
            <w:r w:rsidR="00E22BA8" w:rsidRPr="008D1CD7">
              <w:t>States when application is made, and</w:t>
            </w:r>
          </w:p>
          <w:p w:rsidR="009A1DBB" w:rsidRPr="008D1CD7" w:rsidRDefault="009A1DBB" w:rsidP="008763C9">
            <w:pPr>
              <w:pStyle w:val="BlockText"/>
              <w:numPr>
                <w:ilvl w:val="0"/>
                <w:numId w:val="32"/>
              </w:numPr>
              <w:overflowPunct w:val="0"/>
              <w:autoSpaceDE w:val="0"/>
              <w:autoSpaceDN w:val="0"/>
              <w:adjustRightInd w:val="0"/>
              <w:textAlignment w:val="baseline"/>
            </w:pPr>
            <w:r w:rsidRPr="008D1CD7">
              <w:t xml:space="preserve">The applicant </w:t>
            </w:r>
            <w:r w:rsidRPr="008D1CD7">
              <w:rPr>
                <w:u w:val="single"/>
              </w:rPr>
              <w:t>has not applied for</w:t>
            </w:r>
            <w:r w:rsidR="00E22BA8" w:rsidRPr="008D1CD7">
              <w:rPr>
                <w:u w:val="single"/>
              </w:rPr>
              <w:t>,</w:t>
            </w:r>
            <w:r w:rsidRPr="008D1CD7">
              <w:rPr>
                <w:u w:val="single"/>
              </w:rPr>
              <w:t xml:space="preserve"> or received</w:t>
            </w:r>
            <w:r w:rsidR="00E22BA8" w:rsidRPr="008D1CD7">
              <w:rPr>
                <w:u w:val="single"/>
              </w:rPr>
              <w:t>,</w:t>
            </w:r>
            <w:r w:rsidRPr="008D1CD7">
              <w:t xml:space="preserve"> the same or similar </w:t>
            </w:r>
            <w:r w:rsidRPr="008D1CD7">
              <w:rPr>
                <w:u w:val="single"/>
              </w:rPr>
              <w:t>benefits</w:t>
            </w:r>
            <w:r w:rsidRPr="008D1CD7">
              <w:t xml:space="preserve"> from the government in whose forces he or she served.</w:t>
            </w:r>
            <w:r w:rsidR="00A83C5E" w:rsidRPr="008D1CD7">
              <w:t xml:space="preserve">  </w:t>
            </w:r>
          </w:p>
        </w:tc>
      </w:tr>
    </w:tbl>
    <w:bookmarkEnd w:id="32"/>
    <w:p w:rsidR="009A1DBB" w:rsidRPr="008D1CD7" w:rsidRDefault="009A1DBB" w:rsidP="008763C9">
      <w:pPr>
        <w:pStyle w:val="BlockLine"/>
        <w:rPr>
          <w:i w:val="0"/>
        </w:rPr>
      </w:pPr>
      <w:r w:rsidRPr="008D1CD7">
        <w:t>Continued on next page</w:t>
      </w:r>
    </w:p>
    <w:p w:rsidR="009A1DBB" w:rsidRPr="008D1CD7" w:rsidRDefault="009A1DBB">
      <w:r w:rsidRPr="008D1CD7">
        <w:br w:type="page"/>
      </w:r>
    </w:p>
    <w:p w:rsidR="009A1DBB" w:rsidRPr="008D1CD7" w:rsidRDefault="00C4316B" w:rsidP="009A1DBB">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5A0309" w:rsidRPr="008D1CD7">
        <w:rPr>
          <w:noProof/>
        </w:rPr>
        <w:t xml:space="preserve">, </w:t>
      </w:r>
      <w:r w:rsidR="009A1DBB" w:rsidRPr="008D1CD7">
        <w:rPr>
          <w:b w:val="0"/>
          <w:sz w:val="24"/>
        </w:rPr>
        <w:t>Continued</w:t>
      </w:r>
    </w:p>
    <w:p w:rsidR="009A1DBB" w:rsidRPr="008D1CD7" w:rsidRDefault="009A1DBB" w:rsidP="009A1DBB">
      <w:pPr>
        <w:pStyle w:val="BlockLine"/>
      </w:pPr>
    </w:p>
    <w:tbl>
      <w:tblPr>
        <w:tblW w:w="0" w:type="auto"/>
        <w:tblLayout w:type="fixed"/>
        <w:tblLook w:val="0000" w:firstRow="0" w:lastRow="0" w:firstColumn="0" w:lastColumn="0" w:noHBand="0" w:noVBand="0"/>
      </w:tblPr>
      <w:tblGrid>
        <w:gridCol w:w="1728"/>
        <w:gridCol w:w="7740"/>
      </w:tblGrid>
      <w:tr w:rsidR="009A1DBB" w:rsidRPr="008D1CD7" w:rsidTr="00C172A4">
        <w:trPr>
          <w:cantSplit/>
        </w:trPr>
        <w:tc>
          <w:tcPr>
            <w:tcW w:w="1728" w:type="dxa"/>
          </w:tcPr>
          <w:p w:rsidR="009A1DBB" w:rsidRPr="008D1CD7" w:rsidRDefault="00E22BA8" w:rsidP="00C172A4">
            <w:pPr>
              <w:pStyle w:val="Heading5"/>
              <w:rPr>
                <w:sz w:val="24"/>
                <w:szCs w:val="24"/>
              </w:rPr>
            </w:pPr>
            <w:bookmarkStart w:id="33" w:name="_fs_aKpolhs9N0GDtOlc0aHzJA" w:colFirst="0" w:colLast="0"/>
            <w:r w:rsidRPr="008D1CD7">
              <w:rPr>
                <w:sz w:val="24"/>
                <w:szCs w:val="24"/>
              </w:rPr>
              <w:t xml:space="preserve">i. </w:t>
            </w:r>
            <w:r w:rsidR="009A1DBB" w:rsidRPr="008D1CD7">
              <w:rPr>
                <w:sz w:val="24"/>
                <w:szCs w:val="24"/>
              </w:rPr>
              <w:t>Qualifying Allied Countries</w:t>
            </w:r>
          </w:p>
        </w:tc>
        <w:tc>
          <w:tcPr>
            <w:tcW w:w="7740" w:type="dxa"/>
          </w:tcPr>
          <w:p w:rsidR="009A1DBB" w:rsidRPr="008D1CD7" w:rsidRDefault="009A1DBB" w:rsidP="008763C9">
            <w:pPr>
              <w:pStyle w:val="BlockText"/>
              <w:numPr>
                <w:ilvl w:val="0"/>
                <w:numId w:val="44"/>
              </w:numPr>
            </w:pPr>
            <w:r w:rsidRPr="008D1CD7">
              <w:t>United Kingdom of Great Britain and Northern Ireland</w:t>
            </w:r>
            <w:r w:rsidR="007216CD" w:rsidRPr="008D1CD7">
              <w:t>,</w:t>
            </w:r>
          </w:p>
          <w:p w:rsidR="009A1DBB" w:rsidRPr="008D1CD7" w:rsidRDefault="009A1DBB" w:rsidP="008763C9">
            <w:pPr>
              <w:pStyle w:val="BlockText"/>
              <w:numPr>
                <w:ilvl w:val="0"/>
                <w:numId w:val="44"/>
              </w:numPr>
            </w:pPr>
            <w:r w:rsidRPr="008D1CD7">
              <w:t>Australia</w:t>
            </w:r>
            <w:r w:rsidR="007216CD" w:rsidRPr="008D1CD7">
              <w:t>,</w:t>
            </w:r>
          </w:p>
          <w:p w:rsidR="009A1DBB" w:rsidRPr="008D1CD7" w:rsidRDefault="009A1DBB" w:rsidP="008763C9">
            <w:pPr>
              <w:pStyle w:val="BlockText"/>
              <w:numPr>
                <w:ilvl w:val="0"/>
                <w:numId w:val="44"/>
              </w:numPr>
            </w:pPr>
            <w:r w:rsidRPr="008D1CD7">
              <w:t>New Zealand</w:t>
            </w:r>
            <w:r w:rsidR="007216CD" w:rsidRPr="008D1CD7">
              <w:t>,</w:t>
            </w:r>
          </w:p>
          <w:p w:rsidR="009A1DBB" w:rsidRPr="008D1CD7" w:rsidRDefault="009A1DBB" w:rsidP="008763C9">
            <w:pPr>
              <w:pStyle w:val="BlockText"/>
              <w:numPr>
                <w:ilvl w:val="0"/>
                <w:numId w:val="44"/>
              </w:numPr>
            </w:pPr>
            <w:r w:rsidRPr="008D1CD7">
              <w:t>Canada</w:t>
            </w:r>
            <w:r w:rsidR="007216CD" w:rsidRPr="008D1CD7">
              <w:t>,</w:t>
            </w:r>
          </w:p>
          <w:p w:rsidR="009A1DBB" w:rsidRPr="008D1CD7" w:rsidRDefault="007216CD" w:rsidP="008763C9">
            <w:pPr>
              <w:pStyle w:val="BlockText"/>
              <w:numPr>
                <w:ilvl w:val="0"/>
                <w:numId w:val="44"/>
              </w:numPr>
            </w:pPr>
            <w:r w:rsidRPr="008D1CD7">
              <w:t>India,</w:t>
            </w:r>
          </w:p>
          <w:p w:rsidR="009A1DBB" w:rsidRPr="008D1CD7" w:rsidRDefault="00E22BA8" w:rsidP="008763C9">
            <w:pPr>
              <w:pStyle w:val="BlockText"/>
              <w:numPr>
                <w:ilvl w:val="0"/>
                <w:numId w:val="44"/>
              </w:numPr>
            </w:pPr>
            <w:r w:rsidRPr="008D1CD7">
              <w:t xml:space="preserve">Republic </w:t>
            </w:r>
            <w:r w:rsidR="009A1DBB" w:rsidRPr="008D1CD7">
              <w:t>of South Africa</w:t>
            </w:r>
            <w:r w:rsidR="007216CD" w:rsidRPr="008D1CD7">
              <w:t>,</w:t>
            </w:r>
          </w:p>
          <w:p w:rsidR="009A1DBB" w:rsidRPr="008D1CD7" w:rsidRDefault="007216CD" w:rsidP="008763C9">
            <w:pPr>
              <w:pStyle w:val="BlockText"/>
              <w:numPr>
                <w:ilvl w:val="0"/>
                <w:numId w:val="44"/>
              </w:numPr>
            </w:pPr>
            <w:r w:rsidRPr="008D1CD7">
              <w:t>China, and</w:t>
            </w:r>
          </w:p>
          <w:p w:rsidR="009A1DBB" w:rsidRPr="008D1CD7" w:rsidRDefault="009A1DBB" w:rsidP="008763C9">
            <w:pPr>
              <w:pStyle w:val="BlockText"/>
              <w:numPr>
                <w:ilvl w:val="0"/>
                <w:numId w:val="44"/>
              </w:numPr>
            </w:pPr>
            <w:r w:rsidRPr="008D1CD7">
              <w:t>France</w:t>
            </w:r>
            <w:r w:rsidR="007216CD" w:rsidRPr="008D1CD7">
              <w:t>.</w:t>
            </w:r>
          </w:p>
        </w:tc>
      </w:tr>
      <w:bookmarkEnd w:id="33"/>
    </w:tbl>
    <w:p w:rsidR="009A1DBB" w:rsidRPr="008D1CD7" w:rsidRDefault="009A1DBB" w:rsidP="009A1DBB">
      <w:pPr>
        <w:pStyle w:val="BlockLine"/>
      </w:pPr>
    </w:p>
    <w:tbl>
      <w:tblPr>
        <w:tblW w:w="0" w:type="auto"/>
        <w:tblLayout w:type="fixed"/>
        <w:tblLook w:val="0000" w:firstRow="0" w:lastRow="0" w:firstColumn="0" w:lastColumn="0" w:noHBand="0" w:noVBand="0"/>
      </w:tblPr>
      <w:tblGrid>
        <w:gridCol w:w="1728"/>
        <w:gridCol w:w="7747"/>
      </w:tblGrid>
      <w:tr w:rsidR="009A1DBB" w:rsidRPr="008D1CD7" w:rsidTr="00C172A4">
        <w:trPr>
          <w:cantSplit/>
        </w:trPr>
        <w:tc>
          <w:tcPr>
            <w:tcW w:w="1728" w:type="dxa"/>
          </w:tcPr>
          <w:p w:rsidR="009A1DBB" w:rsidRPr="008D1CD7" w:rsidRDefault="00E22BA8" w:rsidP="00C172A4">
            <w:pPr>
              <w:pStyle w:val="Heading5"/>
              <w:rPr>
                <w:sz w:val="24"/>
                <w:szCs w:val="24"/>
              </w:rPr>
            </w:pPr>
            <w:bookmarkStart w:id="34" w:name="_fs_a4cnSlsdwUGf5xQtcpAmrQ" w:colFirst="0" w:colLast="0"/>
            <w:r w:rsidRPr="008D1CD7">
              <w:rPr>
                <w:sz w:val="24"/>
                <w:szCs w:val="24"/>
              </w:rPr>
              <w:t xml:space="preserve">j. </w:t>
            </w:r>
            <w:r w:rsidR="00B20567" w:rsidRPr="008D1CD7">
              <w:rPr>
                <w:sz w:val="24"/>
                <w:szCs w:val="24"/>
              </w:rPr>
              <w:t xml:space="preserve">Service with Allied Countries in World War II </w:t>
            </w:r>
            <w:r w:rsidR="009A1DBB" w:rsidRPr="008D1CD7">
              <w:rPr>
                <w:sz w:val="24"/>
                <w:szCs w:val="24"/>
              </w:rPr>
              <w:t>Application Materials</w:t>
            </w:r>
          </w:p>
        </w:tc>
        <w:tc>
          <w:tcPr>
            <w:tcW w:w="7747" w:type="dxa"/>
          </w:tcPr>
          <w:p w:rsidR="009A1DBB" w:rsidRPr="008D1CD7" w:rsidRDefault="00666A91" w:rsidP="008763C9">
            <w:pPr>
              <w:pStyle w:val="BlockText"/>
              <w:numPr>
                <w:ilvl w:val="0"/>
                <w:numId w:val="35"/>
              </w:numPr>
            </w:pPr>
            <w:hyperlink r:id="rId22" w:history="1">
              <w:r w:rsidR="009A1DBB" w:rsidRPr="008D1CD7">
                <w:rPr>
                  <w:rStyle w:val="Hyperlink"/>
                </w:rPr>
                <w:t>VA Form 26-1880</w:t>
              </w:r>
            </w:hyperlink>
            <w:r w:rsidR="001248CF" w:rsidRPr="008D1CD7">
              <w:t xml:space="preserve">, </w:t>
            </w:r>
            <w:r w:rsidR="001248CF" w:rsidRPr="008D1CD7">
              <w:rPr>
                <w:i/>
              </w:rPr>
              <w:t>Request for Certificate of Eligibility</w:t>
            </w:r>
            <w:r w:rsidR="001248CF" w:rsidRPr="008D1CD7">
              <w:t>,</w:t>
            </w:r>
          </w:p>
          <w:p w:rsidR="009A1DBB" w:rsidRPr="008D1CD7" w:rsidRDefault="009A1DBB" w:rsidP="008763C9">
            <w:pPr>
              <w:pStyle w:val="BlockText"/>
              <w:numPr>
                <w:ilvl w:val="0"/>
                <w:numId w:val="35"/>
              </w:numPr>
            </w:pPr>
            <w:r w:rsidRPr="008D1CD7">
              <w:t>Original Discharge or other release documents</w:t>
            </w:r>
            <w:r w:rsidR="001248CF" w:rsidRPr="008D1CD7">
              <w:t>, and</w:t>
            </w:r>
          </w:p>
          <w:p w:rsidR="009A1DBB" w:rsidRPr="008D1CD7" w:rsidRDefault="009A1DBB" w:rsidP="008763C9">
            <w:pPr>
              <w:pStyle w:val="BlockText"/>
              <w:numPr>
                <w:ilvl w:val="0"/>
                <w:numId w:val="35"/>
              </w:numPr>
            </w:pPr>
            <w:r w:rsidRPr="008D1CD7">
              <w:t>Signed affidavit showing that applicant:</w:t>
            </w:r>
          </w:p>
          <w:p w:rsidR="009A1DBB" w:rsidRPr="008D1CD7" w:rsidRDefault="009A1DBB" w:rsidP="008763C9">
            <w:pPr>
              <w:pStyle w:val="BlockText"/>
              <w:numPr>
                <w:ilvl w:val="0"/>
                <w:numId w:val="33"/>
              </w:numPr>
              <w:overflowPunct w:val="0"/>
              <w:autoSpaceDE w:val="0"/>
              <w:autoSpaceDN w:val="0"/>
              <w:adjustRightInd w:val="0"/>
              <w:ind w:left="1062" w:hanging="270"/>
              <w:textAlignment w:val="baseline"/>
            </w:pPr>
            <w:r w:rsidRPr="008D1CD7">
              <w:t>Was a citizen of the United States a</w:t>
            </w:r>
            <w:r w:rsidR="001248CF" w:rsidRPr="008D1CD7">
              <w:t xml:space="preserve">t the time of entrance into the </w:t>
            </w:r>
            <w:r w:rsidRPr="008D1CD7">
              <w:t>qualifying active service</w:t>
            </w:r>
            <w:r w:rsidR="00012AC2" w:rsidRPr="008D1CD7">
              <w:t>,</w:t>
            </w:r>
          </w:p>
          <w:p w:rsidR="009A1DBB" w:rsidRPr="008D1CD7" w:rsidRDefault="009A1DBB" w:rsidP="008763C9">
            <w:pPr>
              <w:pStyle w:val="BlockText"/>
              <w:numPr>
                <w:ilvl w:val="0"/>
                <w:numId w:val="33"/>
              </w:numPr>
              <w:overflowPunct w:val="0"/>
              <w:autoSpaceDE w:val="0"/>
              <w:autoSpaceDN w:val="0"/>
              <w:adjustRightInd w:val="0"/>
              <w:ind w:left="1062" w:hanging="270"/>
              <w:textAlignment w:val="baseline"/>
            </w:pPr>
            <w:r w:rsidRPr="008D1CD7">
              <w:t>Is a resident of the United States at the time of application</w:t>
            </w:r>
            <w:r w:rsidR="001248CF" w:rsidRPr="008D1CD7">
              <w:t>, and</w:t>
            </w:r>
          </w:p>
          <w:p w:rsidR="009A1DBB" w:rsidRPr="008D1CD7" w:rsidRDefault="009A1DBB" w:rsidP="008763C9">
            <w:pPr>
              <w:pStyle w:val="BlockText"/>
              <w:numPr>
                <w:ilvl w:val="0"/>
                <w:numId w:val="34"/>
              </w:numPr>
              <w:overflowPunct w:val="0"/>
              <w:autoSpaceDE w:val="0"/>
              <w:autoSpaceDN w:val="0"/>
              <w:adjustRightInd w:val="0"/>
              <w:ind w:left="1062" w:hanging="270"/>
              <w:textAlignment w:val="baseline"/>
            </w:pPr>
            <w:r w:rsidRPr="008D1CD7">
              <w:t>Has not applied for or received the same or similar benefit from the government on whose forces he or she served, or stating what, if any, such benefits have been received.</w:t>
            </w:r>
          </w:p>
        </w:tc>
      </w:tr>
      <w:bookmarkEnd w:id="34"/>
    </w:tbl>
    <w:p w:rsidR="009A1DBB" w:rsidRPr="008D1CD7" w:rsidRDefault="009A1DBB" w:rsidP="00B82EB1">
      <w:pPr>
        <w:pStyle w:val="BlockLine"/>
      </w:pPr>
    </w:p>
    <w:tbl>
      <w:tblPr>
        <w:tblW w:w="0" w:type="auto"/>
        <w:tblLayout w:type="fixed"/>
        <w:tblLook w:val="0000" w:firstRow="0" w:lastRow="0" w:firstColumn="0" w:lastColumn="0" w:noHBand="0" w:noVBand="0"/>
      </w:tblPr>
      <w:tblGrid>
        <w:gridCol w:w="1728"/>
        <w:gridCol w:w="7747"/>
      </w:tblGrid>
      <w:tr w:rsidR="00B82EB1" w:rsidRPr="008D1CD7" w:rsidTr="00C172A4">
        <w:trPr>
          <w:cantSplit/>
        </w:trPr>
        <w:tc>
          <w:tcPr>
            <w:tcW w:w="1728" w:type="dxa"/>
          </w:tcPr>
          <w:p w:rsidR="00B82EB1" w:rsidRPr="008D1CD7" w:rsidRDefault="001248CF" w:rsidP="00C172A4">
            <w:pPr>
              <w:pStyle w:val="Heading5"/>
              <w:rPr>
                <w:sz w:val="24"/>
                <w:szCs w:val="24"/>
              </w:rPr>
            </w:pPr>
            <w:bookmarkStart w:id="35" w:name="_fs_wepMe7mGNEV62Y06GZiQ" w:colFirst="0" w:colLast="0"/>
            <w:r w:rsidRPr="008D1CD7">
              <w:rPr>
                <w:sz w:val="24"/>
                <w:szCs w:val="24"/>
              </w:rPr>
              <w:t xml:space="preserve">k. </w:t>
            </w:r>
            <w:r w:rsidR="00B82EB1" w:rsidRPr="008D1CD7">
              <w:rPr>
                <w:sz w:val="24"/>
                <w:szCs w:val="24"/>
              </w:rPr>
              <w:t>What to Include in Referral</w:t>
            </w:r>
          </w:p>
        </w:tc>
        <w:tc>
          <w:tcPr>
            <w:tcW w:w="7747" w:type="dxa"/>
          </w:tcPr>
          <w:p w:rsidR="00B82EB1" w:rsidRPr="008D1CD7" w:rsidRDefault="007216CD" w:rsidP="005D751B">
            <w:pPr>
              <w:pStyle w:val="BlockText"/>
            </w:pPr>
            <w:r w:rsidRPr="008D1CD7">
              <w:t>Referrals should include a</w:t>
            </w:r>
            <w:r w:rsidR="00B82EB1" w:rsidRPr="008D1CD7">
              <w:t>ll application materials</w:t>
            </w:r>
            <w:r w:rsidR="001248CF" w:rsidRPr="008D1CD7">
              <w:t xml:space="preserve"> and</w:t>
            </w:r>
            <w:r w:rsidRPr="008D1CD7">
              <w:t xml:space="preserve"> a</w:t>
            </w:r>
            <w:r w:rsidR="00B82EB1" w:rsidRPr="008D1CD7">
              <w:t xml:space="preserve"> complete statement of facts when the applicant believes he or she may be eligible despite benefits received from another government.</w:t>
            </w:r>
          </w:p>
        </w:tc>
      </w:tr>
    </w:tbl>
    <w:bookmarkEnd w:id="35"/>
    <w:p w:rsidR="00B82EB1" w:rsidRPr="008D1CD7" w:rsidRDefault="00B82EB1" w:rsidP="008763C9">
      <w:pPr>
        <w:pStyle w:val="BlockLine"/>
        <w:rPr>
          <w:i w:val="0"/>
        </w:rPr>
      </w:pPr>
      <w:r w:rsidRPr="008D1CD7">
        <w:t>Continued on next page</w:t>
      </w:r>
    </w:p>
    <w:p w:rsidR="00B82EB1" w:rsidRPr="008D1CD7" w:rsidRDefault="00B82EB1">
      <w:r w:rsidRPr="008D1CD7">
        <w:br w:type="page"/>
      </w:r>
    </w:p>
    <w:p w:rsidR="00B82EB1" w:rsidRPr="008D1CD7" w:rsidRDefault="00C4316B" w:rsidP="00B82EB1">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B82EB1" w:rsidRPr="008D1CD7">
        <w:t xml:space="preserve">, </w:t>
      </w:r>
      <w:r w:rsidR="00B82EB1" w:rsidRPr="008D1CD7">
        <w:rPr>
          <w:b w:val="0"/>
          <w:sz w:val="24"/>
        </w:rPr>
        <w:t>Continued</w:t>
      </w:r>
    </w:p>
    <w:p w:rsidR="00B82EB1" w:rsidRPr="008D1CD7" w:rsidRDefault="00B82EB1" w:rsidP="00B82EB1">
      <w:pPr>
        <w:pStyle w:val="BlockLine"/>
      </w:pPr>
    </w:p>
    <w:tbl>
      <w:tblPr>
        <w:tblW w:w="0" w:type="auto"/>
        <w:tblLayout w:type="fixed"/>
        <w:tblLook w:val="0000" w:firstRow="0" w:lastRow="0" w:firstColumn="0" w:lastColumn="0" w:noHBand="0" w:noVBand="0"/>
      </w:tblPr>
      <w:tblGrid>
        <w:gridCol w:w="1728"/>
        <w:gridCol w:w="7747"/>
      </w:tblGrid>
      <w:tr w:rsidR="00B82EB1" w:rsidRPr="008D1CD7" w:rsidTr="00C172A4">
        <w:trPr>
          <w:cantSplit/>
        </w:trPr>
        <w:tc>
          <w:tcPr>
            <w:tcW w:w="1728" w:type="dxa"/>
          </w:tcPr>
          <w:p w:rsidR="00B82EB1" w:rsidRPr="008D1CD7" w:rsidRDefault="001248CF" w:rsidP="00C172A4">
            <w:pPr>
              <w:pStyle w:val="Heading5"/>
              <w:rPr>
                <w:sz w:val="24"/>
                <w:szCs w:val="24"/>
              </w:rPr>
            </w:pPr>
            <w:bookmarkStart w:id="36" w:name="_fs_dxH9VJ4y1kKYa1fCDOcKPw" w:colFirst="0" w:colLast="0"/>
            <w:r w:rsidRPr="008D1CD7">
              <w:rPr>
                <w:sz w:val="24"/>
                <w:szCs w:val="24"/>
              </w:rPr>
              <w:t xml:space="preserve">l. </w:t>
            </w:r>
            <w:r w:rsidR="00B82EB1" w:rsidRPr="008D1CD7">
              <w:rPr>
                <w:sz w:val="24"/>
                <w:szCs w:val="24"/>
              </w:rPr>
              <w:t>Specifics on Service in the Canadian Armed Forces</w:t>
            </w:r>
          </w:p>
        </w:tc>
        <w:tc>
          <w:tcPr>
            <w:tcW w:w="7747" w:type="dxa"/>
          </w:tcPr>
          <w:p w:rsidR="00B82EB1" w:rsidRPr="008D1CD7" w:rsidRDefault="00B82EB1" w:rsidP="00C172A4">
            <w:pPr>
              <w:pStyle w:val="BlockText"/>
            </w:pPr>
            <w:r w:rsidRPr="008D1CD7">
              <w:t>Types of acceptable active service</w:t>
            </w:r>
            <w:r w:rsidR="001248CF" w:rsidRPr="008D1CD7">
              <w:t xml:space="preserve"> include</w:t>
            </w:r>
            <w:r w:rsidRPr="008D1CD7">
              <w:t>:</w:t>
            </w:r>
          </w:p>
          <w:p w:rsidR="00B82EB1" w:rsidRPr="008D1CD7" w:rsidRDefault="00B82EB1" w:rsidP="008763C9">
            <w:pPr>
              <w:pStyle w:val="BlockText"/>
              <w:numPr>
                <w:ilvl w:val="0"/>
                <w:numId w:val="34"/>
              </w:numPr>
              <w:overflowPunct w:val="0"/>
              <w:autoSpaceDE w:val="0"/>
              <w:autoSpaceDN w:val="0"/>
              <w:adjustRightInd w:val="0"/>
              <w:ind w:left="342"/>
              <w:textAlignment w:val="baseline"/>
            </w:pPr>
            <w:r w:rsidRPr="008D1CD7">
              <w:t>Canadian Army - including Canadian Women's Army Corps</w:t>
            </w:r>
            <w:r w:rsidR="003B088A" w:rsidRPr="008D1CD7">
              <w:t>.</w:t>
            </w:r>
          </w:p>
          <w:p w:rsidR="00B82EB1" w:rsidRPr="008D1CD7" w:rsidRDefault="00B82EB1" w:rsidP="008763C9">
            <w:pPr>
              <w:pStyle w:val="BlockText"/>
              <w:numPr>
                <w:ilvl w:val="0"/>
                <w:numId w:val="34"/>
              </w:numPr>
              <w:overflowPunct w:val="0"/>
              <w:autoSpaceDE w:val="0"/>
              <w:autoSpaceDN w:val="0"/>
              <w:adjustRightInd w:val="0"/>
              <w:ind w:left="342"/>
              <w:textAlignment w:val="baseline"/>
            </w:pPr>
            <w:r w:rsidRPr="008D1CD7">
              <w:t>Royal Canadian Air Force - including Women's Division of the Royal Canadian Air Force</w:t>
            </w:r>
            <w:r w:rsidR="003B088A" w:rsidRPr="008D1CD7">
              <w:t>.</w:t>
            </w:r>
          </w:p>
          <w:p w:rsidR="00B82EB1" w:rsidRPr="008D1CD7" w:rsidRDefault="00B82EB1" w:rsidP="008763C9">
            <w:pPr>
              <w:pStyle w:val="BlockText"/>
              <w:numPr>
                <w:ilvl w:val="0"/>
                <w:numId w:val="34"/>
              </w:numPr>
              <w:overflowPunct w:val="0"/>
              <w:autoSpaceDE w:val="0"/>
              <w:autoSpaceDN w:val="0"/>
              <w:adjustRightInd w:val="0"/>
              <w:ind w:left="342"/>
              <w:textAlignment w:val="baseline"/>
            </w:pPr>
            <w:r w:rsidRPr="008D1CD7">
              <w:t>Royal Canadian Navy - including Royal Canadian Naval Reserve, Royal Canadian Naval Volunteer Reserve, and Women's Royal Canadian Naval Service</w:t>
            </w:r>
            <w:r w:rsidR="003B088A" w:rsidRPr="008D1CD7">
              <w:t>.</w:t>
            </w:r>
          </w:p>
          <w:p w:rsidR="00B82EB1" w:rsidRPr="008D1CD7" w:rsidRDefault="00B82EB1" w:rsidP="00C172A4">
            <w:pPr>
              <w:pStyle w:val="BlockText"/>
            </w:pPr>
          </w:p>
          <w:p w:rsidR="00B82EB1" w:rsidRPr="008D1CD7" w:rsidRDefault="00B82EB1" w:rsidP="00C172A4">
            <w:pPr>
              <w:pStyle w:val="BlockText"/>
            </w:pPr>
            <w:r w:rsidRPr="008D1CD7">
              <w:t>Nurses have the same status as commissioned officers in the above services.</w:t>
            </w:r>
          </w:p>
          <w:p w:rsidR="00B82EB1" w:rsidRPr="008D1CD7" w:rsidRDefault="00B82EB1" w:rsidP="00C172A4">
            <w:pPr>
              <w:pStyle w:val="BlockText"/>
            </w:pPr>
          </w:p>
          <w:p w:rsidR="00B82EB1" w:rsidRPr="008D1CD7" w:rsidRDefault="00B82EB1" w:rsidP="00C172A4">
            <w:pPr>
              <w:pStyle w:val="BlockText"/>
            </w:pPr>
            <w:r w:rsidRPr="008D1CD7">
              <w:t>Payment of a war service gratuity</w:t>
            </w:r>
            <w:r w:rsidR="005A0309" w:rsidRPr="008D1CD7">
              <w:t>,</w:t>
            </w:r>
            <w:r w:rsidRPr="008D1CD7">
              <w:t xml:space="preserve"> and a re-establishment credit to discharged personnel under the Canadian War Service Grants Act of 1944</w:t>
            </w:r>
            <w:r w:rsidR="005A0309" w:rsidRPr="008D1CD7">
              <w:t>,</w:t>
            </w:r>
            <w:r w:rsidRPr="008D1CD7">
              <w:t xml:space="preserve"> are not considered similar to VA loan benefits, and thus are not a bar to eligibility.</w:t>
            </w:r>
          </w:p>
          <w:p w:rsidR="00B82EB1" w:rsidRPr="008D1CD7" w:rsidRDefault="00B82EB1" w:rsidP="00C172A4">
            <w:pPr>
              <w:pStyle w:val="BlockText"/>
            </w:pPr>
          </w:p>
          <w:p w:rsidR="00C172A4" w:rsidRPr="008D1CD7" w:rsidRDefault="00B82EB1" w:rsidP="00C172A4">
            <w:pPr>
              <w:pStyle w:val="BlockText"/>
            </w:pPr>
            <w:r w:rsidRPr="008D1CD7">
              <w:t>All discharges are considered issued under conditions other than dishonorable except those described in the following chart.  Any type of discharge described in this chart bars eligibility.</w:t>
            </w:r>
          </w:p>
        </w:tc>
      </w:tr>
      <w:bookmarkEnd w:id="36"/>
    </w:tbl>
    <w:p w:rsidR="00173970" w:rsidRPr="008D1CD7" w:rsidRDefault="00173970" w:rsidP="00173970">
      <w:pPr>
        <w:pStyle w:val="BlockLine"/>
      </w:pPr>
    </w:p>
    <w:tbl>
      <w:tblPr>
        <w:tblW w:w="0" w:type="auto"/>
        <w:tblLayout w:type="fixed"/>
        <w:tblLook w:val="0000" w:firstRow="0" w:lastRow="0" w:firstColumn="0" w:lastColumn="0" w:noHBand="0" w:noVBand="0"/>
      </w:tblPr>
      <w:tblGrid>
        <w:gridCol w:w="1728"/>
        <w:gridCol w:w="7740"/>
      </w:tblGrid>
      <w:tr w:rsidR="00173970" w:rsidRPr="008D1CD7" w:rsidTr="00816B60">
        <w:trPr>
          <w:trHeight w:val="240"/>
        </w:trPr>
        <w:tc>
          <w:tcPr>
            <w:tcW w:w="1728" w:type="dxa"/>
            <w:shd w:val="clear" w:color="auto" w:fill="auto"/>
          </w:tcPr>
          <w:p w:rsidR="00173970" w:rsidRPr="008D1CD7" w:rsidRDefault="003B088A" w:rsidP="00816B60">
            <w:pPr>
              <w:pStyle w:val="Heading5"/>
              <w:rPr>
                <w:sz w:val="24"/>
                <w:szCs w:val="24"/>
              </w:rPr>
            </w:pPr>
            <w:bookmarkStart w:id="37" w:name="_fs_I5DiC8oLjEedy1Qpo6a45w" w:colFirst="0" w:colLast="0"/>
            <w:r w:rsidRPr="008D1CD7">
              <w:rPr>
                <w:sz w:val="24"/>
                <w:szCs w:val="24"/>
              </w:rPr>
              <w:t xml:space="preserve">m. </w:t>
            </w:r>
            <w:r w:rsidR="005A0309" w:rsidRPr="008D1CD7">
              <w:rPr>
                <w:sz w:val="24"/>
                <w:szCs w:val="24"/>
              </w:rPr>
              <w:t>Unacceptable T</w:t>
            </w:r>
            <w:r w:rsidR="00173970" w:rsidRPr="008D1CD7">
              <w:rPr>
                <w:sz w:val="24"/>
                <w:szCs w:val="24"/>
              </w:rPr>
              <w:t>ypes of Discharges for Canadian Armed Forces</w:t>
            </w:r>
          </w:p>
        </w:tc>
        <w:tc>
          <w:tcPr>
            <w:tcW w:w="7740" w:type="dxa"/>
            <w:shd w:val="clear" w:color="auto" w:fill="auto"/>
          </w:tcPr>
          <w:tbl>
            <w:tblPr>
              <w:tblStyle w:val="TableGrid"/>
              <w:tblW w:w="7500" w:type="dxa"/>
              <w:tblInd w:w="3" w:type="dxa"/>
              <w:tblLayout w:type="fixed"/>
              <w:tblLook w:val="04A0" w:firstRow="1" w:lastRow="0" w:firstColumn="1" w:lastColumn="0" w:noHBand="0" w:noVBand="1"/>
            </w:tblPr>
            <w:tblGrid>
              <w:gridCol w:w="1874"/>
              <w:gridCol w:w="1875"/>
              <w:gridCol w:w="1875"/>
              <w:gridCol w:w="1876"/>
            </w:tblGrid>
            <w:tr w:rsidR="00173970" w:rsidRPr="008D1CD7" w:rsidTr="00816B60">
              <w:tc>
                <w:tcPr>
                  <w:tcW w:w="1874" w:type="dxa"/>
                </w:tcPr>
                <w:p w:rsidR="00173970" w:rsidRPr="008D1CD7" w:rsidRDefault="00173970" w:rsidP="00816B60">
                  <w:pPr>
                    <w:jc w:val="center"/>
                    <w:rPr>
                      <w:b/>
                    </w:rPr>
                  </w:pPr>
                  <w:bookmarkStart w:id="38" w:name="_fs_MlFQKhNd0a435nRljRiZw_0_0_0" w:colFirst="0" w:colLast="0"/>
                  <w:r w:rsidRPr="008D1CD7">
                    <w:rPr>
                      <w:b/>
                    </w:rPr>
                    <w:t>Service</w:t>
                  </w:r>
                </w:p>
              </w:tc>
              <w:tc>
                <w:tcPr>
                  <w:tcW w:w="1875" w:type="dxa"/>
                </w:tcPr>
                <w:p w:rsidR="00173970" w:rsidRPr="008D1CD7" w:rsidRDefault="00173970" w:rsidP="00816B60">
                  <w:pPr>
                    <w:jc w:val="center"/>
                    <w:rPr>
                      <w:b/>
                    </w:rPr>
                  </w:pPr>
                  <w:r w:rsidRPr="008D1CD7">
                    <w:rPr>
                      <w:b/>
                    </w:rPr>
                    <w:t>Authority</w:t>
                  </w:r>
                </w:p>
              </w:tc>
              <w:tc>
                <w:tcPr>
                  <w:tcW w:w="1875" w:type="dxa"/>
                </w:tcPr>
                <w:p w:rsidR="00173970" w:rsidRPr="008D1CD7" w:rsidRDefault="00173970" w:rsidP="00816B60">
                  <w:pPr>
                    <w:jc w:val="center"/>
                    <w:rPr>
                      <w:b/>
                    </w:rPr>
                  </w:pPr>
                  <w:r w:rsidRPr="008D1CD7">
                    <w:rPr>
                      <w:b/>
                    </w:rPr>
                    <w:t>Reference</w:t>
                  </w:r>
                </w:p>
              </w:tc>
              <w:tc>
                <w:tcPr>
                  <w:tcW w:w="1876" w:type="dxa"/>
                </w:tcPr>
                <w:p w:rsidR="00173970" w:rsidRPr="008D1CD7" w:rsidRDefault="00173970" w:rsidP="00816B60">
                  <w:pPr>
                    <w:jc w:val="center"/>
                    <w:rPr>
                      <w:b/>
                    </w:rPr>
                  </w:pPr>
                  <w:r w:rsidRPr="008D1CD7">
                    <w:rPr>
                      <w:b/>
                    </w:rPr>
                    <w:t>Reason for Discharge</w:t>
                  </w:r>
                </w:p>
              </w:tc>
            </w:tr>
            <w:bookmarkEnd w:id="38"/>
            <w:tr w:rsidR="00173970" w:rsidRPr="008D1CD7" w:rsidTr="00816B60">
              <w:tc>
                <w:tcPr>
                  <w:tcW w:w="1874" w:type="dxa"/>
                </w:tcPr>
                <w:p w:rsidR="00173970" w:rsidRPr="008D1CD7" w:rsidRDefault="00173970" w:rsidP="00816B60">
                  <w:r w:rsidRPr="008D1CD7">
                    <w:t>Royal Canadian Army</w:t>
                  </w:r>
                </w:p>
              </w:tc>
              <w:tc>
                <w:tcPr>
                  <w:tcW w:w="1875" w:type="dxa"/>
                </w:tcPr>
                <w:p w:rsidR="00173970" w:rsidRPr="008D1CD7" w:rsidRDefault="00173970" w:rsidP="00816B60">
                  <w:r w:rsidRPr="008D1CD7">
                    <w:t>Routing Order</w:t>
                  </w:r>
                </w:p>
              </w:tc>
              <w:tc>
                <w:tcPr>
                  <w:tcW w:w="1875" w:type="dxa"/>
                </w:tcPr>
                <w:p w:rsidR="00173970" w:rsidRPr="008D1CD7" w:rsidRDefault="00173970" w:rsidP="00816B60">
                  <w:r w:rsidRPr="008D1CD7">
                    <w:t>1029(7)</w:t>
                  </w:r>
                </w:p>
                <w:p w:rsidR="00173970" w:rsidRPr="008D1CD7" w:rsidRDefault="00173970" w:rsidP="00816B60">
                  <w:r w:rsidRPr="008D1CD7">
                    <w:t>1029(8)</w:t>
                  </w:r>
                </w:p>
                <w:p w:rsidR="00173970" w:rsidRPr="008D1CD7" w:rsidRDefault="00173970" w:rsidP="00816B60">
                  <w:r w:rsidRPr="008D1CD7">
                    <w:t>1029(9)</w:t>
                  </w:r>
                </w:p>
              </w:tc>
              <w:tc>
                <w:tcPr>
                  <w:tcW w:w="1876" w:type="dxa"/>
                </w:tcPr>
                <w:p w:rsidR="00173970" w:rsidRPr="008D1CD7" w:rsidRDefault="00173970" w:rsidP="00816B60">
                  <w:r w:rsidRPr="008D1CD7">
                    <w:t>Convicted by a civil power during service</w:t>
                  </w:r>
                </w:p>
                <w:p w:rsidR="00173970" w:rsidRPr="008D1CD7" w:rsidRDefault="00173970" w:rsidP="00816B60">
                  <w:r w:rsidRPr="008D1CD7">
                    <w:t>Misconduct</w:t>
                  </w:r>
                </w:p>
                <w:p w:rsidR="00173970" w:rsidRPr="008D1CD7" w:rsidRDefault="00173970" w:rsidP="00816B60">
                  <w:r w:rsidRPr="008D1CD7">
                    <w:t>Sentenced to be discharged with ignominy</w:t>
                  </w:r>
                </w:p>
              </w:tc>
            </w:tr>
            <w:tr w:rsidR="00173970" w:rsidRPr="008D1CD7" w:rsidTr="00816B60">
              <w:tc>
                <w:tcPr>
                  <w:tcW w:w="1874" w:type="dxa"/>
                </w:tcPr>
                <w:p w:rsidR="00173970" w:rsidRPr="008D1CD7" w:rsidRDefault="00173970" w:rsidP="00816B60">
                  <w:r w:rsidRPr="008D1CD7">
                    <w:t>Royal Canadian Navy</w:t>
                  </w:r>
                </w:p>
              </w:tc>
              <w:tc>
                <w:tcPr>
                  <w:tcW w:w="1875" w:type="dxa"/>
                </w:tcPr>
                <w:p w:rsidR="00173970" w:rsidRPr="008D1CD7" w:rsidRDefault="00173970" w:rsidP="00816B60">
                  <w:r w:rsidRPr="008D1CD7">
                    <w:t>King's Regulations Royal Canadian Navy (K.R.)(R.C.N.)</w:t>
                  </w:r>
                </w:p>
              </w:tc>
              <w:tc>
                <w:tcPr>
                  <w:tcW w:w="1875" w:type="dxa"/>
                </w:tcPr>
                <w:p w:rsidR="00173970" w:rsidRPr="008D1CD7" w:rsidRDefault="00173970" w:rsidP="00816B60">
                  <w:r w:rsidRPr="008D1CD7">
                    <w:t xml:space="preserve">Article </w:t>
                  </w:r>
                </w:p>
                <w:p w:rsidR="00173970" w:rsidRPr="008D1CD7" w:rsidRDefault="00173970" w:rsidP="00816B60">
                  <w:r w:rsidRPr="008D1CD7">
                    <w:t>7.80</w:t>
                  </w:r>
                </w:p>
                <w:p w:rsidR="00173970" w:rsidRPr="008D1CD7" w:rsidRDefault="00173970" w:rsidP="00816B60">
                  <w:r w:rsidRPr="008D1CD7">
                    <w:t>14.14</w:t>
                  </w:r>
                </w:p>
              </w:tc>
              <w:tc>
                <w:tcPr>
                  <w:tcW w:w="1876" w:type="dxa"/>
                </w:tcPr>
                <w:p w:rsidR="00173970" w:rsidRPr="008D1CD7" w:rsidRDefault="00173970" w:rsidP="00816B60">
                  <w:r w:rsidRPr="008D1CD7">
                    <w:t>Misconduct</w:t>
                  </w:r>
                </w:p>
                <w:p w:rsidR="00173970" w:rsidRPr="008D1CD7" w:rsidRDefault="00173970" w:rsidP="00816B60">
                  <w:r w:rsidRPr="008D1CD7">
                    <w:t>Dismissal with or without disgrace</w:t>
                  </w:r>
                </w:p>
              </w:tc>
            </w:tr>
            <w:tr w:rsidR="00173970" w:rsidRPr="008D1CD7" w:rsidTr="00816B60">
              <w:tc>
                <w:tcPr>
                  <w:tcW w:w="1874" w:type="dxa"/>
                </w:tcPr>
                <w:p w:rsidR="00173970" w:rsidRPr="008D1CD7" w:rsidRDefault="00173970" w:rsidP="00816B60">
                  <w:r w:rsidRPr="008D1CD7">
                    <w:t>Royal Canadian Air Force</w:t>
                  </w:r>
                </w:p>
              </w:tc>
              <w:tc>
                <w:tcPr>
                  <w:tcW w:w="1875" w:type="dxa"/>
                </w:tcPr>
                <w:p w:rsidR="00173970" w:rsidRPr="008D1CD7" w:rsidRDefault="00173970" w:rsidP="00816B60">
                  <w:r w:rsidRPr="008D1CD7">
                    <w:t>King's Regulations</w:t>
                  </w:r>
                </w:p>
                <w:p w:rsidR="00173970" w:rsidRPr="008D1CD7" w:rsidRDefault="00173970" w:rsidP="00816B60">
                  <w:r w:rsidRPr="008D1CD7">
                    <w:t>(Air K.R.) (Air)</w:t>
                  </w:r>
                </w:p>
              </w:tc>
              <w:tc>
                <w:tcPr>
                  <w:tcW w:w="1875" w:type="dxa"/>
                </w:tcPr>
                <w:p w:rsidR="00173970" w:rsidRPr="008D1CD7" w:rsidRDefault="00173970" w:rsidP="00816B60">
                  <w:r w:rsidRPr="008D1CD7">
                    <w:t>Paragraph</w:t>
                  </w:r>
                </w:p>
                <w:p w:rsidR="00173970" w:rsidRPr="008D1CD7" w:rsidRDefault="00173970" w:rsidP="00816B60">
                  <w:r w:rsidRPr="008D1CD7">
                    <w:t>150(a)</w:t>
                  </w:r>
                </w:p>
                <w:p w:rsidR="00173970" w:rsidRPr="008D1CD7" w:rsidRDefault="00173970" w:rsidP="00816B60">
                  <w:r w:rsidRPr="008D1CD7">
                    <w:t>150(b)</w:t>
                  </w:r>
                </w:p>
              </w:tc>
              <w:tc>
                <w:tcPr>
                  <w:tcW w:w="1876" w:type="dxa"/>
                </w:tcPr>
                <w:p w:rsidR="00173970" w:rsidRPr="008D1CD7" w:rsidRDefault="00173970" w:rsidP="00816B60">
                  <w:r w:rsidRPr="008D1CD7">
                    <w:t>Misconduct</w:t>
                  </w:r>
                </w:p>
                <w:p w:rsidR="00173970" w:rsidRPr="008D1CD7" w:rsidRDefault="00173970" w:rsidP="00816B60">
                  <w:r w:rsidRPr="008D1CD7">
                    <w:t>Convicted by a civil power</w:t>
                  </w:r>
                </w:p>
              </w:tc>
            </w:tr>
          </w:tbl>
          <w:p w:rsidR="00173970" w:rsidRPr="008D1CD7" w:rsidRDefault="00173970" w:rsidP="00173970">
            <w:pPr>
              <w:pStyle w:val="BlockText"/>
            </w:pPr>
          </w:p>
        </w:tc>
      </w:tr>
    </w:tbl>
    <w:bookmarkEnd w:id="37"/>
    <w:p w:rsidR="00173970" w:rsidRPr="008D1CD7" w:rsidRDefault="003B088A" w:rsidP="003B088A">
      <w:pPr>
        <w:pStyle w:val="BlockLine"/>
        <w:rPr>
          <w:i w:val="0"/>
        </w:rPr>
      </w:pPr>
      <w:r w:rsidRPr="008D1CD7">
        <w:t>Continued on next page</w:t>
      </w:r>
    </w:p>
    <w:p w:rsidR="003B088A" w:rsidRPr="008D1CD7" w:rsidRDefault="003B088A" w:rsidP="003B088A"/>
    <w:p w:rsidR="00081AD6" w:rsidRPr="008D1CD7" w:rsidRDefault="00081AD6">
      <w:pPr>
        <w:rPr>
          <w:rFonts w:ascii="Arial" w:hAnsi="Arial" w:cs="Arial"/>
          <w:b/>
          <w:sz w:val="32"/>
          <w:szCs w:val="20"/>
        </w:rPr>
      </w:pPr>
      <w:r w:rsidRPr="008D1CD7">
        <w:br w:type="page"/>
      </w:r>
    </w:p>
    <w:p w:rsidR="003B088A" w:rsidRPr="008D1CD7" w:rsidRDefault="00C4316B" w:rsidP="003B088A">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3B088A" w:rsidRPr="008D1CD7">
        <w:t xml:space="preserve">, </w:t>
      </w:r>
      <w:r w:rsidR="003B088A" w:rsidRPr="008D1CD7">
        <w:rPr>
          <w:b w:val="0"/>
          <w:sz w:val="24"/>
        </w:rPr>
        <w:t>Continued</w:t>
      </w:r>
    </w:p>
    <w:p w:rsidR="003B088A" w:rsidRPr="008D1CD7" w:rsidRDefault="003B088A" w:rsidP="003B088A">
      <w:pPr>
        <w:pStyle w:val="BlockLine"/>
      </w:pPr>
    </w:p>
    <w:tbl>
      <w:tblPr>
        <w:tblW w:w="0" w:type="auto"/>
        <w:tblInd w:w="18" w:type="dxa"/>
        <w:tblLayout w:type="fixed"/>
        <w:tblLook w:val="0000" w:firstRow="0" w:lastRow="0" w:firstColumn="0" w:lastColumn="0" w:noHBand="0" w:noVBand="0"/>
      </w:tblPr>
      <w:tblGrid>
        <w:gridCol w:w="1710"/>
        <w:gridCol w:w="7740"/>
      </w:tblGrid>
      <w:tr w:rsidR="00591F15" w:rsidRPr="008D1CD7" w:rsidTr="003B088A">
        <w:tc>
          <w:tcPr>
            <w:tcW w:w="1710" w:type="dxa"/>
            <w:shd w:val="clear" w:color="auto" w:fill="auto"/>
          </w:tcPr>
          <w:p w:rsidR="00591F15" w:rsidRPr="008D1CD7" w:rsidRDefault="00E517B9" w:rsidP="00E517B9">
            <w:pPr>
              <w:pStyle w:val="Heading5"/>
              <w:rPr>
                <w:sz w:val="24"/>
                <w:szCs w:val="24"/>
              </w:rPr>
            </w:pPr>
            <w:bookmarkStart w:id="39" w:name="_fs_GITVeQKu9kycAqhNYnmyw" w:colFirst="0" w:colLast="0"/>
            <w:r w:rsidRPr="008D1CD7">
              <w:rPr>
                <w:sz w:val="24"/>
                <w:szCs w:val="24"/>
              </w:rPr>
              <w:t xml:space="preserve">n. </w:t>
            </w:r>
            <w:r w:rsidR="00591F15" w:rsidRPr="008D1CD7">
              <w:rPr>
                <w:sz w:val="24"/>
                <w:szCs w:val="24"/>
              </w:rPr>
              <w:t>Replacing Lost Canadian Armed Forces Discharge Certificates</w:t>
            </w:r>
          </w:p>
        </w:tc>
        <w:tc>
          <w:tcPr>
            <w:tcW w:w="7740" w:type="dxa"/>
            <w:shd w:val="clear" w:color="auto" w:fill="auto"/>
          </w:tcPr>
          <w:p w:rsidR="00591F15" w:rsidRPr="008D1CD7" w:rsidRDefault="00591F15" w:rsidP="00591F15">
            <w:pPr>
              <w:pStyle w:val="BlockText"/>
            </w:pPr>
            <w:r w:rsidRPr="008D1CD7">
              <w:t xml:space="preserve">A </w:t>
            </w:r>
            <w:r w:rsidR="00C660E2" w:rsidRPr="008D1CD7">
              <w:t>Veteran</w:t>
            </w:r>
            <w:r w:rsidRPr="008D1CD7">
              <w:t xml:space="preserve"> may replace a lost discharge certificate by written request to:</w:t>
            </w:r>
          </w:p>
          <w:p w:rsidR="00E517B9" w:rsidRPr="008D1CD7" w:rsidRDefault="00591F15" w:rsidP="00591F15">
            <w:pPr>
              <w:pStyle w:val="BlockText"/>
            </w:pPr>
            <w:r w:rsidRPr="008D1CD7">
              <w:t xml:space="preserve">     </w:t>
            </w:r>
          </w:p>
          <w:p w:rsidR="00591F15" w:rsidRPr="008D1CD7" w:rsidRDefault="00591F15" w:rsidP="00591F15">
            <w:pPr>
              <w:pStyle w:val="BlockText"/>
            </w:pPr>
            <w:r w:rsidRPr="008D1CD7">
              <w:t>Canadian Military Attaché (as indicated by his or her service)</w:t>
            </w:r>
          </w:p>
          <w:p w:rsidR="00591F15" w:rsidRPr="008D1CD7" w:rsidRDefault="00591F15" w:rsidP="00591F15">
            <w:pPr>
              <w:pStyle w:val="BlockText"/>
            </w:pPr>
            <w:r w:rsidRPr="008D1CD7">
              <w:t>Canadian Embassy</w:t>
            </w:r>
          </w:p>
          <w:p w:rsidR="00591F15" w:rsidRPr="008D1CD7" w:rsidRDefault="00591F15" w:rsidP="00591F15">
            <w:pPr>
              <w:pStyle w:val="BlockText"/>
            </w:pPr>
            <w:r w:rsidRPr="008D1CD7">
              <w:t>Washington, D.C.</w:t>
            </w:r>
          </w:p>
          <w:p w:rsidR="00591F15" w:rsidRPr="008D1CD7" w:rsidRDefault="00591F15" w:rsidP="00591F15">
            <w:pPr>
              <w:pStyle w:val="BlockText"/>
            </w:pPr>
          </w:p>
          <w:p w:rsidR="00591F15" w:rsidRPr="008D1CD7" w:rsidRDefault="00591F15" w:rsidP="00591F15">
            <w:pPr>
              <w:pStyle w:val="BlockText"/>
            </w:pPr>
            <w:r w:rsidRPr="008D1CD7">
              <w:t>The request must include:</w:t>
            </w:r>
          </w:p>
          <w:p w:rsidR="00591F15" w:rsidRPr="008D1CD7" w:rsidRDefault="00591F15" w:rsidP="00591F15">
            <w:pPr>
              <w:pStyle w:val="BlockText"/>
            </w:pPr>
            <w:r w:rsidRPr="008D1CD7">
              <w:t>•</w:t>
            </w:r>
            <w:r w:rsidRPr="008D1CD7">
              <w:tab/>
              <w:t>Full name</w:t>
            </w:r>
            <w:r w:rsidR="00E517B9" w:rsidRPr="008D1CD7">
              <w:t>,</w:t>
            </w:r>
          </w:p>
          <w:p w:rsidR="00591F15" w:rsidRPr="008D1CD7" w:rsidRDefault="00591F15" w:rsidP="00591F15">
            <w:pPr>
              <w:pStyle w:val="BlockText"/>
            </w:pPr>
            <w:r w:rsidRPr="008D1CD7">
              <w:t>•</w:t>
            </w:r>
            <w:r w:rsidRPr="008D1CD7">
              <w:tab/>
              <w:t>Service number</w:t>
            </w:r>
            <w:r w:rsidR="00E517B9" w:rsidRPr="008D1CD7">
              <w:t>,</w:t>
            </w:r>
          </w:p>
          <w:p w:rsidR="00591F15" w:rsidRPr="008D1CD7" w:rsidRDefault="00591F15" w:rsidP="00591F15">
            <w:pPr>
              <w:pStyle w:val="BlockText"/>
            </w:pPr>
            <w:r w:rsidRPr="008D1CD7">
              <w:t>•</w:t>
            </w:r>
            <w:r w:rsidRPr="008D1CD7">
              <w:tab/>
              <w:t>Rate or rank at time of discharge</w:t>
            </w:r>
            <w:r w:rsidR="00E517B9" w:rsidRPr="008D1CD7">
              <w:t>,</w:t>
            </w:r>
          </w:p>
          <w:p w:rsidR="00591F15" w:rsidRPr="008D1CD7" w:rsidRDefault="00591F15" w:rsidP="00591F15">
            <w:pPr>
              <w:pStyle w:val="BlockText"/>
            </w:pPr>
            <w:r w:rsidRPr="008D1CD7">
              <w:t>•</w:t>
            </w:r>
            <w:r w:rsidRPr="008D1CD7">
              <w:tab/>
              <w:t>Place and date of enlistment</w:t>
            </w:r>
            <w:r w:rsidR="00E517B9" w:rsidRPr="008D1CD7">
              <w:t>,</w:t>
            </w:r>
          </w:p>
          <w:p w:rsidR="00591F15" w:rsidRPr="008D1CD7" w:rsidRDefault="00591F15" w:rsidP="00591F15">
            <w:pPr>
              <w:pStyle w:val="BlockText"/>
            </w:pPr>
            <w:r w:rsidRPr="008D1CD7">
              <w:t>•</w:t>
            </w:r>
            <w:r w:rsidRPr="008D1CD7">
              <w:tab/>
              <w:t>Place and date of discharge</w:t>
            </w:r>
            <w:r w:rsidR="00E517B9" w:rsidRPr="008D1CD7">
              <w:t xml:space="preserve">, and </w:t>
            </w:r>
          </w:p>
          <w:p w:rsidR="00591F15" w:rsidRPr="008D1CD7" w:rsidRDefault="00591F15" w:rsidP="00591F15">
            <w:pPr>
              <w:pStyle w:val="BlockText"/>
            </w:pPr>
            <w:r w:rsidRPr="008D1CD7">
              <w:t>•</w:t>
            </w:r>
            <w:r w:rsidRPr="008D1CD7">
              <w:tab/>
              <w:t>Any other pertinent identifying information.</w:t>
            </w:r>
          </w:p>
        </w:tc>
      </w:tr>
    </w:tbl>
    <w:bookmarkEnd w:id="39"/>
    <w:p w:rsidR="00591F15" w:rsidRPr="008D1CD7" w:rsidRDefault="00FB4FC5" w:rsidP="008763C9">
      <w:pPr>
        <w:pStyle w:val="BlockLine"/>
        <w:rPr>
          <w:i w:val="0"/>
        </w:rPr>
      </w:pPr>
      <w:r w:rsidRPr="008D1CD7">
        <w:t>Continued on next page</w:t>
      </w:r>
    </w:p>
    <w:p w:rsidR="00FB4FC5" w:rsidRPr="008D1CD7" w:rsidRDefault="00FB4FC5">
      <w:r w:rsidRPr="008D1CD7">
        <w:br w:type="page"/>
      </w:r>
    </w:p>
    <w:p w:rsidR="00FB4FC5" w:rsidRPr="008D1CD7" w:rsidRDefault="00C4316B" w:rsidP="00FB4FC5">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FB4FC5" w:rsidRPr="008D1CD7">
        <w:t xml:space="preserve">, </w:t>
      </w:r>
      <w:r w:rsidR="00FB4FC5" w:rsidRPr="008D1CD7">
        <w:rPr>
          <w:b w:val="0"/>
          <w:sz w:val="24"/>
        </w:rPr>
        <w:t>Continued</w:t>
      </w:r>
    </w:p>
    <w:p w:rsidR="00FB4FC5" w:rsidRPr="008D1CD7" w:rsidRDefault="00FB4FC5" w:rsidP="00FB4FC5">
      <w:pPr>
        <w:pStyle w:val="BlockLine"/>
      </w:pPr>
    </w:p>
    <w:tbl>
      <w:tblPr>
        <w:tblW w:w="0" w:type="auto"/>
        <w:tblLayout w:type="fixed"/>
        <w:tblLook w:val="0000" w:firstRow="0" w:lastRow="0" w:firstColumn="0" w:lastColumn="0" w:noHBand="0" w:noVBand="0"/>
      </w:tblPr>
      <w:tblGrid>
        <w:gridCol w:w="1728"/>
        <w:gridCol w:w="7740"/>
      </w:tblGrid>
      <w:tr w:rsidR="00FB4FC5" w:rsidRPr="008D1CD7" w:rsidTr="00FB4FC5">
        <w:trPr>
          <w:cantSplit/>
          <w:trHeight w:val="240"/>
        </w:trPr>
        <w:tc>
          <w:tcPr>
            <w:tcW w:w="1728" w:type="dxa"/>
          </w:tcPr>
          <w:p w:rsidR="00FB4FC5" w:rsidRPr="008D1CD7" w:rsidRDefault="00E517B9" w:rsidP="00816B60">
            <w:pPr>
              <w:pStyle w:val="Heading5"/>
              <w:rPr>
                <w:szCs w:val="22"/>
              </w:rPr>
            </w:pPr>
            <w:bookmarkStart w:id="40" w:name="_fs_a1yEt2hpPUeO0J8USdNeQ" w:colFirst="0" w:colLast="0"/>
            <w:r w:rsidRPr="008D1CD7">
              <w:rPr>
                <w:sz w:val="24"/>
                <w:szCs w:val="22"/>
              </w:rPr>
              <w:t xml:space="preserve">o. </w:t>
            </w:r>
            <w:r w:rsidR="00FB4FC5" w:rsidRPr="008D1CD7">
              <w:rPr>
                <w:sz w:val="24"/>
                <w:szCs w:val="22"/>
              </w:rPr>
              <w:t xml:space="preserve">Exception for Service During World War II </w:t>
            </w:r>
          </w:p>
        </w:tc>
        <w:tc>
          <w:tcPr>
            <w:tcW w:w="7740" w:type="dxa"/>
          </w:tcPr>
          <w:p w:rsidR="00FB4FC5" w:rsidRPr="008D1CD7" w:rsidRDefault="00FB4FC5" w:rsidP="00816B60">
            <w:pPr>
              <w:pStyle w:val="BlockText"/>
            </w:pPr>
            <w:r w:rsidRPr="008D1CD7">
              <w:t>Service in the following organizations, services, programs</w:t>
            </w:r>
            <w:r w:rsidR="00E517B9" w:rsidRPr="008D1CD7">
              <w:t xml:space="preserve">, and schools </w:t>
            </w:r>
            <w:r w:rsidRPr="008D1CD7">
              <w:t>qualify as active duty for purposes of applying the General Rule for Eligibility, subject to any conditions or dates specified.</w:t>
            </w:r>
          </w:p>
          <w:p w:rsidR="00FB4FC5" w:rsidRPr="008D1CD7" w:rsidRDefault="00FB4FC5" w:rsidP="00FB4FC5">
            <w:pPr>
              <w:pStyle w:val="BlockText"/>
            </w:pPr>
          </w:p>
          <w:tbl>
            <w:tblPr>
              <w:tblStyle w:val="TableGrid"/>
              <w:tblW w:w="7500" w:type="dxa"/>
              <w:tblInd w:w="3" w:type="dxa"/>
              <w:tblLayout w:type="fixed"/>
              <w:tblLook w:val="04A0" w:firstRow="1" w:lastRow="0" w:firstColumn="1" w:lastColumn="0" w:noHBand="0" w:noVBand="1"/>
            </w:tblPr>
            <w:tblGrid>
              <w:gridCol w:w="2404"/>
              <w:gridCol w:w="5096"/>
            </w:tblGrid>
            <w:tr w:rsidR="00FB4FC5" w:rsidRPr="008D1CD7" w:rsidTr="00BF1C07">
              <w:trPr>
                <w:trHeight w:val="300"/>
              </w:trPr>
              <w:tc>
                <w:tcPr>
                  <w:tcW w:w="1603" w:type="pct"/>
                </w:tcPr>
                <w:p w:rsidR="00FB4FC5" w:rsidRPr="008D1CD7" w:rsidRDefault="00FB4FC5" w:rsidP="00816B60">
                  <w:pPr>
                    <w:jc w:val="center"/>
                    <w:rPr>
                      <w:b/>
                    </w:rPr>
                  </w:pPr>
                  <w:bookmarkStart w:id="41" w:name="_fs_kHIRExk7PUGkKawAtL9Vw_0_0_0" w:colFirst="0" w:colLast="0"/>
                  <w:r w:rsidRPr="008D1CD7">
                    <w:rPr>
                      <w:b/>
                    </w:rPr>
                    <w:t>Type of Service</w:t>
                  </w:r>
                </w:p>
              </w:tc>
              <w:tc>
                <w:tcPr>
                  <w:tcW w:w="3397" w:type="pct"/>
                </w:tcPr>
                <w:p w:rsidR="00FB4FC5" w:rsidRPr="008D1CD7" w:rsidRDefault="00FB4FC5" w:rsidP="00816B60">
                  <w:pPr>
                    <w:jc w:val="center"/>
                    <w:rPr>
                      <w:b/>
                    </w:rPr>
                  </w:pPr>
                  <w:r w:rsidRPr="008D1CD7">
                    <w:rPr>
                      <w:b/>
                    </w:rPr>
                    <w:t>Qualifying Dates/Conditions, if any</w:t>
                  </w:r>
                </w:p>
              </w:tc>
            </w:tr>
            <w:bookmarkEnd w:id="41"/>
            <w:tr w:rsidR="00FB4FC5" w:rsidRPr="008D1CD7" w:rsidTr="00BF1C07">
              <w:trPr>
                <w:trHeight w:val="300"/>
              </w:trPr>
              <w:tc>
                <w:tcPr>
                  <w:tcW w:w="1603" w:type="pct"/>
                </w:tcPr>
                <w:p w:rsidR="00FB4FC5" w:rsidRPr="008D1CD7" w:rsidRDefault="00FB4FC5" w:rsidP="006E1CAE">
                  <w:pPr>
                    <w:pStyle w:val="Footer"/>
                    <w:rPr>
                      <w:sz w:val="24"/>
                    </w:rPr>
                  </w:pPr>
                  <w:r w:rsidRPr="008D1CD7">
                    <w:rPr>
                      <w:sz w:val="24"/>
                    </w:rPr>
                    <w:t xml:space="preserve">Women's Army Corps, </w:t>
                  </w:r>
                  <w:r w:rsidR="006E1CAE" w:rsidRPr="008D1CD7">
                    <w:rPr>
                      <w:sz w:val="24"/>
                    </w:rPr>
                    <w:t xml:space="preserve">Women's Army Auxiliary Corps </w:t>
                  </w:r>
                  <w:r w:rsidRPr="008D1CD7">
                    <w:rPr>
                      <w:sz w:val="24"/>
                    </w:rPr>
                    <w:t>(</w:t>
                  </w:r>
                  <w:r w:rsidR="006E1CAE" w:rsidRPr="008D1CD7">
                    <w:rPr>
                      <w:sz w:val="24"/>
                    </w:rPr>
                    <w:t>WAAC</w:t>
                  </w:r>
                  <w:r w:rsidRPr="008D1CD7">
                    <w:rPr>
                      <w:sz w:val="24"/>
                    </w:rPr>
                    <w:t xml:space="preserve">), </w:t>
                  </w:r>
                  <w:r w:rsidR="006E1CAE" w:rsidRPr="008D1CD7">
                    <w:rPr>
                      <w:sz w:val="24"/>
                    </w:rPr>
                    <w:t xml:space="preserve">Women's Air Force Service Pilots </w:t>
                  </w:r>
                  <w:r w:rsidRPr="008D1CD7">
                    <w:rPr>
                      <w:sz w:val="24"/>
                    </w:rPr>
                    <w:t>(</w:t>
                  </w:r>
                  <w:r w:rsidR="006E1CAE" w:rsidRPr="008D1CD7">
                    <w:rPr>
                      <w:sz w:val="24"/>
                    </w:rPr>
                    <w:t>WASP</w:t>
                  </w:r>
                  <w:r w:rsidRPr="008D1CD7">
                    <w:rPr>
                      <w:sz w:val="24"/>
                    </w:rPr>
                    <w:t xml:space="preserve">) and similar service </w:t>
                  </w:r>
                </w:p>
              </w:tc>
              <w:tc>
                <w:tcPr>
                  <w:tcW w:w="3397" w:type="pct"/>
                </w:tcPr>
                <w:p w:rsidR="00FB4FC5" w:rsidRPr="008D1CD7" w:rsidRDefault="00FB4FC5" w:rsidP="00B21352">
                  <w:pPr>
                    <w:ind w:right="-80"/>
                  </w:pPr>
                  <w:r w:rsidRPr="008D1CD7">
                    <w:t xml:space="preserve">From date of commission or enlistment, on or after </w:t>
                  </w:r>
                  <w:r w:rsidR="00B21352" w:rsidRPr="008D1CD7">
                    <w:t>July 1, 1943,</w:t>
                  </w:r>
                  <w:r w:rsidRPr="008D1CD7">
                    <w:t xml:space="preserve"> if the Secretary of the service determines it is active military service.  Service in the Women's Army Corps, WAAC, WASP, and as an Engineer Field Clerk is certified as active military service.  Discharge other than honorable or general discharge bars eligibility.  </w:t>
                  </w:r>
                </w:p>
              </w:tc>
            </w:tr>
            <w:tr w:rsidR="00FB4FC5" w:rsidRPr="008D1CD7" w:rsidTr="00BF1C07">
              <w:trPr>
                <w:trHeight w:val="300"/>
              </w:trPr>
              <w:tc>
                <w:tcPr>
                  <w:tcW w:w="1603" w:type="pct"/>
                </w:tcPr>
                <w:p w:rsidR="00FB4FC5" w:rsidRPr="008D1CD7" w:rsidRDefault="00FB4FC5" w:rsidP="00816B60">
                  <w:r w:rsidRPr="008D1CD7">
                    <w:t>Women's Reserve of the Navy or Marine Corps</w:t>
                  </w:r>
                </w:p>
              </w:tc>
              <w:tc>
                <w:tcPr>
                  <w:tcW w:w="3397" w:type="pct"/>
                </w:tcPr>
                <w:p w:rsidR="00FB4FC5" w:rsidRPr="008D1CD7" w:rsidRDefault="00FB4FC5" w:rsidP="00B21352">
                  <w:r w:rsidRPr="008D1CD7">
                    <w:t>From date of commission or enlistment, on or after</w:t>
                  </w:r>
                  <w:r w:rsidR="00B21352" w:rsidRPr="008D1CD7">
                    <w:t xml:space="preserve"> July 30, 1942.</w:t>
                  </w:r>
                </w:p>
              </w:tc>
            </w:tr>
            <w:tr w:rsidR="00FB4FC5" w:rsidRPr="008D1CD7" w:rsidTr="00BF1C07">
              <w:trPr>
                <w:trHeight w:val="300"/>
              </w:trPr>
              <w:tc>
                <w:tcPr>
                  <w:tcW w:w="1603" w:type="pct"/>
                </w:tcPr>
                <w:p w:rsidR="00FB4FC5" w:rsidRPr="008D1CD7" w:rsidRDefault="00FB4FC5" w:rsidP="00816B60">
                  <w:r w:rsidRPr="008D1CD7">
                    <w:t>Women's Reserve of the Coast Guard</w:t>
                  </w:r>
                </w:p>
              </w:tc>
              <w:tc>
                <w:tcPr>
                  <w:tcW w:w="3397" w:type="pct"/>
                </w:tcPr>
                <w:p w:rsidR="00FB4FC5" w:rsidRPr="008D1CD7" w:rsidRDefault="00FB4FC5" w:rsidP="002233BB">
                  <w:r w:rsidRPr="008D1CD7">
                    <w:t xml:space="preserve">From date of commission or enlistment, on or after </w:t>
                  </w:r>
                  <w:r w:rsidR="002233BB" w:rsidRPr="008D1CD7">
                    <w:t xml:space="preserve">November 23, </w:t>
                  </w:r>
                  <w:r w:rsidR="0016114B" w:rsidRPr="008D1CD7">
                    <w:t>19</w:t>
                  </w:r>
                  <w:r w:rsidRPr="008D1CD7">
                    <w:t>42</w:t>
                  </w:r>
                  <w:r w:rsidR="00B84465" w:rsidRPr="008D1CD7">
                    <w:t>.</w:t>
                  </w:r>
                </w:p>
              </w:tc>
            </w:tr>
            <w:tr w:rsidR="00FB4FC5" w:rsidRPr="008D1CD7" w:rsidTr="00BF1C07">
              <w:trPr>
                <w:trHeight w:val="300"/>
              </w:trPr>
              <w:tc>
                <w:tcPr>
                  <w:tcW w:w="1603" w:type="pct"/>
                </w:tcPr>
                <w:p w:rsidR="00FB4FC5" w:rsidRPr="008D1CD7" w:rsidRDefault="00FB4FC5" w:rsidP="00816B60">
                  <w:r w:rsidRPr="008D1CD7">
                    <w:t>Army Nurse Corps (female)</w:t>
                  </w:r>
                </w:p>
              </w:tc>
              <w:tc>
                <w:tcPr>
                  <w:tcW w:w="3397" w:type="pct"/>
                </w:tcPr>
                <w:p w:rsidR="00FB4FC5" w:rsidRPr="008D1CD7" w:rsidRDefault="00FB4FC5" w:rsidP="002233BB">
                  <w:r w:rsidRPr="008D1CD7">
                    <w:t xml:space="preserve">While employed in active service under the Department of the Army or the Air Force, or civilian employees who served in defense of Bataan and Corregidor from </w:t>
                  </w:r>
                  <w:r w:rsidR="002233BB" w:rsidRPr="008D1CD7">
                    <w:t xml:space="preserve">January 2, 1942, to February 3, </w:t>
                  </w:r>
                  <w:r w:rsidR="0016114B" w:rsidRPr="008D1CD7">
                    <w:t>19</w:t>
                  </w:r>
                  <w:r w:rsidRPr="008D1CD7">
                    <w:t>45</w:t>
                  </w:r>
                  <w:r w:rsidR="00B84465" w:rsidRPr="008D1CD7">
                    <w:t>.</w:t>
                  </w:r>
                </w:p>
              </w:tc>
            </w:tr>
            <w:tr w:rsidR="00FB4FC5" w:rsidRPr="008D1CD7" w:rsidTr="00BF1C07">
              <w:trPr>
                <w:trHeight w:val="300"/>
              </w:trPr>
              <w:tc>
                <w:tcPr>
                  <w:tcW w:w="1603" w:type="pct"/>
                </w:tcPr>
                <w:p w:rsidR="00FB4FC5" w:rsidRPr="008D1CD7" w:rsidRDefault="00FB4FC5" w:rsidP="00816B60">
                  <w:r w:rsidRPr="008D1CD7">
                    <w:t>Navy Nurse Corps (female)</w:t>
                  </w:r>
                </w:p>
              </w:tc>
              <w:tc>
                <w:tcPr>
                  <w:tcW w:w="3397" w:type="pct"/>
                </w:tcPr>
                <w:p w:rsidR="00FB4FC5" w:rsidRPr="008D1CD7" w:rsidRDefault="00FB4FC5" w:rsidP="00816B60">
                  <w:r w:rsidRPr="008D1CD7">
                    <w:t>While employed in active service under the Department of the Navy</w:t>
                  </w:r>
                  <w:r w:rsidR="00B84465" w:rsidRPr="008D1CD7">
                    <w:t>.</w:t>
                  </w:r>
                </w:p>
              </w:tc>
            </w:tr>
            <w:tr w:rsidR="00FB4FC5" w:rsidRPr="008D1CD7" w:rsidTr="00BF1C07">
              <w:trPr>
                <w:trHeight w:val="300"/>
              </w:trPr>
              <w:tc>
                <w:tcPr>
                  <w:tcW w:w="1603" w:type="pct"/>
                </w:tcPr>
                <w:p w:rsidR="00FB4FC5" w:rsidRPr="008D1CD7" w:rsidRDefault="00FB4FC5" w:rsidP="00816B60">
                  <w:r w:rsidRPr="008D1CD7">
                    <w:t>Dietetic and Physical Therapy personnel (female)</w:t>
                  </w:r>
                </w:p>
              </w:tc>
              <w:tc>
                <w:tcPr>
                  <w:tcW w:w="3397" w:type="pct"/>
                </w:tcPr>
                <w:p w:rsidR="00FB4FC5" w:rsidRPr="008D1CD7" w:rsidRDefault="00FB4FC5" w:rsidP="002233BB">
                  <w:r w:rsidRPr="008D1CD7">
                    <w:t xml:space="preserve">Appointed with relative rank on or after </w:t>
                  </w:r>
                  <w:r w:rsidR="002233BB" w:rsidRPr="008D1CD7">
                    <w:t xml:space="preserve">December 22, </w:t>
                  </w:r>
                  <w:r w:rsidR="0016114B" w:rsidRPr="008D1CD7">
                    <w:t>19</w:t>
                  </w:r>
                  <w:r w:rsidRPr="008D1CD7">
                    <w:t>42</w:t>
                  </w:r>
                  <w:r w:rsidR="002233BB" w:rsidRPr="008D1CD7">
                    <w:t>,</w:t>
                  </w:r>
                  <w:r w:rsidRPr="008D1CD7">
                    <w:t xml:space="preserve"> or commissioned on or after</w:t>
                  </w:r>
                  <w:r w:rsidR="002233BB" w:rsidRPr="008D1CD7">
                    <w:t xml:space="preserve"> June 22,</w:t>
                  </w:r>
                  <w:r w:rsidR="0016114B" w:rsidRPr="008D1CD7">
                    <w:t>19</w:t>
                  </w:r>
                  <w:r w:rsidRPr="008D1CD7">
                    <w:t>44. Does not include students and apprentices.</w:t>
                  </w:r>
                </w:p>
              </w:tc>
            </w:tr>
            <w:tr w:rsidR="00FB4FC5" w:rsidRPr="008D1CD7" w:rsidTr="00BF1C07">
              <w:trPr>
                <w:trHeight w:val="300"/>
              </w:trPr>
              <w:tc>
                <w:tcPr>
                  <w:tcW w:w="1603" w:type="pct"/>
                </w:tcPr>
                <w:p w:rsidR="00FB4FC5" w:rsidRPr="008D1CD7" w:rsidRDefault="002B44A2" w:rsidP="00816B60">
                  <w:r w:rsidRPr="008D1CD7">
                    <w:t xml:space="preserve">Commissioned </w:t>
                  </w:r>
                  <w:r w:rsidR="00E517B9" w:rsidRPr="008D1CD7">
                    <w:t>O</w:t>
                  </w:r>
                  <w:r w:rsidR="00FB4FC5" w:rsidRPr="008D1CD7">
                    <w:t xml:space="preserve">fficers of the Coast and Geodetic Survey </w:t>
                  </w:r>
                </w:p>
              </w:tc>
              <w:tc>
                <w:tcPr>
                  <w:tcW w:w="3397" w:type="pct"/>
                </w:tcPr>
                <w:p w:rsidR="00FB4FC5" w:rsidRPr="008D1CD7" w:rsidRDefault="00FB4FC5" w:rsidP="00816B60">
                  <w:r w:rsidRPr="008D1CD7">
                    <w:t>While assigned during World War II to duty:</w:t>
                  </w:r>
                </w:p>
                <w:p w:rsidR="00FB4FC5" w:rsidRPr="008D1CD7" w:rsidRDefault="00FB4FC5" w:rsidP="00816B60">
                  <w:r w:rsidRPr="00E90702">
                    <w:fldChar w:fldCharType="begin"/>
                  </w:r>
                  <w:r w:rsidRPr="008D1CD7">
                    <w:instrText>SYMBOL 183 \f "Symbol" \s 10 \h</w:instrText>
                  </w:r>
                  <w:r w:rsidRPr="00E90702">
                    <w:fldChar w:fldCharType="end"/>
                  </w:r>
                  <w:r w:rsidR="00E517B9" w:rsidRPr="008D1CD7">
                    <w:t xml:space="preserve">  </w:t>
                  </w:r>
                  <w:r w:rsidRPr="00C4316B">
                    <w:t>On projects for the Army, Navy, or Air Force in areas outside the c</w:t>
                  </w:r>
                  <w:r w:rsidR="00E517B9" w:rsidRPr="008D1CD7">
                    <w:t>ontinental U.S. or in Alaska, or</w:t>
                  </w:r>
                </w:p>
                <w:p w:rsidR="00FB4FC5" w:rsidRPr="00C4316B" w:rsidRDefault="00FB4FC5" w:rsidP="00816B60">
                  <w:r w:rsidRPr="00E90702">
                    <w:fldChar w:fldCharType="begin"/>
                  </w:r>
                  <w:r w:rsidRPr="008D1CD7">
                    <w:instrText>SYMBOL 183 \f "Symbol" \s 10 \h</w:instrText>
                  </w:r>
                  <w:r w:rsidRPr="00E90702">
                    <w:fldChar w:fldCharType="end"/>
                  </w:r>
                  <w:r w:rsidR="00E517B9" w:rsidRPr="008D1CD7">
                    <w:t xml:space="preserve">  </w:t>
                  </w:r>
                  <w:r w:rsidRPr="00C4316B">
                    <w:t>In coastal areas of the U.S. determined by the Army, Navy, or Air Force to be of immediate hazard.</w:t>
                  </w:r>
                </w:p>
              </w:tc>
            </w:tr>
          </w:tbl>
          <w:p w:rsidR="00FB4FC5" w:rsidRPr="008D1CD7" w:rsidRDefault="00FB4FC5" w:rsidP="00816B60">
            <w:pPr>
              <w:pStyle w:val="BlockText"/>
            </w:pPr>
          </w:p>
        </w:tc>
      </w:tr>
    </w:tbl>
    <w:bookmarkEnd w:id="40"/>
    <w:p w:rsidR="00FB4FC5" w:rsidRPr="008D1CD7" w:rsidRDefault="00FB4FC5" w:rsidP="008763C9">
      <w:pPr>
        <w:pStyle w:val="BlockLine"/>
        <w:rPr>
          <w:i w:val="0"/>
        </w:rPr>
      </w:pPr>
      <w:r w:rsidRPr="008D1CD7">
        <w:t>Continued on next page</w:t>
      </w:r>
    </w:p>
    <w:p w:rsidR="00FB4FC5" w:rsidRPr="008D1CD7" w:rsidRDefault="00FB4FC5">
      <w:r w:rsidRPr="008D1CD7">
        <w:br w:type="page"/>
      </w:r>
    </w:p>
    <w:p w:rsidR="00FB4FC5" w:rsidRPr="008D1CD7" w:rsidRDefault="00C4316B" w:rsidP="00FB4FC5">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FB4FC5" w:rsidRPr="008D1CD7">
        <w:t xml:space="preserve">, </w:t>
      </w:r>
      <w:r w:rsidR="00FB4FC5" w:rsidRPr="008D1CD7">
        <w:rPr>
          <w:b w:val="0"/>
          <w:sz w:val="24"/>
        </w:rPr>
        <w:t>Continued</w:t>
      </w:r>
    </w:p>
    <w:p w:rsidR="00FB4FC5" w:rsidRPr="008D1CD7" w:rsidRDefault="00FB4FC5" w:rsidP="00FB4FC5">
      <w:pPr>
        <w:pStyle w:val="BlockLine"/>
      </w:pPr>
    </w:p>
    <w:tbl>
      <w:tblPr>
        <w:tblW w:w="0" w:type="auto"/>
        <w:tblLayout w:type="fixed"/>
        <w:tblLook w:val="0000" w:firstRow="0" w:lastRow="0" w:firstColumn="0" w:lastColumn="0" w:noHBand="0" w:noVBand="0"/>
      </w:tblPr>
      <w:tblGrid>
        <w:gridCol w:w="1728"/>
        <w:gridCol w:w="7740"/>
      </w:tblGrid>
      <w:tr w:rsidR="00FB4FC5" w:rsidRPr="008D1CD7" w:rsidTr="00BF1C07">
        <w:tc>
          <w:tcPr>
            <w:tcW w:w="1728" w:type="dxa"/>
            <w:shd w:val="clear" w:color="auto" w:fill="auto"/>
          </w:tcPr>
          <w:p w:rsidR="00FB4FC5" w:rsidRPr="008D1CD7" w:rsidRDefault="008D6CCB" w:rsidP="00081AD6">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o. Exception for Service During World War II</w:t>
            </w:r>
            <w:r w:rsidRPr="001C0A8F">
              <w:rPr>
                <w:noProof/>
                <w:sz w:val="24"/>
                <w:szCs w:val="24"/>
              </w:rPr>
              <w:fldChar w:fldCharType="end"/>
            </w:r>
            <w:r w:rsidR="00FC2699" w:rsidRPr="008D1CD7">
              <w:rPr>
                <w:noProof/>
                <w:sz w:val="24"/>
                <w:szCs w:val="24"/>
              </w:rPr>
              <w:t>,</w:t>
            </w:r>
            <w:r w:rsidR="00FB4FC5" w:rsidRPr="008D1CD7">
              <w:rPr>
                <w:sz w:val="24"/>
                <w:szCs w:val="24"/>
              </w:rPr>
              <w:t xml:space="preserve"> </w:t>
            </w:r>
            <w:r w:rsidR="00FB4FC5" w:rsidRPr="008D1CD7">
              <w:rPr>
                <w:b w:val="0"/>
                <w:sz w:val="24"/>
                <w:szCs w:val="24"/>
              </w:rPr>
              <w:t>continued</w:t>
            </w:r>
          </w:p>
        </w:tc>
        <w:tc>
          <w:tcPr>
            <w:tcW w:w="7740" w:type="dxa"/>
            <w:shd w:val="clear" w:color="auto" w:fill="auto"/>
          </w:tcPr>
          <w:tbl>
            <w:tblPr>
              <w:tblW w:w="0" w:type="auto"/>
              <w:tblLayout w:type="fixed"/>
              <w:tblCellMar>
                <w:left w:w="80" w:type="dxa"/>
                <w:right w:w="80" w:type="dxa"/>
              </w:tblCellMar>
              <w:tblLook w:val="0000" w:firstRow="0" w:lastRow="0" w:firstColumn="0" w:lastColumn="0" w:noHBand="0" w:noVBand="0"/>
            </w:tblPr>
            <w:tblGrid>
              <w:gridCol w:w="3420"/>
              <w:gridCol w:w="4147"/>
            </w:tblGrid>
            <w:tr w:rsidR="008763C9" w:rsidRPr="008D1CD7"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8D1CD7" w:rsidRDefault="008763C9" w:rsidP="00FD5044">
                  <w:pPr>
                    <w:jc w:val="center"/>
                    <w:rPr>
                      <w:b/>
                    </w:rPr>
                  </w:pPr>
                  <w:r w:rsidRPr="008D1CD7">
                    <w:rPr>
                      <w:b/>
                    </w:rPr>
                    <w:t>Type of Service</w:t>
                  </w:r>
                </w:p>
              </w:tc>
              <w:tc>
                <w:tcPr>
                  <w:tcW w:w="4147" w:type="dxa"/>
                  <w:tcBorders>
                    <w:top w:val="single" w:sz="6" w:space="0" w:color="auto"/>
                    <w:left w:val="single" w:sz="6" w:space="0" w:color="auto"/>
                    <w:bottom w:val="single" w:sz="6" w:space="0" w:color="auto"/>
                    <w:right w:val="single" w:sz="6" w:space="0" w:color="auto"/>
                  </w:tcBorders>
                </w:tcPr>
                <w:p w:rsidR="008763C9" w:rsidRPr="008D1CD7" w:rsidRDefault="008763C9" w:rsidP="00FD5044">
                  <w:pPr>
                    <w:jc w:val="center"/>
                    <w:rPr>
                      <w:b/>
                    </w:rPr>
                  </w:pPr>
                  <w:r w:rsidRPr="008D1CD7">
                    <w:rPr>
                      <w:b/>
                    </w:rPr>
                    <w:t>Qualifying Dates/Conditions, if any</w:t>
                  </w:r>
                </w:p>
              </w:tc>
            </w:tr>
            <w:tr w:rsidR="008763C9" w:rsidRPr="008D1CD7"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8D1CD7" w:rsidRDefault="008763C9" w:rsidP="00FD5044">
                  <w:r w:rsidRPr="008D1CD7">
                    <w:t>Commissioned Officers of the Coast and Geodetic Survey, Environmental Science Services Administration (ESSA) and their successor agency, National Oceanic and Atmospheric Administration (NOAA)…</w:t>
                  </w:r>
                </w:p>
              </w:tc>
              <w:tc>
                <w:tcPr>
                  <w:tcW w:w="4147" w:type="dxa"/>
                  <w:tcBorders>
                    <w:top w:val="single" w:sz="6" w:space="0" w:color="auto"/>
                    <w:left w:val="single" w:sz="6" w:space="0" w:color="auto"/>
                    <w:bottom w:val="single" w:sz="6" w:space="0" w:color="auto"/>
                    <w:right w:val="single" w:sz="6" w:space="0" w:color="auto"/>
                  </w:tcBorders>
                </w:tcPr>
                <w:p w:rsidR="008763C9" w:rsidRPr="008D1CD7" w:rsidRDefault="008763C9" w:rsidP="002233BB">
                  <w:r w:rsidRPr="008D1CD7">
                    <w:t xml:space="preserve">…Who served on full-time duty on or after </w:t>
                  </w:r>
                  <w:r w:rsidR="002233BB" w:rsidRPr="008D1CD7">
                    <w:t xml:space="preserve">July 29, </w:t>
                  </w:r>
                  <w:r w:rsidR="0016114B" w:rsidRPr="008D1CD7">
                    <w:t>19</w:t>
                  </w:r>
                  <w:r w:rsidRPr="008D1CD7">
                    <w:t>45</w:t>
                  </w:r>
                  <w:r w:rsidR="002233BB" w:rsidRPr="008D1CD7">
                    <w:t>.</w:t>
                  </w:r>
                </w:p>
              </w:tc>
            </w:tr>
            <w:tr w:rsidR="008763C9" w:rsidRPr="008D1CD7"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8D1CD7" w:rsidRDefault="008763C9" w:rsidP="00FD5044">
                  <w:r w:rsidRPr="008D1CD7">
                    <w:t>Merchant Marine seamen…</w:t>
                  </w:r>
                </w:p>
              </w:tc>
              <w:tc>
                <w:tcPr>
                  <w:tcW w:w="4147" w:type="dxa"/>
                  <w:tcBorders>
                    <w:top w:val="single" w:sz="6" w:space="0" w:color="auto"/>
                    <w:left w:val="single" w:sz="6" w:space="0" w:color="auto"/>
                    <w:bottom w:val="single" w:sz="6" w:space="0" w:color="auto"/>
                    <w:right w:val="single" w:sz="6" w:space="0" w:color="auto"/>
                  </w:tcBorders>
                </w:tcPr>
                <w:p w:rsidR="008763C9" w:rsidRPr="008D1CD7" w:rsidRDefault="008763C9" w:rsidP="002233BB">
                  <w:r w:rsidRPr="008D1CD7">
                    <w:t xml:space="preserve">…Who served in active oceangoing service from </w:t>
                  </w:r>
                  <w:r w:rsidR="002233BB" w:rsidRPr="008D1CD7">
                    <w:t>December 7,</w:t>
                  </w:r>
                  <w:r w:rsidR="0016114B" w:rsidRPr="008D1CD7">
                    <w:t>19</w:t>
                  </w:r>
                  <w:r w:rsidRPr="008D1CD7">
                    <w:t>41</w:t>
                  </w:r>
                  <w:r w:rsidR="002233BB" w:rsidRPr="008D1CD7">
                    <w:t xml:space="preserve">, to August 15, </w:t>
                  </w:r>
                  <w:r w:rsidR="0016114B" w:rsidRPr="008D1CD7">
                    <w:t>19</w:t>
                  </w:r>
                  <w:r w:rsidRPr="008D1CD7">
                    <w:t>45</w:t>
                  </w:r>
                  <w:r w:rsidR="002233BB" w:rsidRPr="008D1CD7">
                    <w:t>.</w:t>
                  </w:r>
                </w:p>
              </w:tc>
            </w:tr>
            <w:tr w:rsidR="008763C9" w:rsidRPr="008D1CD7"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8D1CD7" w:rsidRDefault="008763C9" w:rsidP="006E1CAE">
                  <w:r w:rsidRPr="008D1CD7">
                    <w:t xml:space="preserve">Civilian crewmen of the </w:t>
                  </w:r>
                  <w:r w:rsidR="006E1CAE" w:rsidRPr="008D1CD7">
                    <w:t xml:space="preserve">U.S. Coast Guard and Geodetic Survey </w:t>
                  </w:r>
                  <w:r w:rsidRPr="008D1CD7">
                    <w:t>(</w:t>
                  </w:r>
                  <w:r w:rsidR="006E1CAE" w:rsidRPr="008D1CD7">
                    <w:t>U.S.C.GS</w:t>
                  </w:r>
                  <w:r w:rsidRPr="008D1CD7">
                    <w:t>) vessels: Derickson, Explorer, Gilbert, Hilgard, E. Lester Jones, Lydonia, Patton, Surveyor, Wainwright, or Westdahl…</w:t>
                  </w:r>
                </w:p>
              </w:tc>
              <w:tc>
                <w:tcPr>
                  <w:tcW w:w="4147" w:type="dxa"/>
                  <w:tcBorders>
                    <w:top w:val="single" w:sz="6" w:space="0" w:color="auto"/>
                    <w:left w:val="single" w:sz="6" w:space="0" w:color="auto"/>
                    <w:bottom w:val="single" w:sz="6" w:space="0" w:color="auto"/>
                    <w:right w:val="single" w:sz="6" w:space="0" w:color="auto"/>
                  </w:tcBorders>
                </w:tcPr>
                <w:p w:rsidR="008763C9" w:rsidRPr="008D1CD7" w:rsidRDefault="008763C9" w:rsidP="00FD5044">
                  <w:r w:rsidRPr="008D1CD7">
                    <w:t>…Who served on one or more of these vessels while conducting cooperative operations with and for the U.S. Armed Forces either:</w:t>
                  </w:r>
                </w:p>
                <w:p w:rsidR="008763C9" w:rsidRPr="008D1CD7" w:rsidRDefault="008763C9" w:rsidP="008763C9">
                  <w:pPr>
                    <w:pStyle w:val="ListParagraph"/>
                    <w:numPr>
                      <w:ilvl w:val="0"/>
                      <w:numId w:val="46"/>
                    </w:numPr>
                  </w:pPr>
                  <w:r w:rsidRPr="008D1CD7">
                    <w:t>In Atlantic areas outside U.S. inland waters (including Atlantic and Gulf of Mexico coast</w:t>
                  </w:r>
                  <w:r w:rsidR="002233BB" w:rsidRPr="008D1CD7">
                    <w:t xml:space="preserve">al waters) from December 7, </w:t>
                  </w:r>
                  <w:r w:rsidR="0016114B" w:rsidRPr="008D1CD7">
                    <w:t>19</w:t>
                  </w:r>
                  <w:r w:rsidR="002233BB" w:rsidRPr="008D1CD7">
                    <w:t xml:space="preserve">41 through May 8, </w:t>
                  </w:r>
                  <w:r w:rsidR="0016114B" w:rsidRPr="008D1CD7">
                    <w:t>19</w:t>
                  </w:r>
                  <w:r w:rsidRPr="008D1CD7">
                    <w:t>45, OR</w:t>
                  </w:r>
                </w:p>
                <w:p w:rsidR="008763C9" w:rsidRPr="008D1CD7" w:rsidRDefault="008763C9" w:rsidP="008763C9">
                  <w:pPr>
                    <w:pStyle w:val="ListParagraph"/>
                    <w:numPr>
                      <w:ilvl w:val="0"/>
                      <w:numId w:val="45"/>
                    </w:numPr>
                  </w:pPr>
                  <w:r w:rsidRPr="008D1CD7">
                    <w:t>In Pacific areas outside of U.S. inland waters (including Pacific coastal and Al</w:t>
                  </w:r>
                  <w:r w:rsidR="002233BB" w:rsidRPr="008D1CD7">
                    <w:t xml:space="preserve">askan coastal waters) from December 7, </w:t>
                  </w:r>
                  <w:r w:rsidR="0016114B" w:rsidRPr="008D1CD7">
                    <w:t>19</w:t>
                  </w:r>
                  <w:r w:rsidR="002233BB" w:rsidRPr="008D1CD7">
                    <w:t xml:space="preserve">41 through August 14, </w:t>
                  </w:r>
                  <w:r w:rsidR="0016114B" w:rsidRPr="008D1CD7">
                    <w:t>19</w:t>
                  </w:r>
                  <w:r w:rsidRPr="008D1CD7">
                    <w:t>45</w:t>
                  </w:r>
                  <w:r w:rsidR="00B84465" w:rsidRPr="008D1CD7">
                    <w:t>.</w:t>
                  </w:r>
                </w:p>
              </w:tc>
            </w:tr>
            <w:tr w:rsidR="008763C9" w:rsidRPr="008D1CD7"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8D1CD7" w:rsidRDefault="008763C9" w:rsidP="00FD5044">
                  <w:r w:rsidRPr="008D1CD7">
                    <w:t>Civil service crewmembers aboard U.S. Army Transport Service and Naval Transportation Service vessels…</w:t>
                  </w:r>
                </w:p>
              </w:tc>
              <w:tc>
                <w:tcPr>
                  <w:tcW w:w="4147" w:type="dxa"/>
                  <w:tcBorders>
                    <w:top w:val="single" w:sz="6" w:space="0" w:color="auto"/>
                    <w:left w:val="single" w:sz="6" w:space="0" w:color="auto"/>
                    <w:bottom w:val="single" w:sz="6" w:space="0" w:color="auto"/>
                    <w:right w:val="single" w:sz="6" w:space="0" w:color="auto"/>
                  </w:tcBorders>
                </w:tcPr>
                <w:p w:rsidR="008763C9" w:rsidRPr="008D1CD7" w:rsidRDefault="008763C9" w:rsidP="00FD5044">
                  <w:r w:rsidRPr="008D1CD7">
                    <w:t>…In oceangoing service.</w:t>
                  </w:r>
                </w:p>
              </w:tc>
            </w:tr>
            <w:tr w:rsidR="008763C9" w:rsidRPr="008D1CD7" w:rsidTr="00FD5044">
              <w:trPr>
                <w:cantSplit/>
                <w:trHeight w:val="300"/>
              </w:trPr>
              <w:tc>
                <w:tcPr>
                  <w:tcW w:w="3420" w:type="dxa"/>
                  <w:tcBorders>
                    <w:top w:val="single" w:sz="6" w:space="0" w:color="auto"/>
                    <w:left w:val="single" w:sz="6" w:space="0" w:color="auto"/>
                    <w:bottom w:val="single" w:sz="6" w:space="0" w:color="auto"/>
                    <w:right w:val="single" w:sz="6" w:space="0" w:color="auto"/>
                  </w:tcBorders>
                </w:tcPr>
                <w:p w:rsidR="008763C9" w:rsidRPr="008D1CD7" w:rsidRDefault="0016114B" w:rsidP="00FD5044">
                  <w:r w:rsidRPr="008D1CD7">
                    <w:t>Civilian Navy Identification Friend or Foe (IFF)</w:t>
                  </w:r>
                  <w:r w:rsidR="008763C9" w:rsidRPr="008D1CD7">
                    <w:t xml:space="preserve"> Technicians</w:t>
                  </w:r>
                  <w:r w:rsidR="00B84465" w:rsidRPr="008D1CD7">
                    <w:t>…</w:t>
                  </w:r>
                </w:p>
              </w:tc>
              <w:tc>
                <w:tcPr>
                  <w:tcW w:w="4147" w:type="dxa"/>
                  <w:tcBorders>
                    <w:top w:val="single" w:sz="6" w:space="0" w:color="auto"/>
                    <w:left w:val="single" w:sz="6" w:space="0" w:color="auto"/>
                    <w:bottom w:val="single" w:sz="6" w:space="0" w:color="auto"/>
                    <w:right w:val="single" w:sz="6" w:space="0" w:color="auto"/>
                  </w:tcBorders>
                </w:tcPr>
                <w:p w:rsidR="008763C9" w:rsidRPr="008D1CD7" w:rsidRDefault="00B84465" w:rsidP="002233BB">
                  <w:r w:rsidRPr="008D1CD7">
                    <w:t>…</w:t>
                  </w:r>
                  <w:r w:rsidR="008763C9" w:rsidRPr="008D1CD7">
                    <w:t xml:space="preserve">Who served in the Combat Areas of the Pacific between </w:t>
                  </w:r>
                  <w:r w:rsidR="002233BB" w:rsidRPr="008D1CD7">
                    <w:t xml:space="preserve">December 7, </w:t>
                  </w:r>
                  <w:r w:rsidR="0016114B" w:rsidRPr="008D1CD7">
                    <w:t>19</w:t>
                  </w:r>
                  <w:r w:rsidR="008763C9" w:rsidRPr="008D1CD7">
                    <w:t>41</w:t>
                  </w:r>
                  <w:r w:rsidR="002233BB" w:rsidRPr="008D1CD7">
                    <w:t>,</w:t>
                  </w:r>
                  <w:r w:rsidR="008763C9" w:rsidRPr="008D1CD7">
                    <w:t xml:space="preserve"> and </w:t>
                  </w:r>
                  <w:r w:rsidR="002233BB" w:rsidRPr="008D1CD7">
                    <w:t xml:space="preserve">August 15, </w:t>
                  </w:r>
                  <w:r w:rsidR="0016114B" w:rsidRPr="008D1CD7">
                    <w:t>19</w:t>
                  </w:r>
                  <w:r w:rsidR="008763C9" w:rsidRPr="008D1CD7">
                    <w:t>45</w:t>
                  </w:r>
                  <w:r w:rsidR="002233BB" w:rsidRPr="008D1CD7">
                    <w:t>,</w:t>
                  </w:r>
                  <w:r w:rsidR="008763C9" w:rsidRPr="008D1CD7">
                    <w:t xml:space="preserve"> aboard a U.S. Navy vessel deployed in the Pacific Ocean beyond the con</w:t>
                  </w:r>
                  <w:r w:rsidRPr="008D1CD7">
                    <w:t>tinental limits of the U.S., and w</w:t>
                  </w:r>
                  <w:r w:rsidR="008763C9" w:rsidRPr="008D1CD7">
                    <w:t>ere employed by the Hazeltine Electronics Corp</w:t>
                  </w:r>
                  <w:r w:rsidR="0016114B" w:rsidRPr="008D1CD7">
                    <w:t>oration</w:t>
                  </w:r>
                  <w:r w:rsidR="008763C9" w:rsidRPr="008D1CD7">
                    <w:t xml:space="preserve"> under a valid contract with the U.S. Navy</w:t>
                  </w:r>
                  <w:r w:rsidRPr="008D1CD7">
                    <w:t>.</w:t>
                  </w:r>
                </w:p>
              </w:tc>
            </w:tr>
          </w:tbl>
          <w:p w:rsidR="00FB4FC5" w:rsidRPr="008D1CD7" w:rsidRDefault="00FB4FC5" w:rsidP="00FB4FC5">
            <w:pPr>
              <w:pStyle w:val="BlockText"/>
            </w:pPr>
          </w:p>
        </w:tc>
      </w:tr>
    </w:tbl>
    <w:p w:rsidR="00FB4FC5" w:rsidRPr="008D1CD7" w:rsidRDefault="008A5D68" w:rsidP="008763C9">
      <w:pPr>
        <w:pStyle w:val="BlockLine"/>
        <w:rPr>
          <w:i w:val="0"/>
        </w:rPr>
      </w:pPr>
      <w:r w:rsidRPr="008D1CD7">
        <w:t>Continued on next page</w:t>
      </w:r>
    </w:p>
    <w:p w:rsidR="008A5D68" w:rsidRPr="008D1CD7" w:rsidRDefault="008A5D68">
      <w:r w:rsidRPr="008D1CD7">
        <w:br w:type="page"/>
      </w:r>
    </w:p>
    <w:p w:rsidR="008A5D68" w:rsidRPr="008D1CD7" w:rsidRDefault="00C4316B" w:rsidP="008A5D68">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8A5D68" w:rsidRPr="008D1CD7">
        <w:t xml:space="preserve">, </w:t>
      </w:r>
      <w:r w:rsidR="008A5D68" w:rsidRPr="008D1CD7">
        <w:rPr>
          <w:b w:val="0"/>
          <w:sz w:val="24"/>
        </w:rPr>
        <w:t>Continued</w:t>
      </w:r>
    </w:p>
    <w:p w:rsidR="008A5D68" w:rsidRPr="008D1CD7" w:rsidRDefault="008A5D68" w:rsidP="008A5D68">
      <w:pPr>
        <w:pStyle w:val="BlockLine"/>
      </w:pPr>
    </w:p>
    <w:tbl>
      <w:tblPr>
        <w:tblW w:w="0" w:type="auto"/>
        <w:tblLayout w:type="fixed"/>
        <w:tblLook w:val="0000" w:firstRow="0" w:lastRow="0" w:firstColumn="0" w:lastColumn="0" w:noHBand="0" w:noVBand="0"/>
      </w:tblPr>
      <w:tblGrid>
        <w:gridCol w:w="1638"/>
        <w:gridCol w:w="7830"/>
      </w:tblGrid>
      <w:tr w:rsidR="008A5D68" w:rsidRPr="008D1CD7" w:rsidTr="00452412">
        <w:trPr>
          <w:trHeight w:val="245"/>
        </w:trPr>
        <w:tc>
          <w:tcPr>
            <w:tcW w:w="1638" w:type="dxa"/>
            <w:shd w:val="clear" w:color="auto" w:fill="auto"/>
          </w:tcPr>
          <w:p w:rsidR="008A5D68" w:rsidRPr="008D1CD7" w:rsidRDefault="008D6CCB" w:rsidP="008A5D68">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o. Exception for Service During World War II</w:t>
            </w:r>
            <w:r w:rsidRPr="001C0A8F">
              <w:rPr>
                <w:noProof/>
                <w:sz w:val="24"/>
                <w:szCs w:val="24"/>
              </w:rPr>
              <w:fldChar w:fldCharType="end"/>
            </w:r>
            <w:r w:rsidR="008A5D68" w:rsidRPr="008D1CD7">
              <w:rPr>
                <w:sz w:val="24"/>
                <w:szCs w:val="24"/>
              </w:rPr>
              <w:t xml:space="preserve"> </w:t>
            </w:r>
            <w:r w:rsidR="008A5D68" w:rsidRPr="008D1CD7">
              <w:rPr>
                <w:b w:val="0"/>
                <w:sz w:val="24"/>
                <w:szCs w:val="24"/>
              </w:rPr>
              <w:t>(continued)</w:t>
            </w:r>
          </w:p>
        </w:tc>
        <w:tc>
          <w:tcPr>
            <w:tcW w:w="7830" w:type="dxa"/>
            <w:shd w:val="clear" w:color="auto" w:fill="auto"/>
          </w:tcPr>
          <w:tbl>
            <w:tblPr>
              <w:tblStyle w:val="TableGrid"/>
              <w:tblW w:w="7600" w:type="dxa"/>
              <w:tblInd w:w="3" w:type="dxa"/>
              <w:tblLayout w:type="fixed"/>
              <w:tblLook w:val="04A0" w:firstRow="1" w:lastRow="0" w:firstColumn="1" w:lastColumn="0" w:noHBand="0" w:noVBand="1"/>
            </w:tblPr>
            <w:tblGrid>
              <w:gridCol w:w="2855"/>
              <w:gridCol w:w="4745"/>
            </w:tblGrid>
            <w:tr w:rsidR="00354148" w:rsidRPr="008D1CD7" w:rsidTr="00354148">
              <w:trPr>
                <w:trHeight w:val="300"/>
              </w:trPr>
              <w:tc>
                <w:tcPr>
                  <w:tcW w:w="1878" w:type="pct"/>
                </w:tcPr>
                <w:p w:rsidR="00354148" w:rsidRPr="008D1CD7" w:rsidRDefault="00354148" w:rsidP="005F4723">
                  <w:pPr>
                    <w:jc w:val="center"/>
                    <w:rPr>
                      <w:b/>
                    </w:rPr>
                  </w:pPr>
                  <w:r w:rsidRPr="008D1CD7">
                    <w:rPr>
                      <w:b/>
                    </w:rPr>
                    <w:t>Type of Service</w:t>
                  </w:r>
                </w:p>
              </w:tc>
              <w:tc>
                <w:tcPr>
                  <w:tcW w:w="3122" w:type="pct"/>
                </w:tcPr>
                <w:p w:rsidR="00354148" w:rsidRPr="008D1CD7" w:rsidRDefault="00354148" w:rsidP="005F4723">
                  <w:pPr>
                    <w:jc w:val="center"/>
                    <w:rPr>
                      <w:b/>
                    </w:rPr>
                  </w:pPr>
                  <w:r w:rsidRPr="008D1CD7">
                    <w:rPr>
                      <w:b/>
                    </w:rPr>
                    <w:t>Qualifying Dates/Conditions, if any</w:t>
                  </w:r>
                </w:p>
              </w:tc>
            </w:tr>
            <w:tr w:rsidR="00354148" w:rsidRPr="008D1CD7" w:rsidTr="00354148">
              <w:trPr>
                <w:trHeight w:val="300"/>
              </w:trPr>
              <w:tc>
                <w:tcPr>
                  <w:tcW w:w="1878" w:type="pct"/>
                </w:tcPr>
                <w:p w:rsidR="00354148" w:rsidRPr="008D1CD7" w:rsidRDefault="00354148" w:rsidP="005F4723">
                  <w:r w:rsidRPr="008D1CD7">
                    <w:t>United States Merchant Seamen…</w:t>
                  </w:r>
                </w:p>
              </w:tc>
              <w:tc>
                <w:tcPr>
                  <w:tcW w:w="3122" w:type="pct"/>
                </w:tcPr>
                <w:p w:rsidR="00354148" w:rsidRPr="008D1CD7" w:rsidRDefault="00354148" w:rsidP="005F4723">
                  <w:pPr>
                    <w:pStyle w:val="Footer"/>
                    <w:rPr>
                      <w:sz w:val="24"/>
                    </w:rPr>
                  </w:pPr>
                  <w:r w:rsidRPr="008D1CD7">
                    <w:rPr>
                      <w:sz w:val="24"/>
                    </w:rPr>
                    <w:t>…Who served on blockships in support of Operation Mulberry.</w:t>
                  </w:r>
                </w:p>
              </w:tc>
            </w:tr>
            <w:tr w:rsidR="00354148" w:rsidRPr="008D1CD7" w:rsidTr="00354148">
              <w:trPr>
                <w:trHeight w:val="300"/>
              </w:trPr>
              <w:tc>
                <w:tcPr>
                  <w:tcW w:w="1878" w:type="pct"/>
                </w:tcPr>
                <w:p w:rsidR="00354148" w:rsidRPr="008D1CD7" w:rsidRDefault="00354148" w:rsidP="005F4723">
                  <w:r w:rsidRPr="008D1CD7">
                    <w:t>U.S. civilian employees of American Airlines…</w:t>
                  </w:r>
                </w:p>
              </w:tc>
              <w:tc>
                <w:tcPr>
                  <w:tcW w:w="3122" w:type="pct"/>
                </w:tcPr>
                <w:p w:rsidR="00354148" w:rsidRPr="008D1CD7" w:rsidRDefault="00354148" w:rsidP="00690440">
                  <w:r w:rsidRPr="008D1CD7">
                    <w:t xml:space="preserve">…Who served overseas as a result of American Airlines' contract with the Air Transport Command between </w:t>
                  </w:r>
                  <w:r w:rsidR="007322D4" w:rsidRPr="008D1CD7">
                    <w:t xml:space="preserve">December 7, </w:t>
                  </w:r>
                  <w:r w:rsidRPr="008D1CD7">
                    <w:t>1941</w:t>
                  </w:r>
                  <w:r w:rsidR="00690440" w:rsidRPr="008D1CD7">
                    <w:t>,</w:t>
                  </w:r>
                  <w:r w:rsidRPr="008D1CD7">
                    <w:t xml:space="preserve"> and </w:t>
                  </w:r>
                  <w:r w:rsidR="00690440" w:rsidRPr="008D1CD7">
                    <w:t xml:space="preserve">August 14, </w:t>
                  </w:r>
                  <w:r w:rsidRPr="008D1CD7">
                    <w:t>1945.</w:t>
                  </w:r>
                </w:p>
              </w:tc>
            </w:tr>
            <w:tr w:rsidR="00354148" w:rsidRPr="008D1CD7" w:rsidTr="00354148">
              <w:trPr>
                <w:trHeight w:val="300"/>
              </w:trPr>
              <w:tc>
                <w:tcPr>
                  <w:tcW w:w="1878" w:type="pct"/>
                </w:tcPr>
                <w:p w:rsidR="00354148" w:rsidRPr="008D1CD7" w:rsidRDefault="00354148" w:rsidP="005F4723">
                  <w:r w:rsidRPr="008D1CD7">
                    <w:t>U.S. Civilian Flight Crew and Aviation Ground Support Employees of United Airlines…</w:t>
                  </w:r>
                </w:p>
              </w:tc>
              <w:tc>
                <w:tcPr>
                  <w:tcW w:w="3122" w:type="pct"/>
                </w:tcPr>
                <w:p w:rsidR="00354148" w:rsidRPr="008D1CD7" w:rsidRDefault="00354148" w:rsidP="00690440">
                  <w:r w:rsidRPr="008D1CD7">
                    <w:t xml:space="preserve">…Who served overseas as a result of United's contract with the Air Transport Command between </w:t>
                  </w:r>
                  <w:r w:rsidR="00690440" w:rsidRPr="008D1CD7">
                    <w:t xml:space="preserve">December 7, </w:t>
                  </w:r>
                  <w:r w:rsidRPr="008D1CD7">
                    <w:t>1941</w:t>
                  </w:r>
                  <w:r w:rsidR="00DB652F">
                    <w:t>,</w:t>
                  </w:r>
                  <w:r w:rsidRPr="008D1CD7">
                    <w:t xml:space="preserve"> and </w:t>
                  </w:r>
                  <w:r w:rsidR="00690440" w:rsidRPr="008D1CD7">
                    <w:t xml:space="preserve">August 14, </w:t>
                  </w:r>
                  <w:r w:rsidRPr="008D1CD7">
                    <w:t>1945.</w:t>
                  </w:r>
                </w:p>
              </w:tc>
            </w:tr>
            <w:tr w:rsidR="00354148" w:rsidRPr="008D1CD7" w:rsidTr="00354148">
              <w:trPr>
                <w:trHeight w:val="300"/>
              </w:trPr>
              <w:tc>
                <w:tcPr>
                  <w:tcW w:w="1878" w:type="pct"/>
                </w:tcPr>
                <w:p w:rsidR="00354148" w:rsidRPr="008D1CD7" w:rsidRDefault="00354148" w:rsidP="005F4723">
                  <w:r w:rsidRPr="008D1CD7">
                    <w:t>U.S. Civilian Flight Crew and Aviation Ground Support Employees of Consolidated Vultee Aircraft Corp. (Consairway Division)…</w:t>
                  </w:r>
                </w:p>
              </w:tc>
              <w:tc>
                <w:tcPr>
                  <w:tcW w:w="3122" w:type="pct"/>
                </w:tcPr>
                <w:p w:rsidR="00354148" w:rsidRPr="008D1CD7" w:rsidRDefault="00354148" w:rsidP="00690440">
                  <w:r w:rsidRPr="008D1CD7">
                    <w:t xml:space="preserve">…Who served overseas as a result of a contract with the Air Transport Command between </w:t>
                  </w:r>
                  <w:r w:rsidR="00690440" w:rsidRPr="008D1CD7">
                    <w:t xml:space="preserve">December 7, </w:t>
                  </w:r>
                  <w:r w:rsidRPr="008D1CD7">
                    <w:t>1941</w:t>
                  </w:r>
                  <w:r w:rsidR="00DB652F">
                    <w:t>,</w:t>
                  </w:r>
                  <w:r w:rsidRPr="008D1CD7">
                    <w:t xml:space="preserve"> and </w:t>
                  </w:r>
                  <w:r w:rsidR="00690440" w:rsidRPr="008D1CD7">
                    <w:t xml:space="preserve">August 14, </w:t>
                  </w:r>
                  <w:r w:rsidRPr="008D1CD7">
                    <w:t>1945.</w:t>
                  </w:r>
                </w:p>
              </w:tc>
            </w:tr>
            <w:tr w:rsidR="00354148" w:rsidRPr="008D1CD7" w:rsidTr="00354148">
              <w:trPr>
                <w:trHeight w:val="300"/>
              </w:trPr>
              <w:tc>
                <w:tcPr>
                  <w:tcW w:w="1878" w:type="pct"/>
                </w:tcPr>
                <w:p w:rsidR="00354148" w:rsidRPr="008D1CD7" w:rsidRDefault="00354148" w:rsidP="005F4723">
                  <w:r w:rsidRPr="008D1CD7">
                    <w:t>U.S. Civilian Flight Crew and Aviation Ground Support Employees of Pan American World Airways and its subsidiaries and affiliates…</w:t>
                  </w:r>
                </w:p>
              </w:tc>
              <w:tc>
                <w:tcPr>
                  <w:tcW w:w="3122" w:type="pct"/>
                </w:tcPr>
                <w:p w:rsidR="00354148" w:rsidRPr="008D1CD7" w:rsidRDefault="00354148" w:rsidP="00690440">
                  <w:r w:rsidRPr="008D1CD7">
                    <w:t xml:space="preserve">…Who served overseas as a result of Pan American's contract with the Air Transport Command and Naval Air Transport Service between </w:t>
                  </w:r>
                  <w:r w:rsidR="00690440" w:rsidRPr="008D1CD7">
                    <w:t xml:space="preserve">December 7, </w:t>
                  </w:r>
                  <w:r w:rsidRPr="008D1CD7">
                    <w:t>1941</w:t>
                  </w:r>
                  <w:r w:rsidR="00DB652F">
                    <w:t>,</w:t>
                  </w:r>
                  <w:r w:rsidRPr="008D1CD7">
                    <w:t xml:space="preserve"> and</w:t>
                  </w:r>
                  <w:r w:rsidR="00690440" w:rsidRPr="008D1CD7">
                    <w:t xml:space="preserve"> August 14, </w:t>
                  </w:r>
                  <w:r w:rsidRPr="008D1CD7">
                    <w:t>1945.</w:t>
                  </w:r>
                </w:p>
              </w:tc>
            </w:tr>
            <w:tr w:rsidR="00354148" w:rsidRPr="008D1CD7" w:rsidTr="00354148">
              <w:trPr>
                <w:trHeight w:val="300"/>
              </w:trPr>
              <w:tc>
                <w:tcPr>
                  <w:tcW w:w="1878" w:type="pct"/>
                </w:tcPr>
                <w:p w:rsidR="00354148" w:rsidRPr="008D1CD7" w:rsidRDefault="00354148" w:rsidP="005F4723">
                  <w:r w:rsidRPr="008D1CD7">
                    <w:t>U.S. Civilian Flight Crew and Aviation Ground Support Employees of Eastern Airlines-Military Transport Division…</w:t>
                  </w:r>
                </w:p>
              </w:tc>
              <w:tc>
                <w:tcPr>
                  <w:tcW w:w="3122" w:type="pct"/>
                </w:tcPr>
                <w:p w:rsidR="00354148" w:rsidRPr="008D1CD7" w:rsidRDefault="00354148" w:rsidP="00690440">
                  <w:r w:rsidRPr="008D1CD7">
                    <w:t xml:space="preserve">…Who served overseas as a result of a contract with the Air Transport Command between </w:t>
                  </w:r>
                  <w:r w:rsidR="00690440" w:rsidRPr="008D1CD7">
                    <w:t xml:space="preserve">December 7, </w:t>
                  </w:r>
                  <w:r w:rsidRPr="008D1CD7">
                    <w:t>1941</w:t>
                  </w:r>
                  <w:r w:rsidR="00690440" w:rsidRPr="008D1CD7">
                    <w:t>,</w:t>
                  </w:r>
                  <w:r w:rsidRPr="008D1CD7">
                    <w:t xml:space="preserve"> and</w:t>
                  </w:r>
                  <w:r w:rsidR="00690440" w:rsidRPr="008D1CD7">
                    <w:t xml:space="preserve"> August 14, </w:t>
                  </w:r>
                  <w:r w:rsidRPr="008D1CD7">
                    <w:t>1945.</w:t>
                  </w:r>
                </w:p>
              </w:tc>
            </w:tr>
            <w:tr w:rsidR="00354148" w:rsidRPr="008D1CD7" w:rsidTr="00354148">
              <w:trPr>
                <w:trHeight w:val="300"/>
              </w:trPr>
              <w:tc>
                <w:tcPr>
                  <w:tcW w:w="1878" w:type="pct"/>
                </w:tcPr>
                <w:p w:rsidR="00354148" w:rsidRPr="008D1CD7" w:rsidRDefault="00354148" w:rsidP="005F4723">
                  <w:r w:rsidRPr="008D1CD7">
                    <w:t>U.S. Civilian Flight Crew and Aviation Ground Support Employees of Northwest Airlines…</w:t>
                  </w:r>
                </w:p>
              </w:tc>
              <w:tc>
                <w:tcPr>
                  <w:tcW w:w="3122" w:type="pct"/>
                </w:tcPr>
                <w:p w:rsidR="00354148" w:rsidRPr="008D1CD7" w:rsidRDefault="00354148" w:rsidP="00690440">
                  <w:r w:rsidRPr="008D1CD7">
                    <w:t xml:space="preserve">…Who served overseas as a result of a contract with the Air Transport Command between </w:t>
                  </w:r>
                  <w:r w:rsidR="00690440" w:rsidRPr="008D1CD7">
                    <w:t xml:space="preserve">December 7, </w:t>
                  </w:r>
                  <w:r w:rsidRPr="008D1CD7">
                    <w:t>1941</w:t>
                  </w:r>
                  <w:r w:rsidR="00690440" w:rsidRPr="008D1CD7">
                    <w:t>,</w:t>
                  </w:r>
                  <w:r w:rsidRPr="008D1CD7">
                    <w:t xml:space="preserve"> and </w:t>
                  </w:r>
                  <w:r w:rsidR="00690440" w:rsidRPr="008D1CD7">
                    <w:t xml:space="preserve">August 14, </w:t>
                  </w:r>
                  <w:r w:rsidRPr="008D1CD7">
                    <w:t>1945.</w:t>
                  </w:r>
                </w:p>
              </w:tc>
            </w:tr>
            <w:tr w:rsidR="00354148" w:rsidRPr="008D1CD7" w:rsidTr="00354148">
              <w:trPr>
                <w:trHeight w:val="300"/>
              </w:trPr>
              <w:tc>
                <w:tcPr>
                  <w:tcW w:w="1878" w:type="pct"/>
                </w:tcPr>
                <w:p w:rsidR="00354148" w:rsidRPr="008D1CD7" w:rsidRDefault="00354148" w:rsidP="005F4723">
                  <w:r w:rsidRPr="008D1CD7">
                    <w:t>Officers or enlisted personnel on retired list…</w:t>
                  </w:r>
                </w:p>
              </w:tc>
              <w:tc>
                <w:tcPr>
                  <w:tcW w:w="3122" w:type="pct"/>
                </w:tcPr>
                <w:p w:rsidR="00354148" w:rsidRPr="008D1CD7" w:rsidRDefault="00354148" w:rsidP="005F4723">
                  <w:r w:rsidRPr="008D1CD7">
                    <w:t>…Ordered to active duty by the Army, Navy, or Air Force subsequent to being placed on the retired list.</w:t>
                  </w:r>
                </w:p>
              </w:tc>
            </w:tr>
          </w:tbl>
          <w:p w:rsidR="008A5D68" w:rsidRPr="008D1CD7" w:rsidRDefault="008A5D68" w:rsidP="008A5D68">
            <w:pPr>
              <w:pStyle w:val="BlockText"/>
            </w:pPr>
          </w:p>
        </w:tc>
      </w:tr>
    </w:tbl>
    <w:p w:rsidR="008A5D68" w:rsidRPr="008D1CD7" w:rsidRDefault="008A5D68" w:rsidP="008763C9">
      <w:pPr>
        <w:pStyle w:val="BlockLine"/>
        <w:rPr>
          <w:i w:val="0"/>
        </w:rPr>
      </w:pPr>
      <w:r w:rsidRPr="008D1CD7">
        <w:t>Continued on next page</w:t>
      </w:r>
    </w:p>
    <w:p w:rsidR="00081AD6" w:rsidRPr="008D1CD7" w:rsidRDefault="00081AD6">
      <w:pPr>
        <w:rPr>
          <w:rFonts w:ascii="Arial" w:hAnsi="Arial" w:cs="Arial"/>
          <w:b/>
          <w:sz w:val="32"/>
          <w:szCs w:val="20"/>
        </w:rPr>
      </w:pPr>
      <w:r w:rsidRPr="008D1CD7">
        <w:br w:type="page"/>
      </w:r>
    </w:p>
    <w:p w:rsidR="008A5D68" w:rsidRPr="008D1CD7" w:rsidRDefault="00C4316B" w:rsidP="008A5D68">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8A5D68" w:rsidRPr="008D1CD7">
        <w:t xml:space="preserve">, </w:t>
      </w:r>
      <w:r w:rsidR="008A5D68" w:rsidRPr="008D1CD7">
        <w:rPr>
          <w:b w:val="0"/>
          <w:sz w:val="24"/>
        </w:rPr>
        <w:t>Continued</w:t>
      </w:r>
    </w:p>
    <w:p w:rsidR="008A5D68" w:rsidRPr="008D1CD7" w:rsidRDefault="008A5D68" w:rsidP="008A5D68">
      <w:pPr>
        <w:pStyle w:val="BlockLine"/>
      </w:pPr>
    </w:p>
    <w:tbl>
      <w:tblPr>
        <w:tblW w:w="0" w:type="auto"/>
        <w:tblLayout w:type="fixed"/>
        <w:tblLook w:val="0000" w:firstRow="0" w:lastRow="0" w:firstColumn="0" w:lastColumn="0" w:noHBand="0" w:noVBand="0"/>
      </w:tblPr>
      <w:tblGrid>
        <w:gridCol w:w="1728"/>
        <w:gridCol w:w="7740"/>
      </w:tblGrid>
      <w:tr w:rsidR="008A5D68" w:rsidRPr="008D1CD7" w:rsidTr="00A4391D">
        <w:trPr>
          <w:trHeight w:val="240"/>
        </w:trPr>
        <w:tc>
          <w:tcPr>
            <w:tcW w:w="1728" w:type="dxa"/>
            <w:shd w:val="clear" w:color="auto" w:fill="auto"/>
          </w:tcPr>
          <w:p w:rsidR="008A5D68" w:rsidRPr="008D1CD7" w:rsidRDefault="008D6CCB" w:rsidP="008A5D68">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o. Exception for Service During World War II</w:t>
            </w:r>
            <w:r w:rsidRPr="001C0A8F">
              <w:rPr>
                <w:noProof/>
                <w:sz w:val="24"/>
                <w:szCs w:val="24"/>
              </w:rPr>
              <w:fldChar w:fldCharType="end"/>
            </w:r>
            <w:r w:rsidR="008A5D68" w:rsidRPr="008D1CD7">
              <w:rPr>
                <w:sz w:val="24"/>
                <w:szCs w:val="24"/>
              </w:rPr>
              <w:t xml:space="preserve"> </w:t>
            </w:r>
            <w:r w:rsidR="008A5D68" w:rsidRPr="008D1CD7">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64"/>
              <w:gridCol w:w="4736"/>
            </w:tblGrid>
            <w:tr w:rsidR="00A4391D" w:rsidRPr="008D1CD7" w:rsidTr="00A4391D">
              <w:trPr>
                <w:trHeight w:val="144"/>
              </w:trPr>
              <w:tc>
                <w:tcPr>
                  <w:tcW w:w="1843" w:type="pct"/>
                  <w:shd w:val="clear" w:color="auto" w:fill="auto"/>
                </w:tcPr>
                <w:p w:rsidR="00A4391D" w:rsidRPr="008D1CD7" w:rsidRDefault="00A4391D" w:rsidP="005F4723">
                  <w:pPr>
                    <w:jc w:val="center"/>
                    <w:rPr>
                      <w:b/>
                    </w:rPr>
                  </w:pPr>
                  <w:r w:rsidRPr="008D1CD7">
                    <w:rPr>
                      <w:b/>
                    </w:rPr>
                    <w:t>Type of Service</w:t>
                  </w:r>
                </w:p>
              </w:tc>
              <w:tc>
                <w:tcPr>
                  <w:tcW w:w="3157" w:type="pct"/>
                  <w:shd w:val="clear" w:color="auto" w:fill="auto"/>
                </w:tcPr>
                <w:p w:rsidR="00A4391D" w:rsidRPr="008D1CD7" w:rsidRDefault="00A4391D" w:rsidP="005F4723">
                  <w:pPr>
                    <w:jc w:val="center"/>
                    <w:rPr>
                      <w:b/>
                    </w:rPr>
                  </w:pPr>
                  <w:r w:rsidRPr="008D1CD7">
                    <w:rPr>
                      <w:b/>
                    </w:rPr>
                    <w:t>Qualifying Dates/Conditions, if any</w:t>
                  </w:r>
                </w:p>
              </w:tc>
            </w:tr>
            <w:tr w:rsidR="00A4391D" w:rsidRPr="008D1CD7" w:rsidTr="00A4391D">
              <w:trPr>
                <w:trHeight w:val="144"/>
              </w:trPr>
              <w:tc>
                <w:tcPr>
                  <w:tcW w:w="1843" w:type="pct"/>
                  <w:shd w:val="clear" w:color="auto" w:fill="auto"/>
                </w:tcPr>
                <w:p w:rsidR="00A4391D" w:rsidRPr="008D1CD7" w:rsidRDefault="00A4391D" w:rsidP="005F4723">
                  <w:r w:rsidRPr="008D1CD7">
                    <w:t>U.S. civilians of the American Field Service…</w:t>
                  </w:r>
                </w:p>
              </w:tc>
              <w:tc>
                <w:tcPr>
                  <w:tcW w:w="3157" w:type="pct"/>
                  <w:shd w:val="clear" w:color="auto" w:fill="auto"/>
                </w:tcPr>
                <w:p w:rsidR="00A4391D" w:rsidRPr="008D1CD7" w:rsidRDefault="00A4391D" w:rsidP="00690440">
                  <w:pPr>
                    <w:pStyle w:val="Footer"/>
                    <w:rPr>
                      <w:sz w:val="24"/>
                    </w:rPr>
                  </w:pPr>
                  <w:r w:rsidRPr="008D1CD7">
                    <w:rPr>
                      <w:sz w:val="24"/>
                    </w:rPr>
                    <w:t xml:space="preserve">…Who served overseas under U.S. Armies and U.S. Army Groups between </w:t>
                  </w:r>
                  <w:r w:rsidR="00690440" w:rsidRPr="008D1CD7">
                    <w:rPr>
                      <w:sz w:val="24"/>
                    </w:rPr>
                    <w:t xml:space="preserve">December 7, </w:t>
                  </w:r>
                  <w:r w:rsidRPr="008D1CD7">
                    <w:rPr>
                      <w:sz w:val="24"/>
                    </w:rPr>
                    <w:t>1941</w:t>
                  </w:r>
                  <w:r w:rsidR="00690440" w:rsidRPr="008D1CD7">
                    <w:rPr>
                      <w:sz w:val="24"/>
                    </w:rPr>
                    <w:t>,</w:t>
                  </w:r>
                  <w:r w:rsidRPr="008D1CD7">
                    <w:rPr>
                      <w:sz w:val="24"/>
                    </w:rPr>
                    <w:t xml:space="preserve"> and</w:t>
                  </w:r>
                  <w:r w:rsidR="00690440" w:rsidRPr="008D1CD7">
                    <w:rPr>
                      <w:sz w:val="24"/>
                    </w:rPr>
                    <w:t xml:space="preserve"> May 8, </w:t>
                  </w:r>
                  <w:r w:rsidRPr="008D1CD7">
                    <w:rPr>
                      <w:sz w:val="24"/>
                    </w:rPr>
                    <w:t>1945.</w:t>
                  </w:r>
                </w:p>
              </w:tc>
            </w:tr>
            <w:tr w:rsidR="00A4391D" w:rsidRPr="008D1CD7" w:rsidTr="00690440">
              <w:trPr>
                <w:trHeight w:val="1758"/>
              </w:trPr>
              <w:tc>
                <w:tcPr>
                  <w:tcW w:w="1843" w:type="pct"/>
                  <w:shd w:val="clear" w:color="auto" w:fill="auto"/>
                </w:tcPr>
                <w:p w:rsidR="00A4391D" w:rsidRPr="008D1CD7" w:rsidRDefault="00A4391D" w:rsidP="005F4723">
                  <w:r w:rsidRPr="008D1CD7">
                    <w:t>Members of the American Volunteer Group (Flying Tigers)…</w:t>
                  </w:r>
                </w:p>
              </w:tc>
              <w:tc>
                <w:tcPr>
                  <w:tcW w:w="3157" w:type="pct"/>
                  <w:shd w:val="clear" w:color="auto" w:fill="auto"/>
                </w:tcPr>
                <w:p w:rsidR="00A4391D" w:rsidRPr="008D1CD7" w:rsidRDefault="00A4391D" w:rsidP="00690440">
                  <w:r w:rsidRPr="008D1CD7">
                    <w:t xml:space="preserve">…Who served honorably in China between </w:t>
                  </w:r>
                  <w:r w:rsidR="00690440" w:rsidRPr="008D1CD7">
                    <w:t>December 7, 1</w:t>
                  </w:r>
                  <w:r w:rsidRPr="008D1CD7">
                    <w:t>941</w:t>
                  </w:r>
                  <w:r w:rsidR="00690440" w:rsidRPr="008D1CD7">
                    <w:t>,</w:t>
                  </w:r>
                  <w:r w:rsidRPr="008D1CD7">
                    <w:t xml:space="preserve"> and</w:t>
                  </w:r>
                  <w:r w:rsidR="00690440" w:rsidRPr="008D1CD7">
                    <w:t xml:space="preserve"> July 18, </w:t>
                  </w:r>
                  <w:r w:rsidRPr="008D1CD7">
                    <w:t>1942</w:t>
                  </w:r>
                  <w:r w:rsidR="00690440" w:rsidRPr="008D1CD7">
                    <w:t>,</w:t>
                  </w:r>
                  <w:r w:rsidRPr="008D1CD7">
                    <w:t xml:space="preserve"> and provide honorable discharge document or letter, or identification as honorably discharged in credible publication or document.</w:t>
                  </w:r>
                </w:p>
              </w:tc>
            </w:tr>
            <w:tr w:rsidR="00A4391D" w:rsidRPr="008D1CD7" w:rsidTr="00A4391D">
              <w:trPr>
                <w:trHeight w:val="144"/>
              </w:trPr>
              <w:tc>
                <w:tcPr>
                  <w:tcW w:w="1843" w:type="pct"/>
                  <w:shd w:val="clear" w:color="auto" w:fill="auto"/>
                </w:tcPr>
                <w:p w:rsidR="00A4391D" w:rsidRPr="008D1CD7" w:rsidRDefault="00A4391D" w:rsidP="005F4723">
                  <w:r w:rsidRPr="008D1CD7">
                    <w:t>Members of the American Volunteer Guard, Eritrea Service Command…</w:t>
                  </w:r>
                </w:p>
              </w:tc>
              <w:tc>
                <w:tcPr>
                  <w:tcW w:w="3157" w:type="pct"/>
                  <w:shd w:val="clear" w:color="auto" w:fill="auto"/>
                </w:tcPr>
                <w:p w:rsidR="00A4391D" w:rsidRPr="008D1CD7" w:rsidRDefault="00A4391D" w:rsidP="00690440">
                  <w:r w:rsidRPr="008D1CD7">
                    <w:t xml:space="preserve">…Between </w:t>
                  </w:r>
                  <w:r w:rsidR="00690440" w:rsidRPr="008D1CD7">
                    <w:t xml:space="preserve">June 21, </w:t>
                  </w:r>
                  <w:r w:rsidRPr="008D1CD7">
                    <w:t>1942</w:t>
                  </w:r>
                  <w:r w:rsidR="00690440" w:rsidRPr="008D1CD7">
                    <w:t>,</w:t>
                  </w:r>
                  <w:r w:rsidRPr="008D1CD7">
                    <w:t xml:space="preserve"> and </w:t>
                  </w:r>
                  <w:r w:rsidR="00690440" w:rsidRPr="008D1CD7">
                    <w:t xml:space="preserve">March 31, </w:t>
                  </w:r>
                  <w:r w:rsidRPr="008D1CD7">
                    <w:t>1943.  Must have been honorably discharged.</w:t>
                  </w:r>
                </w:p>
              </w:tc>
            </w:tr>
            <w:tr w:rsidR="00A4391D" w:rsidRPr="008D1CD7" w:rsidTr="00A4391D">
              <w:trPr>
                <w:trHeight w:val="144"/>
              </w:trPr>
              <w:tc>
                <w:tcPr>
                  <w:tcW w:w="1843" w:type="pct"/>
                  <w:shd w:val="clear" w:color="auto" w:fill="auto"/>
                </w:tcPr>
                <w:p w:rsidR="00A4391D" w:rsidRPr="008D1CD7" w:rsidRDefault="00A4391D" w:rsidP="005F4723">
                  <w:r w:rsidRPr="008D1CD7">
                    <w:t>Members of "the Civilian Personnel Assigned to the Secret Intelligence Element of the Office of Strategic Services (OSS)"</w:t>
                  </w:r>
                </w:p>
              </w:tc>
              <w:tc>
                <w:tcPr>
                  <w:tcW w:w="3157" w:type="pct"/>
                  <w:shd w:val="clear" w:color="auto" w:fill="auto"/>
                </w:tcPr>
                <w:p w:rsidR="00A4391D" w:rsidRPr="008D1CD7" w:rsidRDefault="00A4391D" w:rsidP="005F4723">
                  <w:r w:rsidRPr="008D1CD7">
                    <w:t>N/A</w:t>
                  </w:r>
                </w:p>
              </w:tc>
            </w:tr>
            <w:tr w:rsidR="00A4391D" w:rsidRPr="008D1CD7" w:rsidTr="00A4391D">
              <w:trPr>
                <w:trHeight w:val="144"/>
              </w:trPr>
              <w:tc>
                <w:tcPr>
                  <w:tcW w:w="1843" w:type="pct"/>
                  <w:shd w:val="clear" w:color="auto" w:fill="auto"/>
                </w:tcPr>
                <w:p w:rsidR="00A4391D" w:rsidRPr="008D1CD7" w:rsidRDefault="00A4391D" w:rsidP="005F4723">
                  <w:r w:rsidRPr="008D1CD7">
                    <w:t>Members of the "Guam Combat Patrol"</w:t>
                  </w:r>
                </w:p>
              </w:tc>
              <w:tc>
                <w:tcPr>
                  <w:tcW w:w="3157" w:type="pct"/>
                  <w:shd w:val="clear" w:color="auto" w:fill="auto"/>
                </w:tcPr>
                <w:p w:rsidR="00A4391D" w:rsidRPr="008D1CD7" w:rsidRDefault="00A4391D" w:rsidP="005F4723">
                  <w:r w:rsidRPr="008D1CD7">
                    <w:t>N/A</w:t>
                  </w:r>
                </w:p>
              </w:tc>
            </w:tr>
            <w:tr w:rsidR="00A4391D" w:rsidRPr="008D1CD7" w:rsidTr="00A4391D">
              <w:trPr>
                <w:trHeight w:val="144"/>
              </w:trPr>
              <w:tc>
                <w:tcPr>
                  <w:tcW w:w="1843" w:type="pct"/>
                  <w:shd w:val="clear" w:color="auto" w:fill="auto"/>
                </w:tcPr>
                <w:p w:rsidR="00A4391D" w:rsidRPr="008D1CD7" w:rsidRDefault="00A4391D" w:rsidP="005F4723">
                  <w:r w:rsidRPr="008D1CD7">
                    <w:t>Members of the "old" Philippine Scouts  (a component of the U.S. Armed Forces</w:t>
                  </w:r>
                </w:p>
              </w:tc>
              <w:tc>
                <w:tcPr>
                  <w:tcW w:w="3157" w:type="pct"/>
                  <w:shd w:val="clear" w:color="auto" w:fill="auto"/>
                </w:tcPr>
                <w:p w:rsidR="00A4391D" w:rsidRPr="008D1CD7" w:rsidRDefault="00A4391D" w:rsidP="005F4723">
                  <w:r w:rsidRPr="008D1CD7">
                    <w:t>NA</w:t>
                  </w:r>
                </w:p>
              </w:tc>
            </w:tr>
            <w:tr w:rsidR="00A4391D" w:rsidRPr="008D1CD7" w:rsidTr="00A4391D">
              <w:trPr>
                <w:trHeight w:val="144"/>
              </w:trPr>
              <w:tc>
                <w:tcPr>
                  <w:tcW w:w="1843" w:type="pct"/>
                  <w:shd w:val="clear" w:color="auto" w:fill="auto"/>
                </w:tcPr>
                <w:p w:rsidR="00A4391D" w:rsidRPr="008D1CD7" w:rsidRDefault="00A4391D" w:rsidP="005F4723">
                  <w:r w:rsidRPr="008D1CD7">
                    <w:t>Members of the “New” Phillipine Scouts and Philippine Commonwealth Army…</w:t>
                  </w:r>
                </w:p>
              </w:tc>
              <w:tc>
                <w:tcPr>
                  <w:tcW w:w="3157" w:type="pct"/>
                  <w:shd w:val="clear" w:color="auto" w:fill="auto"/>
                </w:tcPr>
                <w:p w:rsidR="00A4391D" w:rsidRPr="008D1CD7" w:rsidRDefault="00A4391D" w:rsidP="005F4723">
                  <w:r w:rsidRPr="008D1CD7">
                    <w:t>…Enlistment under section 14 of the Armed Forces Voluntary Recruitment Act of 1945, Public Law 190, which created the "new" Philippine Scouts</w:t>
                  </w:r>
                  <w:r w:rsidR="006D0FF3" w:rsidRPr="008D1CD7">
                    <w:t>,</w:t>
                  </w:r>
                  <w:r w:rsidRPr="008D1CD7">
                    <w:t xml:space="preserve"> does not qualify. Service in the Philippine Commonwealth Army, including the recognized guerrillas, does not qualify.</w:t>
                  </w:r>
                </w:p>
              </w:tc>
            </w:tr>
            <w:tr w:rsidR="00A4391D" w:rsidRPr="008D1CD7" w:rsidTr="00A4391D">
              <w:trPr>
                <w:trHeight w:val="144"/>
              </w:trPr>
              <w:tc>
                <w:tcPr>
                  <w:tcW w:w="1843" w:type="pct"/>
                  <w:shd w:val="clear" w:color="auto" w:fill="auto"/>
                </w:tcPr>
                <w:p w:rsidR="00A4391D" w:rsidRPr="008D1CD7" w:rsidRDefault="00A4391D" w:rsidP="005F4723">
                  <w:r w:rsidRPr="008D1CD7">
                    <w:t>Members of the Army Specialized Training Program or Navy College Training Program…</w:t>
                  </w:r>
                </w:p>
              </w:tc>
              <w:tc>
                <w:tcPr>
                  <w:tcW w:w="3157" w:type="pct"/>
                  <w:shd w:val="clear" w:color="auto" w:fill="auto"/>
                </w:tcPr>
                <w:p w:rsidR="00A4391D" w:rsidRPr="008D1CD7" w:rsidRDefault="00A4391D" w:rsidP="005F4723">
                  <w:r w:rsidRPr="008D1CD7">
                    <w:t>…Does not include members of the Army Specialized Training Program Reserve.</w:t>
                  </w:r>
                </w:p>
              </w:tc>
            </w:tr>
          </w:tbl>
          <w:p w:rsidR="008A5D68" w:rsidRPr="008D1CD7" w:rsidRDefault="008A5D68" w:rsidP="008A5D68">
            <w:pPr>
              <w:pStyle w:val="BlockText"/>
            </w:pPr>
          </w:p>
        </w:tc>
      </w:tr>
    </w:tbl>
    <w:p w:rsidR="008A5D68" w:rsidRPr="008D1CD7" w:rsidRDefault="00684834" w:rsidP="008763C9">
      <w:pPr>
        <w:pStyle w:val="BlockLine"/>
        <w:rPr>
          <w:i w:val="0"/>
        </w:rPr>
      </w:pPr>
      <w:r w:rsidRPr="008D1CD7">
        <w:t>Continued on next page</w:t>
      </w:r>
    </w:p>
    <w:p w:rsidR="00684834" w:rsidRPr="008D1CD7" w:rsidRDefault="00684834">
      <w:r w:rsidRPr="008D1CD7">
        <w:br w:type="page"/>
      </w:r>
    </w:p>
    <w:p w:rsidR="00684834" w:rsidRPr="008D1CD7" w:rsidRDefault="00C4316B" w:rsidP="00684834">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684834" w:rsidRPr="008D1CD7">
        <w:t xml:space="preserve">, </w:t>
      </w:r>
      <w:r w:rsidR="00684834" w:rsidRPr="008D1CD7">
        <w:rPr>
          <w:b w:val="0"/>
          <w:sz w:val="24"/>
        </w:rPr>
        <w:t>Continued</w:t>
      </w:r>
    </w:p>
    <w:p w:rsidR="00684834" w:rsidRPr="008D1CD7" w:rsidRDefault="00684834" w:rsidP="00684834">
      <w:pPr>
        <w:pStyle w:val="BlockLine"/>
      </w:pPr>
    </w:p>
    <w:tbl>
      <w:tblPr>
        <w:tblW w:w="0" w:type="auto"/>
        <w:tblLayout w:type="fixed"/>
        <w:tblLook w:val="0000" w:firstRow="0" w:lastRow="0" w:firstColumn="0" w:lastColumn="0" w:noHBand="0" w:noVBand="0"/>
      </w:tblPr>
      <w:tblGrid>
        <w:gridCol w:w="1728"/>
        <w:gridCol w:w="7740"/>
      </w:tblGrid>
      <w:tr w:rsidR="00684834" w:rsidRPr="008D1CD7" w:rsidTr="0064598E">
        <w:trPr>
          <w:cantSplit/>
          <w:trHeight w:val="240"/>
        </w:trPr>
        <w:tc>
          <w:tcPr>
            <w:tcW w:w="1728" w:type="dxa"/>
          </w:tcPr>
          <w:p w:rsidR="00684834" w:rsidRPr="008D1CD7" w:rsidRDefault="00442BD3" w:rsidP="00E52422">
            <w:pPr>
              <w:pStyle w:val="Heading5"/>
              <w:rPr>
                <w:sz w:val="24"/>
                <w:szCs w:val="24"/>
              </w:rPr>
            </w:pPr>
            <w:bookmarkStart w:id="42" w:name="_fs_sfELXjX9tk6S6pI7tONYRQ" w:colFirst="0" w:colLast="0"/>
            <w:r w:rsidRPr="008D1CD7">
              <w:rPr>
                <w:sz w:val="24"/>
                <w:szCs w:val="24"/>
              </w:rPr>
              <w:t xml:space="preserve">p. </w:t>
            </w:r>
            <w:r w:rsidR="00684834" w:rsidRPr="008D1CD7">
              <w:rPr>
                <w:sz w:val="24"/>
                <w:szCs w:val="24"/>
              </w:rPr>
              <w:t>Exception for Service During World War II and/or Later</w:t>
            </w:r>
          </w:p>
        </w:tc>
        <w:tc>
          <w:tcPr>
            <w:tcW w:w="7740" w:type="dxa"/>
          </w:tcPr>
          <w:p w:rsidR="00684834" w:rsidRPr="008D1CD7" w:rsidRDefault="00684834" w:rsidP="00684834">
            <w:pPr>
              <w:pStyle w:val="BlockText"/>
            </w:pPr>
            <w:r w:rsidRPr="008D1CD7">
              <w:t>Service in the following organizations, services, programs and schools qualify as active duty for purposes of applying the General Rule for Eligibility, subject to any conditions or dates specified.</w:t>
            </w:r>
          </w:p>
          <w:p w:rsidR="0064598E" w:rsidRPr="008D1CD7" w:rsidRDefault="0064598E" w:rsidP="0064598E">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64"/>
              <w:gridCol w:w="4736"/>
            </w:tblGrid>
            <w:tr w:rsidR="0064598E" w:rsidRPr="008D1CD7" w:rsidTr="0064598E">
              <w:trPr>
                <w:trHeight w:val="144"/>
              </w:trPr>
              <w:tc>
                <w:tcPr>
                  <w:tcW w:w="1843" w:type="pct"/>
                  <w:shd w:val="clear" w:color="auto" w:fill="auto"/>
                </w:tcPr>
                <w:p w:rsidR="0064598E" w:rsidRPr="008D1CD7" w:rsidRDefault="0064598E" w:rsidP="005F4723">
                  <w:pPr>
                    <w:jc w:val="center"/>
                    <w:rPr>
                      <w:b/>
                    </w:rPr>
                  </w:pPr>
                  <w:bookmarkStart w:id="43" w:name="_fs_PYWJjMdWmkCH2CnZ7y1Ebw_0_0_0" w:colFirst="0" w:colLast="0"/>
                  <w:r w:rsidRPr="008D1CD7">
                    <w:rPr>
                      <w:b/>
                    </w:rPr>
                    <w:t>Type of Service</w:t>
                  </w:r>
                </w:p>
              </w:tc>
              <w:tc>
                <w:tcPr>
                  <w:tcW w:w="3157" w:type="pct"/>
                  <w:shd w:val="clear" w:color="auto" w:fill="auto"/>
                </w:tcPr>
                <w:p w:rsidR="0064598E" w:rsidRPr="008D1CD7" w:rsidRDefault="0064598E" w:rsidP="005F4723">
                  <w:pPr>
                    <w:jc w:val="center"/>
                    <w:rPr>
                      <w:b/>
                    </w:rPr>
                  </w:pPr>
                  <w:r w:rsidRPr="008D1CD7">
                    <w:rPr>
                      <w:b/>
                    </w:rPr>
                    <w:t>Qualifying Dates/Conditions, if any</w:t>
                  </w:r>
                </w:p>
              </w:tc>
            </w:tr>
            <w:bookmarkEnd w:id="43"/>
            <w:tr w:rsidR="0064598E" w:rsidRPr="008D1CD7" w:rsidTr="0064598E">
              <w:trPr>
                <w:trHeight w:val="144"/>
              </w:trPr>
              <w:tc>
                <w:tcPr>
                  <w:tcW w:w="1843" w:type="pct"/>
                  <w:shd w:val="clear" w:color="auto" w:fill="auto"/>
                </w:tcPr>
                <w:p w:rsidR="0064598E" w:rsidRPr="008D1CD7" w:rsidRDefault="0064598E" w:rsidP="005F4723">
                  <w:r w:rsidRPr="008D1CD7">
                    <w:t>Cadets of the U.S. Military Academy, U.S. Coast Guard Academy, and Air Force Academy, and midshipmen of the U.S. Naval Academy</w:t>
                  </w:r>
                </w:p>
              </w:tc>
              <w:tc>
                <w:tcPr>
                  <w:tcW w:w="3157" w:type="pct"/>
                  <w:shd w:val="clear" w:color="auto" w:fill="auto"/>
                </w:tcPr>
                <w:p w:rsidR="0064598E" w:rsidRPr="008D1CD7" w:rsidRDefault="0064598E" w:rsidP="005F4723">
                  <w:r w:rsidRPr="008D1CD7">
                    <w:t xml:space="preserve">N/A </w:t>
                  </w:r>
                </w:p>
              </w:tc>
            </w:tr>
            <w:tr w:rsidR="0064598E" w:rsidRPr="008D1CD7" w:rsidTr="0064598E">
              <w:trPr>
                <w:trHeight w:val="144"/>
              </w:trPr>
              <w:tc>
                <w:tcPr>
                  <w:tcW w:w="1843" w:type="pct"/>
                  <w:shd w:val="clear" w:color="auto" w:fill="auto"/>
                </w:tcPr>
                <w:p w:rsidR="0064598E" w:rsidRPr="008D1CD7" w:rsidRDefault="0064598E" w:rsidP="00690440">
                  <w:r w:rsidRPr="008D1CD7">
                    <w:t>Commissioned Officers of the Public Health Service R</w:t>
                  </w:r>
                  <w:r w:rsidR="00690440" w:rsidRPr="008D1CD7">
                    <w:t xml:space="preserve">egular and Reserve on or after November 11, </w:t>
                  </w:r>
                  <w:r w:rsidRPr="008D1CD7">
                    <w:t>1943…</w:t>
                  </w:r>
                </w:p>
              </w:tc>
              <w:tc>
                <w:tcPr>
                  <w:tcW w:w="3157" w:type="pct"/>
                  <w:shd w:val="clear" w:color="auto" w:fill="auto"/>
                </w:tcPr>
                <w:p w:rsidR="0064598E" w:rsidRPr="008D1CD7" w:rsidRDefault="0064598E" w:rsidP="005F4723">
                  <w:r w:rsidRPr="008D1CD7">
                    <w:t xml:space="preserve">…Who are detailed with the Army, Navy, or Coast Guard, </w:t>
                  </w:r>
                  <w:r w:rsidRPr="008D1CD7">
                    <w:rPr>
                      <w:b/>
                    </w:rPr>
                    <w:t>or</w:t>
                  </w:r>
                  <w:r w:rsidR="006D0FF3" w:rsidRPr="008D1CD7">
                    <w:rPr>
                      <w:b/>
                    </w:rPr>
                    <w:t xml:space="preserve"> s</w:t>
                  </w:r>
                  <w:r w:rsidRPr="008D1CD7">
                    <w:t xml:space="preserve">erved in time of war outside the continental limits of the U.S. or Alaska, </w:t>
                  </w:r>
                  <w:r w:rsidRPr="008D1CD7">
                    <w:rPr>
                      <w:b/>
                    </w:rPr>
                    <w:t>or</w:t>
                  </w:r>
                </w:p>
                <w:p w:rsidR="0064598E" w:rsidRPr="008D1CD7" w:rsidRDefault="006D0FF3" w:rsidP="00690440">
                  <w:r w:rsidRPr="008D1CD7">
                    <w:t>s</w:t>
                  </w:r>
                  <w:r w:rsidR="0064598E" w:rsidRPr="008D1CD7">
                    <w:t xml:space="preserve">erved in Commissioned Corp. of the Public Health Service between </w:t>
                  </w:r>
                  <w:r w:rsidR="00690440" w:rsidRPr="008D1CD7">
                    <w:t xml:space="preserve">July 29, </w:t>
                  </w:r>
                  <w:r w:rsidR="0064598E" w:rsidRPr="008D1CD7">
                    <w:t>1945</w:t>
                  </w:r>
                  <w:r w:rsidR="00690440" w:rsidRPr="008D1CD7">
                    <w:t xml:space="preserve">, and July 3, </w:t>
                  </w:r>
                  <w:r w:rsidR="006E1CAE" w:rsidRPr="008D1CD7">
                    <w:t>19</w:t>
                  </w:r>
                  <w:r w:rsidR="0064598E" w:rsidRPr="008D1CD7">
                    <w:t xml:space="preserve">52, </w:t>
                  </w:r>
                  <w:r w:rsidR="0064598E" w:rsidRPr="008D1CD7">
                    <w:rPr>
                      <w:b/>
                    </w:rPr>
                    <w:t>or</w:t>
                  </w:r>
                  <w:r w:rsidR="00690440" w:rsidRPr="008D1CD7">
                    <w:t xml:space="preserve"> served full-time after January 31, </w:t>
                  </w:r>
                  <w:r w:rsidR="006E1CAE" w:rsidRPr="008D1CD7">
                    <w:t>19</w:t>
                  </w:r>
                  <w:r w:rsidR="0064598E" w:rsidRPr="008D1CD7">
                    <w:t>55.</w:t>
                  </w:r>
                </w:p>
              </w:tc>
            </w:tr>
          </w:tbl>
          <w:p w:rsidR="0064598E" w:rsidRPr="008D1CD7" w:rsidRDefault="0064598E" w:rsidP="00684834">
            <w:pPr>
              <w:pStyle w:val="BlockText"/>
            </w:pPr>
          </w:p>
        </w:tc>
      </w:tr>
      <w:bookmarkEnd w:id="42"/>
    </w:tbl>
    <w:p w:rsidR="00684834" w:rsidRPr="008D1CD7" w:rsidRDefault="00684834" w:rsidP="00684834">
      <w:pPr>
        <w:pStyle w:val="BlockLine"/>
      </w:pPr>
    </w:p>
    <w:tbl>
      <w:tblPr>
        <w:tblW w:w="0" w:type="auto"/>
        <w:tblLayout w:type="fixed"/>
        <w:tblLook w:val="0000" w:firstRow="0" w:lastRow="0" w:firstColumn="0" w:lastColumn="0" w:noHBand="0" w:noVBand="0"/>
      </w:tblPr>
      <w:tblGrid>
        <w:gridCol w:w="1872"/>
        <w:gridCol w:w="7603"/>
      </w:tblGrid>
      <w:tr w:rsidR="00684834" w:rsidRPr="008D1CD7" w:rsidTr="00816B60">
        <w:trPr>
          <w:cantSplit/>
        </w:trPr>
        <w:tc>
          <w:tcPr>
            <w:tcW w:w="1872" w:type="dxa"/>
          </w:tcPr>
          <w:p w:rsidR="00684834" w:rsidRPr="008D1CD7" w:rsidRDefault="00C068A3" w:rsidP="00816B60">
            <w:pPr>
              <w:pStyle w:val="Heading5"/>
              <w:rPr>
                <w:sz w:val="24"/>
                <w:szCs w:val="24"/>
              </w:rPr>
            </w:pPr>
            <w:bookmarkStart w:id="44" w:name="_fs_RXjQB7sj1EKeSmxYS5gRqA" w:colFirst="0" w:colLast="0"/>
            <w:r w:rsidRPr="008D1CD7">
              <w:rPr>
                <w:sz w:val="24"/>
                <w:szCs w:val="24"/>
              </w:rPr>
              <w:t xml:space="preserve">q. </w:t>
            </w:r>
            <w:r w:rsidR="00684834" w:rsidRPr="008D1CD7">
              <w:rPr>
                <w:sz w:val="24"/>
                <w:szCs w:val="24"/>
              </w:rPr>
              <w:t>Specifics on Commissioned Officers of the Public Health Service</w:t>
            </w:r>
          </w:p>
        </w:tc>
        <w:tc>
          <w:tcPr>
            <w:tcW w:w="7603" w:type="dxa"/>
          </w:tcPr>
          <w:p w:rsidR="00684834" w:rsidRPr="008D1CD7" w:rsidRDefault="00C068A3" w:rsidP="00816B60">
            <w:pPr>
              <w:pStyle w:val="BlockText"/>
            </w:pPr>
            <w:r w:rsidRPr="008D1CD7">
              <w:t>All commissioned</w:t>
            </w:r>
            <w:r w:rsidR="00684834" w:rsidRPr="008D1CD7">
              <w:t xml:space="preserve"> officers</w:t>
            </w:r>
            <w:r w:rsidRPr="008D1CD7">
              <w:t xml:space="preserve"> of the Public Health Service</w:t>
            </w:r>
            <w:r w:rsidR="00684834" w:rsidRPr="008D1CD7">
              <w:t xml:space="preserve"> were sepa</w:t>
            </w:r>
            <w:r w:rsidR="00B84465" w:rsidRPr="008D1CD7">
              <w:t>rated from active duty on July 3, 1952</w:t>
            </w:r>
            <w:r w:rsidRPr="008D1CD7">
              <w:t>,</w:t>
            </w:r>
            <w:r w:rsidR="00684834" w:rsidRPr="008D1CD7">
              <w:t xml:space="preserve"> unless they were detailed with the U.S. military.</w:t>
            </w:r>
          </w:p>
          <w:p w:rsidR="00684834" w:rsidRPr="008D1CD7" w:rsidRDefault="00C068A3" w:rsidP="008763C9">
            <w:pPr>
              <w:pStyle w:val="BlockText"/>
              <w:numPr>
                <w:ilvl w:val="0"/>
                <w:numId w:val="36"/>
              </w:numPr>
              <w:overflowPunct w:val="0"/>
              <w:autoSpaceDE w:val="0"/>
              <w:autoSpaceDN w:val="0"/>
              <w:adjustRightInd w:val="0"/>
              <w:ind w:left="378"/>
              <w:textAlignment w:val="baseline"/>
            </w:pPr>
            <w:r w:rsidRPr="008D1CD7">
              <w:t xml:space="preserve">The </w:t>
            </w:r>
            <w:r w:rsidR="006E6CDE" w:rsidRPr="008D1CD7">
              <w:t xml:space="preserve">DD-214 </w:t>
            </w:r>
            <w:r w:rsidR="00684834" w:rsidRPr="008D1CD7">
              <w:t xml:space="preserve">or other evidence of separation on </w:t>
            </w:r>
            <w:r w:rsidR="00856DDE" w:rsidRPr="008D1CD7">
              <w:t>July 3, 1952</w:t>
            </w:r>
            <w:r w:rsidR="005A0309" w:rsidRPr="008D1CD7">
              <w:t>,</w:t>
            </w:r>
            <w:r w:rsidR="00684834" w:rsidRPr="008D1CD7">
              <w:t xml:space="preserve"> will indicate the authority for separation as Executive Orders 9575 and 10367 and Public Law 82-313.</w:t>
            </w:r>
          </w:p>
          <w:p w:rsidR="00684834" w:rsidRPr="008D1CD7" w:rsidRDefault="00684834" w:rsidP="008763C9">
            <w:pPr>
              <w:pStyle w:val="BlockText"/>
              <w:numPr>
                <w:ilvl w:val="0"/>
                <w:numId w:val="36"/>
              </w:numPr>
              <w:overflowPunct w:val="0"/>
              <w:autoSpaceDE w:val="0"/>
              <w:autoSpaceDN w:val="0"/>
              <w:adjustRightInd w:val="0"/>
              <w:ind w:left="378"/>
              <w:textAlignment w:val="baseline"/>
            </w:pPr>
            <w:r w:rsidRPr="008D1CD7">
              <w:t xml:space="preserve">Those on detail with the U.S. military on </w:t>
            </w:r>
            <w:r w:rsidR="00856DDE" w:rsidRPr="008D1CD7">
              <w:t>July 3, 1952,</w:t>
            </w:r>
            <w:r w:rsidRPr="008D1CD7">
              <w:t xml:space="preserve"> were released from active duty at the expiration of their detail period.</w:t>
            </w:r>
          </w:p>
          <w:p w:rsidR="00684834" w:rsidRPr="008D1CD7" w:rsidRDefault="00856DDE" w:rsidP="008763C9">
            <w:pPr>
              <w:pStyle w:val="BlockText"/>
              <w:numPr>
                <w:ilvl w:val="0"/>
                <w:numId w:val="36"/>
              </w:numPr>
              <w:ind w:left="378"/>
            </w:pPr>
            <w:r w:rsidRPr="008D1CD7">
              <w:t>For service after January 1, 1955</w:t>
            </w:r>
            <w:r w:rsidR="00684834" w:rsidRPr="008D1CD7">
              <w:t xml:space="preserve">, documentation of active duty consists of PHS Form 1867, </w:t>
            </w:r>
            <w:r w:rsidR="00684834" w:rsidRPr="008D1CD7">
              <w:rPr>
                <w:i/>
              </w:rPr>
              <w:t>Statement of Service-Verification of Status of Commissioned Officers of the U.S. Public Health Service</w:t>
            </w:r>
            <w:r w:rsidR="00684834" w:rsidRPr="008D1CD7">
              <w:t>, which is issued only at or after the time of discharge or release from active duty.</w:t>
            </w:r>
          </w:p>
          <w:p w:rsidR="00684834" w:rsidRPr="008D1CD7" w:rsidRDefault="00684834" w:rsidP="008763C9">
            <w:pPr>
              <w:pStyle w:val="BlockText"/>
              <w:numPr>
                <w:ilvl w:val="0"/>
                <w:numId w:val="37"/>
              </w:numPr>
              <w:overflowPunct w:val="0"/>
              <w:autoSpaceDE w:val="0"/>
              <w:autoSpaceDN w:val="0"/>
              <w:adjustRightInd w:val="0"/>
              <w:ind w:left="378"/>
              <w:textAlignment w:val="baseline"/>
            </w:pPr>
            <w:r w:rsidRPr="008D1CD7">
              <w:t>Commissioned officers still on active duty must provide documentation of such, signed by</w:t>
            </w:r>
            <w:r w:rsidR="006E1CAE" w:rsidRPr="008D1CD7">
              <w:t>,</w:t>
            </w:r>
            <w:r w:rsidRPr="008D1CD7">
              <w:t xml:space="preserve"> or at the direction of</w:t>
            </w:r>
            <w:r w:rsidR="006E1CAE" w:rsidRPr="008D1CD7">
              <w:t>,</w:t>
            </w:r>
            <w:r w:rsidRPr="008D1CD7">
              <w:t xml:space="preserve"> the adjutant or personnel officer or commanding officer of the unit or higher headquarters.</w:t>
            </w:r>
          </w:p>
        </w:tc>
      </w:tr>
    </w:tbl>
    <w:bookmarkEnd w:id="44"/>
    <w:p w:rsidR="00684834" w:rsidRPr="008D1CD7" w:rsidRDefault="00684834" w:rsidP="008763C9">
      <w:pPr>
        <w:pStyle w:val="BlockLine"/>
        <w:rPr>
          <w:i w:val="0"/>
        </w:rPr>
      </w:pPr>
      <w:r w:rsidRPr="008D1CD7">
        <w:t>Continued on next page</w:t>
      </w:r>
    </w:p>
    <w:p w:rsidR="00684834" w:rsidRPr="008D1CD7" w:rsidRDefault="00684834">
      <w:r w:rsidRPr="008D1CD7">
        <w:br w:type="page"/>
      </w:r>
    </w:p>
    <w:p w:rsidR="00684834" w:rsidRPr="008D1CD7" w:rsidRDefault="00C4316B" w:rsidP="00684834">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684834" w:rsidRPr="008D1CD7">
        <w:t xml:space="preserve">, </w:t>
      </w:r>
      <w:r w:rsidR="00684834" w:rsidRPr="008D1CD7">
        <w:rPr>
          <w:b w:val="0"/>
          <w:sz w:val="24"/>
        </w:rPr>
        <w:t>Continued</w:t>
      </w:r>
    </w:p>
    <w:p w:rsidR="00684834" w:rsidRPr="008D1CD7" w:rsidRDefault="00684834" w:rsidP="00684834">
      <w:pPr>
        <w:pStyle w:val="BlockLine"/>
      </w:pPr>
    </w:p>
    <w:tbl>
      <w:tblPr>
        <w:tblW w:w="9583" w:type="dxa"/>
        <w:tblLayout w:type="fixed"/>
        <w:tblLook w:val="0000" w:firstRow="0" w:lastRow="0" w:firstColumn="0" w:lastColumn="0" w:noHBand="0" w:noVBand="0"/>
      </w:tblPr>
      <w:tblGrid>
        <w:gridCol w:w="1843"/>
        <w:gridCol w:w="7740"/>
      </w:tblGrid>
      <w:tr w:rsidR="00684834" w:rsidRPr="008D1CD7" w:rsidTr="00684834">
        <w:trPr>
          <w:cantSplit/>
        </w:trPr>
        <w:tc>
          <w:tcPr>
            <w:tcW w:w="1843" w:type="dxa"/>
          </w:tcPr>
          <w:p w:rsidR="00684834" w:rsidRPr="008D1CD7" w:rsidRDefault="00C068A3" w:rsidP="00816B60">
            <w:pPr>
              <w:pStyle w:val="Heading5"/>
              <w:rPr>
                <w:sz w:val="24"/>
                <w:szCs w:val="24"/>
              </w:rPr>
            </w:pPr>
            <w:bookmarkStart w:id="45" w:name="_fs_WzQagxIEyiCQ5WOyk8yw" w:colFirst="0" w:colLast="0"/>
            <w:r w:rsidRPr="008D1CD7">
              <w:rPr>
                <w:sz w:val="24"/>
                <w:szCs w:val="24"/>
              </w:rPr>
              <w:t xml:space="preserve">r. </w:t>
            </w:r>
            <w:r w:rsidR="00684834" w:rsidRPr="008D1CD7">
              <w:rPr>
                <w:sz w:val="24"/>
                <w:szCs w:val="24"/>
              </w:rPr>
              <w:t>Applicability of Other Exceptions</w:t>
            </w:r>
          </w:p>
        </w:tc>
        <w:tc>
          <w:tcPr>
            <w:tcW w:w="7740" w:type="dxa"/>
          </w:tcPr>
          <w:p w:rsidR="00684834" w:rsidRPr="008D1CD7" w:rsidRDefault="00684834" w:rsidP="005C7297">
            <w:pPr>
              <w:pStyle w:val="BlockText"/>
            </w:pPr>
            <w:r w:rsidRPr="005C7297">
              <w:t xml:space="preserve">The exceptions for a </w:t>
            </w:r>
            <w:r w:rsidR="00C660E2" w:rsidRPr="00B26FA6">
              <w:t>Veteran</w:t>
            </w:r>
            <w:r w:rsidRPr="00C4316B">
              <w:t xml:space="preserve"> discharged or released for </w:t>
            </w:r>
            <w:r w:rsidR="005C7297">
              <w:t>a</w:t>
            </w:r>
            <w:r w:rsidR="001F307E" w:rsidRPr="005C7297">
              <w:t xml:space="preserve"> SCD</w:t>
            </w:r>
            <w:r w:rsidRPr="005C7297">
              <w:t xml:space="preserve">, an un-remarried surviving spouse of a </w:t>
            </w:r>
            <w:r w:rsidR="00C660E2" w:rsidRPr="00C4316B">
              <w:t>Veteran</w:t>
            </w:r>
            <w:r w:rsidRPr="00C4316B">
              <w:t xml:space="preserve"> who died while in service or from </w:t>
            </w:r>
            <w:r w:rsidR="001F307E" w:rsidRPr="00C4316B">
              <w:t>a SCD</w:t>
            </w:r>
            <w:r w:rsidRPr="008D1CD7">
              <w:t>, a spouse of a serviceperson missing in action or prisone</w:t>
            </w:r>
            <w:r w:rsidR="00C068A3" w:rsidRPr="008D1CD7">
              <w:t>r of war or exceptions to the 2</w:t>
            </w:r>
            <w:r w:rsidR="0016114B" w:rsidRPr="008D1CD7">
              <w:t>-year requirement</w:t>
            </w:r>
            <w:r w:rsidRPr="008D1CD7">
              <w:t xml:space="preserve"> apply to eligibility through these other types of qualifying service.</w:t>
            </w:r>
          </w:p>
        </w:tc>
      </w:tr>
      <w:bookmarkEnd w:id="45"/>
    </w:tbl>
    <w:p w:rsidR="00684834" w:rsidRPr="008D1CD7" w:rsidRDefault="00684834" w:rsidP="00684834">
      <w:pPr>
        <w:pStyle w:val="BlockLine"/>
      </w:pPr>
    </w:p>
    <w:tbl>
      <w:tblPr>
        <w:tblW w:w="9583" w:type="dxa"/>
        <w:tblLayout w:type="fixed"/>
        <w:tblLook w:val="0000" w:firstRow="0" w:lastRow="0" w:firstColumn="0" w:lastColumn="0" w:noHBand="0" w:noVBand="0"/>
      </w:tblPr>
      <w:tblGrid>
        <w:gridCol w:w="1843"/>
        <w:gridCol w:w="7740"/>
      </w:tblGrid>
      <w:tr w:rsidR="00684834" w:rsidRPr="008D1CD7" w:rsidTr="00684834">
        <w:trPr>
          <w:cantSplit/>
        </w:trPr>
        <w:tc>
          <w:tcPr>
            <w:tcW w:w="1843" w:type="dxa"/>
          </w:tcPr>
          <w:p w:rsidR="00684834" w:rsidRPr="008D1CD7" w:rsidRDefault="00C068A3" w:rsidP="00816B60">
            <w:pPr>
              <w:pStyle w:val="Heading5"/>
              <w:rPr>
                <w:sz w:val="24"/>
                <w:szCs w:val="24"/>
              </w:rPr>
            </w:pPr>
            <w:bookmarkStart w:id="46" w:name="_fs_Com4hzfZSEqnmgZBLFoOuQ" w:colFirst="0" w:colLast="0"/>
            <w:r w:rsidRPr="008D1CD7">
              <w:rPr>
                <w:bCs/>
                <w:sz w:val="24"/>
                <w:szCs w:val="24"/>
              </w:rPr>
              <w:t xml:space="preserve">s. </w:t>
            </w:r>
            <w:r w:rsidR="00684834" w:rsidRPr="008D1CD7">
              <w:rPr>
                <w:bCs/>
                <w:sz w:val="24"/>
                <w:szCs w:val="24"/>
              </w:rPr>
              <w:t>General Notes Pertaining to Exceptions</w:t>
            </w:r>
          </w:p>
        </w:tc>
        <w:tc>
          <w:tcPr>
            <w:tcW w:w="7740" w:type="dxa"/>
          </w:tcPr>
          <w:p w:rsidR="00684834" w:rsidRPr="008D1CD7" w:rsidRDefault="00684834" w:rsidP="008763C9">
            <w:pPr>
              <w:pStyle w:val="BodyText"/>
              <w:numPr>
                <w:ilvl w:val="0"/>
                <w:numId w:val="38"/>
              </w:numPr>
              <w:tabs>
                <w:tab w:val="num" w:pos="72"/>
                <w:tab w:val="num" w:pos="432"/>
                <w:tab w:val="right" w:pos="8640"/>
              </w:tabs>
              <w:spacing w:after="0"/>
              <w:ind w:left="432"/>
              <w:rPr>
                <w:color w:val="auto"/>
              </w:rPr>
            </w:pPr>
            <w:r w:rsidRPr="008D1CD7">
              <w:rPr>
                <w:color w:val="auto"/>
              </w:rPr>
              <w:t xml:space="preserve">If the </w:t>
            </w:r>
            <w:r w:rsidR="006E6CDE" w:rsidRPr="008D1CD7">
              <w:rPr>
                <w:color w:val="auto"/>
              </w:rPr>
              <w:t>DD-214</w:t>
            </w:r>
            <w:r w:rsidRPr="008D1CD7">
              <w:rPr>
                <w:color w:val="auto"/>
              </w:rPr>
              <w:t xml:space="preserve"> reflects multiple potential exceptions in the narrative, the </w:t>
            </w:r>
            <w:r w:rsidR="00C660E2" w:rsidRPr="008D1CD7">
              <w:rPr>
                <w:color w:val="auto"/>
              </w:rPr>
              <w:t>Veteran</w:t>
            </w:r>
            <w:r w:rsidRPr="008D1CD7">
              <w:rPr>
                <w:color w:val="auto"/>
              </w:rPr>
              <w:t xml:space="preserve"> only needs to qualify for a single exception. </w:t>
            </w:r>
          </w:p>
          <w:p w:rsidR="00684834" w:rsidRPr="008D1CD7" w:rsidRDefault="00684834" w:rsidP="008763C9">
            <w:pPr>
              <w:numPr>
                <w:ilvl w:val="0"/>
                <w:numId w:val="38"/>
              </w:numPr>
              <w:tabs>
                <w:tab w:val="num" w:pos="432"/>
                <w:tab w:val="right" w:pos="8640"/>
              </w:tabs>
              <w:ind w:left="432"/>
            </w:pPr>
            <w:r w:rsidRPr="008D1CD7">
              <w:t xml:space="preserve">Examples of </w:t>
            </w:r>
            <w:r w:rsidR="006E6CDE" w:rsidRPr="008D1CD7">
              <w:t xml:space="preserve">DD-214 </w:t>
            </w:r>
            <w:r w:rsidRPr="008D1CD7">
              <w:t xml:space="preserve"> narratives that </w:t>
            </w:r>
            <w:r w:rsidR="00F33544" w:rsidRPr="008D1CD7">
              <w:t xml:space="preserve">are not </w:t>
            </w:r>
            <w:r w:rsidRPr="008D1CD7">
              <w:t>exception</w:t>
            </w:r>
            <w:r w:rsidR="00F33544" w:rsidRPr="008D1CD7">
              <w:t>s</w:t>
            </w:r>
            <w:r w:rsidRPr="008D1CD7">
              <w:t xml:space="preserve"> include the following:</w:t>
            </w:r>
          </w:p>
          <w:p w:rsidR="00684834" w:rsidRPr="008D1CD7" w:rsidRDefault="00684834" w:rsidP="008763C9">
            <w:pPr>
              <w:numPr>
                <w:ilvl w:val="0"/>
                <w:numId w:val="38"/>
              </w:numPr>
              <w:tabs>
                <w:tab w:val="num" w:pos="720"/>
                <w:tab w:val="right" w:pos="8640"/>
              </w:tabs>
            </w:pPr>
            <w:r w:rsidRPr="008D1CD7">
              <w:t>Physical standards (includes a failure to meet)</w:t>
            </w:r>
            <w:r w:rsidR="00C068A3" w:rsidRPr="008D1CD7">
              <w:t>,</w:t>
            </w:r>
          </w:p>
          <w:p w:rsidR="00684834" w:rsidRPr="008D1CD7" w:rsidRDefault="00684834" w:rsidP="008763C9">
            <w:pPr>
              <w:numPr>
                <w:ilvl w:val="0"/>
                <w:numId w:val="38"/>
              </w:numPr>
              <w:tabs>
                <w:tab w:val="num" w:pos="720"/>
                <w:tab w:val="right" w:pos="8640"/>
              </w:tabs>
            </w:pPr>
            <w:r w:rsidRPr="008D1CD7">
              <w:t>Disability incurred while on unauthorized absence</w:t>
            </w:r>
            <w:r w:rsidR="00C068A3" w:rsidRPr="008D1CD7">
              <w:t>,</w:t>
            </w:r>
          </w:p>
          <w:p w:rsidR="00684834" w:rsidRPr="008D1CD7" w:rsidRDefault="00684834" w:rsidP="008763C9">
            <w:pPr>
              <w:numPr>
                <w:ilvl w:val="0"/>
                <w:numId w:val="38"/>
              </w:numPr>
              <w:tabs>
                <w:tab w:val="num" w:pos="720"/>
                <w:tab w:val="right" w:pos="8640"/>
              </w:tabs>
            </w:pPr>
            <w:r w:rsidRPr="008D1CD7">
              <w:t>Volunteered to serve with National Guard / Reserves</w:t>
            </w:r>
            <w:r w:rsidR="00C068A3" w:rsidRPr="008D1CD7">
              <w:t>,</w:t>
            </w:r>
          </w:p>
          <w:p w:rsidR="00684834" w:rsidRPr="008D1CD7" w:rsidRDefault="00684834" w:rsidP="008763C9">
            <w:pPr>
              <w:numPr>
                <w:ilvl w:val="0"/>
                <w:numId w:val="38"/>
              </w:numPr>
              <w:tabs>
                <w:tab w:val="num" w:pos="720"/>
                <w:tab w:val="right" w:pos="8640"/>
              </w:tabs>
            </w:pPr>
            <w:r w:rsidRPr="008D1CD7">
              <w:t>Resignation</w:t>
            </w:r>
            <w:r w:rsidR="00C068A3" w:rsidRPr="008D1CD7">
              <w:t>,</w:t>
            </w:r>
          </w:p>
          <w:p w:rsidR="00684834" w:rsidRPr="008D1CD7" w:rsidRDefault="00684834" w:rsidP="008763C9">
            <w:pPr>
              <w:numPr>
                <w:ilvl w:val="0"/>
                <w:numId w:val="38"/>
              </w:numPr>
              <w:tabs>
                <w:tab w:val="num" w:pos="720"/>
                <w:tab w:val="right" w:pos="8640"/>
              </w:tabs>
            </w:pPr>
            <w:r w:rsidRPr="008D1CD7">
              <w:t>Voluntary – Miscellaneous reasons</w:t>
            </w:r>
            <w:r w:rsidR="00C068A3" w:rsidRPr="008D1CD7">
              <w:t>,</w:t>
            </w:r>
          </w:p>
          <w:p w:rsidR="00684834" w:rsidRPr="008D1CD7" w:rsidRDefault="00684834" w:rsidP="008763C9">
            <w:pPr>
              <w:numPr>
                <w:ilvl w:val="0"/>
                <w:numId w:val="38"/>
              </w:numPr>
              <w:tabs>
                <w:tab w:val="num" w:pos="720"/>
                <w:tab w:val="right" w:pos="8640"/>
              </w:tabs>
            </w:pPr>
            <w:r w:rsidRPr="008D1CD7">
              <w:t>Conscientious objector</w:t>
            </w:r>
            <w:r w:rsidR="00C068A3" w:rsidRPr="008D1CD7">
              <w:t>,</w:t>
            </w:r>
          </w:p>
          <w:p w:rsidR="00684834" w:rsidRPr="008D1CD7" w:rsidRDefault="00684834" w:rsidP="008763C9">
            <w:pPr>
              <w:numPr>
                <w:ilvl w:val="0"/>
                <w:numId w:val="38"/>
              </w:numPr>
              <w:tabs>
                <w:tab w:val="num" w:pos="720"/>
                <w:tab w:val="right" w:pos="8640"/>
              </w:tabs>
            </w:pPr>
            <w:r w:rsidRPr="008D1CD7">
              <w:t>Erroneous entry</w:t>
            </w:r>
            <w:r w:rsidR="00C068A3" w:rsidRPr="008D1CD7">
              <w:t>, and</w:t>
            </w:r>
          </w:p>
          <w:p w:rsidR="00684834" w:rsidRPr="008D1CD7" w:rsidRDefault="00684834" w:rsidP="008763C9">
            <w:pPr>
              <w:numPr>
                <w:ilvl w:val="0"/>
                <w:numId w:val="38"/>
              </w:numPr>
              <w:tabs>
                <w:tab w:val="num" w:pos="720"/>
                <w:tab w:val="right" w:pos="8640"/>
              </w:tabs>
            </w:pPr>
            <w:r w:rsidRPr="008D1CD7">
              <w:t>Substance abuse failure</w:t>
            </w:r>
            <w:r w:rsidR="00C068A3" w:rsidRPr="008D1CD7">
              <w:t>.</w:t>
            </w:r>
          </w:p>
          <w:p w:rsidR="00684834" w:rsidRPr="008D1CD7" w:rsidRDefault="00684834" w:rsidP="00816B60">
            <w:pPr>
              <w:tabs>
                <w:tab w:val="right" w:pos="8640"/>
              </w:tabs>
            </w:pPr>
          </w:p>
          <w:p w:rsidR="00684834" w:rsidRPr="008D1CD7" w:rsidRDefault="00684834" w:rsidP="00C068A3">
            <w:pPr>
              <w:tabs>
                <w:tab w:val="right" w:pos="8640"/>
              </w:tabs>
              <w:rPr>
                <w:b/>
                <w:bCs/>
              </w:rPr>
            </w:pPr>
            <w:r w:rsidRPr="008D1CD7">
              <w:rPr>
                <w:b/>
              </w:rPr>
              <w:t>N</w:t>
            </w:r>
            <w:r w:rsidR="00C068A3" w:rsidRPr="008D1CD7">
              <w:rPr>
                <w:b/>
              </w:rPr>
              <w:t>ote</w:t>
            </w:r>
            <w:r w:rsidRPr="008D1CD7">
              <w:t xml:space="preserve">:  AGR members who have been activated under Title 10 U.S.C. orders must have a narrative that indicates the </w:t>
            </w:r>
            <w:r w:rsidR="00C660E2" w:rsidRPr="008D1CD7">
              <w:t>Veteran</w:t>
            </w:r>
            <w:r w:rsidRPr="008D1CD7">
              <w:t xml:space="preserve"> completed the term to which ordered to active duty.</w:t>
            </w:r>
          </w:p>
        </w:tc>
      </w:tr>
      <w:bookmarkEnd w:id="46"/>
      <w:tr w:rsidR="00413283" w:rsidRPr="008D1CD7" w:rsidTr="00413283">
        <w:trPr>
          <w:cantSplit/>
        </w:trPr>
        <w:tc>
          <w:tcPr>
            <w:tcW w:w="1843" w:type="dxa"/>
          </w:tcPr>
          <w:p w:rsidR="00C068A3" w:rsidRPr="008D1CD7" w:rsidRDefault="00C068A3" w:rsidP="00816B60">
            <w:pPr>
              <w:pStyle w:val="Heading5"/>
              <w:rPr>
                <w:bCs/>
                <w:sz w:val="24"/>
                <w:szCs w:val="24"/>
              </w:rPr>
            </w:pPr>
          </w:p>
          <w:p w:rsidR="00413283" w:rsidRPr="008D1CD7" w:rsidRDefault="00413283" w:rsidP="00816B60">
            <w:pPr>
              <w:pStyle w:val="Heading5"/>
              <w:rPr>
                <w:bCs/>
                <w:sz w:val="24"/>
                <w:szCs w:val="24"/>
              </w:rPr>
            </w:pPr>
          </w:p>
          <w:p w:rsidR="00341099" w:rsidRPr="008D1CD7" w:rsidRDefault="00341099" w:rsidP="00816B60">
            <w:pPr>
              <w:pStyle w:val="Heading5"/>
              <w:rPr>
                <w:bCs/>
                <w:sz w:val="24"/>
                <w:szCs w:val="24"/>
              </w:rPr>
            </w:pPr>
          </w:p>
        </w:tc>
        <w:tc>
          <w:tcPr>
            <w:tcW w:w="7740" w:type="dxa"/>
          </w:tcPr>
          <w:p w:rsidR="00413283" w:rsidRPr="008D1CD7" w:rsidRDefault="00341099" w:rsidP="00AA31F1">
            <w:pPr>
              <w:pStyle w:val="BodyText"/>
              <w:tabs>
                <w:tab w:val="num" w:pos="1080"/>
              </w:tabs>
              <w:rPr>
                <w:color w:val="auto"/>
              </w:rPr>
            </w:pPr>
            <w:r w:rsidRPr="008D1CD7">
              <w:rPr>
                <w:color w:val="auto"/>
              </w:rPr>
              <w:br/>
            </w:r>
            <w:r w:rsidRPr="008D1CD7">
              <w:rPr>
                <w:b/>
                <w:bCs/>
              </w:rPr>
              <w:t>Example</w:t>
            </w:r>
            <w:r w:rsidRPr="008D1CD7">
              <w:rPr>
                <w:bCs/>
              </w:rPr>
              <w:t>:</w:t>
            </w:r>
            <w:r w:rsidRPr="008D1CD7">
              <w:rPr>
                <w:color w:val="auto"/>
              </w:rPr>
              <w:t xml:space="preserve"> </w:t>
            </w:r>
            <w:r w:rsidR="005A0309" w:rsidRPr="008D1CD7">
              <w:rPr>
                <w:color w:val="auto"/>
              </w:rPr>
              <w:t xml:space="preserve">Chang enlisted in 1987, </w:t>
            </w:r>
            <w:r w:rsidR="00413283" w:rsidRPr="008D1CD7">
              <w:rPr>
                <w:color w:val="auto"/>
              </w:rPr>
              <w:t xml:space="preserve">and was discharged after 7 months.  His </w:t>
            </w:r>
            <w:r w:rsidR="006E6CDE" w:rsidRPr="008D1CD7">
              <w:rPr>
                <w:color w:val="auto"/>
              </w:rPr>
              <w:t xml:space="preserve">DD-214 </w:t>
            </w:r>
            <w:r w:rsidR="00413283" w:rsidRPr="008D1CD7">
              <w:rPr>
                <w:color w:val="auto"/>
              </w:rPr>
              <w:t xml:space="preserve">narrative stated “COG, Dyslexia”.  Though Chang does not meet the requirements established for the COG exception, he does meet the </w:t>
            </w:r>
            <w:r w:rsidRPr="008D1CD7">
              <w:rPr>
                <w:color w:val="auto"/>
              </w:rPr>
              <w:t>CIWD</w:t>
            </w:r>
            <w:r w:rsidR="00413283" w:rsidRPr="008D1CD7">
              <w:rPr>
                <w:color w:val="auto"/>
              </w:rPr>
              <w:t xml:space="preserve"> exception</w:t>
            </w:r>
            <w:r w:rsidR="00C60A7F" w:rsidRPr="008D1CD7">
              <w:rPr>
                <w:color w:val="auto"/>
              </w:rPr>
              <w:t xml:space="preserve"> because Dyslexia was listed in the narrative</w:t>
            </w:r>
            <w:r w:rsidR="00413283" w:rsidRPr="008D1CD7">
              <w:rPr>
                <w:color w:val="auto"/>
              </w:rPr>
              <w:t>.  Therefore, Chang is eligible.</w:t>
            </w:r>
          </w:p>
        </w:tc>
      </w:tr>
    </w:tbl>
    <w:p w:rsidR="00413283" w:rsidRPr="008D1CD7" w:rsidRDefault="00413283" w:rsidP="008763C9">
      <w:pPr>
        <w:pStyle w:val="BlockLine"/>
        <w:rPr>
          <w:i w:val="0"/>
        </w:rPr>
      </w:pPr>
      <w:r w:rsidRPr="008D1CD7">
        <w:t>Continued on next page</w:t>
      </w:r>
    </w:p>
    <w:p w:rsidR="00413283" w:rsidRPr="008D1CD7" w:rsidRDefault="00413283">
      <w:r w:rsidRPr="008D1CD7">
        <w:br w:type="page"/>
      </w:r>
    </w:p>
    <w:p w:rsidR="00413283" w:rsidRPr="008D1CD7" w:rsidRDefault="00C4316B" w:rsidP="00413283">
      <w:pPr>
        <w:pStyle w:val="MapTitleContinued"/>
        <w:rPr>
          <w:b w:val="0"/>
          <w:sz w:val="24"/>
        </w:rPr>
      </w:pPr>
      <w:r w:rsidRPr="00C4316B">
        <w:lastRenderedPageBreak/>
        <w:t>2.  Determining Eligibility – Active Duty Servicemember</w:t>
      </w:r>
      <w:r w:rsidR="009A393E" w:rsidRPr="008F2583">
        <w:fldChar w:fldCharType="begin"/>
      </w:r>
      <w:r w:rsidR="009A393E" w:rsidRPr="008D1CD7">
        <w:instrText xml:space="preserve"> STYLEREF "Map Title" </w:instrText>
      </w:r>
      <w:r w:rsidR="009A393E" w:rsidRPr="008F2583">
        <w:rPr>
          <w:noProof/>
        </w:rPr>
        <w:fldChar w:fldCharType="end"/>
      </w:r>
      <w:r w:rsidR="00413283" w:rsidRPr="008D1CD7">
        <w:t xml:space="preserve">, </w:t>
      </w:r>
      <w:r w:rsidR="00413283" w:rsidRPr="008D1CD7">
        <w:rPr>
          <w:b w:val="0"/>
          <w:sz w:val="24"/>
        </w:rPr>
        <w:t>Continued</w:t>
      </w:r>
    </w:p>
    <w:p w:rsidR="00413283" w:rsidRPr="008D1CD7" w:rsidRDefault="00413283" w:rsidP="00413283">
      <w:pPr>
        <w:pStyle w:val="BlockLine"/>
      </w:pPr>
    </w:p>
    <w:tbl>
      <w:tblPr>
        <w:tblW w:w="0" w:type="auto"/>
        <w:tblLayout w:type="fixed"/>
        <w:tblLook w:val="0000" w:firstRow="0" w:lastRow="0" w:firstColumn="0" w:lastColumn="0" w:noHBand="0" w:noVBand="0"/>
      </w:tblPr>
      <w:tblGrid>
        <w:gridCol w:w="1728"/>
        <w:gridCol w:w="7740"/>
      </w:tblGrid>
      <w:tr w:rsidR="00AC7B32" w:rsidRPr="008D1CD7" w:rsidTr="00AC7B32">
        <w:tc>
          <w:tcPr>
            <w:tcW w:w="1728" w:type="dxa"/>
            <w:shd w:val="clear" w:color="auto" w:fill="auto"/>
          </w:tcPr>
          <w:p w:rsidR="00AC7B32" w:rsidRPr="008D1CD7" w:rsidRDefault="00341099" w:rsidP="00AC7B32">
            <w:pPr>
              <w:pStyle w:val="Heading5"/>
              <w:rPr>
                <w:sz w:val="24"/>
                <w:szCs w:val="24"/>
              </w:rPr>
            </w:pPr>
            <w:bookmarkStart w:id="47" w:name="_fs_ZbaiCNcgJ0KugX7KpVFtg" w:colFirst="0" w:colLast="0"/>
            <w:r w:rsidRPr="008D1CD7">
              <w:rPr>
                <w:sz w:val="24"/>
                <w:szCs w:val="24"/>
              </w:rPr>
              <w:t xml:space="preserve">t. </w:t>
            </w:r>
            <w:r w:rsidR="00C2260B" w:rsidRPr="008D1CD7">
              <w:rPr>
                <w:sz w:val="24"/>
                <w:szCs w:val="24"/>
              </w:rPr>
              <w:t>COS</w:t>
            </w:r>
            <w:r w:rsidR="00AA7E2D" w:rsidRPr="008D1CD7">
              <w:rPr>
                <w:sz w:val="24"/>
                <w:szCs w:val="24"/>
              </w:rPr>
              <w:t xml:space="preserve"> Requirements</w:t>
            </w:r>
          </w:p>
        </w:tc>
        <w:tc>
          <w:tcPr>
            <w:tcW w:w="7740" w:type="dxa"/>
            <w:shd w:val="clear" w:color="auto" w:fill="auto"/>
          </w:tcPr>
          <w:p w:rsidR="005617F3" w:rsidRPr="008D1CD7" w:rsidRDefault="005617F3" w:rsidP="005617F3">
            <w:pPr>
              <w:pStyle w:val="BlockText"/>
            </w:pPr>
            <w:r w:rsidRPr="008D1CD7">
              <w:t xml:space="preserve">A </w:t>
            </w:r>
            <w:r w:rsidR="00C660E2" w:rsidRPr="008D1CD7">
              <w:t>Veteran</w:t>
            </w:r>
            <w:r w:rsidRPr="008D1CD7">
              <w:t xml:space="preserve"> must complete at least one satisfactory period of service to be deemed eligible.  If a </w:t>
            </w:r>
            <w:r w:rsidR="00C660E2" w:rsidRPr="008D1CD7">
              <w:t>Veteran</w:t>
            </w:r>
            <w:r w:rsidRPr="008D1CD7">
              <w:t xml:space="preserve"> is discharged with an unsatisfactory </w:t>
            </w:r>
            <w:r w:rsidR="00C2260B" w:rsidRPr="008D1CD7">
              <w:t>COS</w:t>
            </w:r>
            <w:r w:rsidR="0016114B" w:rsidRPr="008D1CD7">
              <w:t>,</w:t>
            </w:r>
            <w:r w:rsidRPr="008D1CD7">
              <w:t xml:space="preserve"> but had a previous or subsequent tour that was satisfactory, the </w:t>
            </w:r>
            <w:r w:rsidR="00C660E2" w:rsidRPr="008D1CD7">
              <w:t>Veteran</w:t>
            </w:r>
            <w:r w:rsidRPr="008D1CD7">
              <w:t xml:space="preserve"> may still qualify using the satisfact</w:t>
            </w:r>
            <w:r w:rsidR="006E1CAE" w:rsidRPr="008D1CD7">
              <w:t>ory tour.  For enlisted Service</w:t>
            </w:r>
            <w:r w:rsidRPr="008D1CD7">
              <w:t xml:space="preserve">members, a reenlistment or extension will satisfy that the </w:t>
            </w:r>
            <w:r w:rsidR="00C2260B" w:rsidRPr="008D1CD7">
              <w:t>COS</w:t>
            </w:r>
            <w:r w:rsidRPr="008D1CD7">
              <w:t xml:space="preserve"> was satisfactory.</w:t>
            </w:r>
          </w:p>
          <w:p w:rsidR="005617F3" w:rsidRPr="008D1CD7" w:rsidRDefault="005617F3" w:rsidP="005617F3">
            <w:pPr>
              <w:pStyle w:val="BlockText"/>
            </w:pPr>
          </w:p>
          <w:p w:rsidR="005617F3" w:rsidRPr="008D1CD7" w:rsidRDefault="005617F3" w:rsidP="005617F3">
            <w:pPr>
              <w:pStyle w:val="BlockText"/>
            </w:pPr>
            <w:r w:rsidRPr="008D1CD7">
              <w:t xml:space="preserve">An acceptable </w:t>
            </w:r>
            <w:r w:rsidR="00C2260B" w:rsidRPr="008D1CD7">
              <w:t>COS</w:t>
            </w:r>
            <w:r w:rsidRPr="008D1CD7">
              <w:t xml:space="preserve"> includes:</w:t>
            </w:r>
          </w:p>
          <w:p w:rsidR="005617F3" w:rsidRPr="008D1CD7" w:rsidRDefault="00856DDE" w:rsidP="005617F3">
            <w:pPr>
              <w:pStyle w:val="BlockText"/>
            </w:pPr>
            <w:r w:rsidRPr="008D1CD7">
              <w:t xml:space="preserve">•  </w:t>
            </w:r>
            <w:r w:rsidR="005617F3" w:rsidRPr="008D1CD7">
              <w:t>Honorable</w:t>
            </w:r>
            <w:r w:rsidR="00341099" w:rsidRPr="008D1CD7">
              <w:t>,</w:t>
            </w:r>
          </w:p>
          <w:p w:rsidR="005617F3" w:rsidRPr="008D1CD7" w:rsidRDefault="00856DDE" w:rsidP="005617F3">
            <w:pPr>
              <w:pStyle w:val="BlockText"/>
            </w:pPr>
            <w:r w:rsidRPr="008D1CD7">
              <w:t xml:space="preserve">•  </w:t>
            </w:r>
            <w:r w:rsidR="005617F3" w:rsidRPr="008D1CD7">
              <w:t>General</w:t>
            </w:r>
            <w:r w:rsidR="00341099" w:rsidRPr="008D1CD7">
              <w:t>, and</w:t>
            </w:r>
          </w:p>
          <w:p w:rsidR="005617F3" w:rsidRPr="008D1CD7" w:rsidRDefault="00461478" w:rsidP="005617F3">
            <w:pPr>
              <w:pStyle w:val="BlockText"/>
            </w:pPr>
            <w:r w:rsidRPr="008D1CD7">
              <w:t>• Under</w:t>
            </w:r>
            <w:r w:rsidR="005617F3" w:rsidRPr="008D1CD7">
              <w:t xml:space="preserve"> Honorable Conditions</w:t>
            </w:r>
            <w:r w:rsidR="00341099" w:rsidRPr="008D1CD7">
              <w:t>.</w:t>
            </w:r>
          </w:p>
          <w:p w:rsidR="005617F3" w:rsidRPr="008D1CD7" w:rsidRDefault="005617F3" w:rsidP="005617F3">
            <w:pPr>
              <w:pStyle w:val="BlockText"/>
            </w:pPr>
          </w:p>
          <w:p w:rsidR="00F33544" w:rsidRPr="008D1CD7" w:rsidRDefault="00F33544" w:rsidP="005617F3">
            <w:pPr>
              <w:pStyle w:val="BlockText"/>
            </w:pPr>
            <w:r w:rsidRPr="008D1CD7">
              <w:t>In instances where the DD-214 has a COS of Uncharacterized, it is treated as General.</w:t>
            </w:r>
          </w:p>
          <w:p w:rsidR="00F33544" w:rsidRPr="008D1CD7" w:rsidRDefault="00F33544" w:rsidP="005617F3">
            <w:pPr>
              <w:pStyle w:val="BlockText"/>
            </w:pPr>
          </w:p>
          <w:p w:rsidR="00AC7B32" w:rsidRPr="008D1CD7" w:rsidRDefault="005617F3" w:rsidP="0016114B">
            <w:pPr>
              <w:pStyle w:val="BlockText"/>
            </w:pPr>
            <w:r w:rsidRPr="008D1CD7">
              <w:rPr>
                <w:b/>
              </w:rPr>
              <w:t>Note:</w:t>
            </w:r>
            <w:r w:rsidRPr="008D1CD7">
              <w:t xml:space="preserve"> The Department of Defense (</w:t>
            </w:r>
            <w:r w:rsidR="009B5E2C" w:rsidRPr="008D1CD7">
              <w:t>DOD</w:t>
            </w:r>
            <w:r w:rsidRPr="008D1CD7">
              <w:t>) is responsible for annotating</w:t>
            </w:r>
            <w:r w:rsidR="00341099" w:rsidRPr="008D1CD7">
              <w:t xml:space="preserve"> the discharge status on the </w:t>
            </w:r>
            <w:r w:rsidR="00461478" w:rsidRPr="008D1CD7">
              <w:t>DD-214</w:t>
            </w:r>
            <w:r w:rsidRPr="008D1CD7">
              <w:t xml:space="preserve"> (or other separating documentation).   </w:t>
            </w:r>
            <w:r w:rsidR="0016114B" w:rsidRPr="008D1CD7">
              <w:t>Based on</w:t>
            </w:r>
            <w:r w:rsidR="00341099" w:rsidRPr="008D1CD7">
              <w:t xml:space="preserve"> experience, each Secretary of</w:t>
            </w:r>
            <w:r w:rsidRPr="008D1CD7">
              <w:t xml:space="preserve"> the </w:t>
            </w:r>
            <w:r w:rsidR="009B5E2C" w:rsidRPr="008D1CD7">
              <w:t>DOD</w:t>
            </w:r>
            <w:r w:rsidRPr="008D1CD7">
              <w:t xml:space="preserve"> may use different language to represent the discharge status for a </w:t>
            </w:r>
            <w:r w:rsidR="00C660E2" w:rsidRPr="008D1CD7">
              <w:t>Veteran</w:t>
            </w:r>
            <w:r w:rsidRPr="008D1CD7">
              <w:t xml:space="preserve">.  VA employees making eligibility determinations should pay close attention to the description of a </w:t>
            </w:r>
            <w:r w:rsidR="00C660E2" w:rsidRPr="008D1CD7">
              <w:t>Veteran</w:t>
            </w:r>
            <w:r w:rsidRPr="008D1CD7">
              <w:t xml:space="preserve">s’ </w:t>
            </w:r>
            <w:r w:rsidR="00C2260B" w:rsidRPr="008D1CD7">
              <w:t>COS</w:t>
            </w:r>
            <w:r w:rsidRPr="008D1CD7">
              <w:t xml:space="preserve"> to ensure compliance with VA requirements.   </w:t>
            </w:r>
          </w:p>
        </w:tc>
      </w:tr>
      <w:bookmarkEnd w:id="47"/>
    </w:tbl>
    <w:p w:rsidR="00AC7B32" w:rsidRPr="008D1CD7" w:rsidRDefault="00AC7B32" w:rsidP="00AC7B32">
      <w:pPr>
        <w:pStyle w:val="BlockLine"/>
      </w:pPr>
    </w:p>
    <w:p w:rsidR="00AC2240" w:rsidRPr="008D1CD7" w:rsidRDefault="00AC2240">
      <w:r w:rsidRPr="008D1CD7">
        <w:br w:type="page"/>
      </w:r>
    </w:p>
    <w:p w:rsidR="00AC2240" w:rsidRPr="001C0A8F" w:rsidRDefault="00AC2240" w:rsidP="00AC2240">
      <w:pPr>
        <w:pStyle w:val="Heading4"/>
      </w:pPr>
      <w:bookmarkStart w:id="48" w:name="TSP502191544444"/>
      <w:bookmarkStart w:id="49" w:name="_fs_GqSOK2im0UyZD6CwMgUHsA"/>
      <w:r w:rsidRPr="001C0A8F">
        <w:lastRenderedPageBreak/>
        <w:t>3</w:t>
      </w:r>
      <w:r w:rsidR="00341099" w:rsidRPr="001C0A8F">
        <w:t xml:space="preserve">.  </w:t>
      </w:r>
      <w:bookmarkEnd w:id="48"/>
      <w:r w:rsidR="001C0A8F" w:rsidRPr="001C0A8F">
        <w:rPr>
          <w:color w:val="auto"/>
          <w:szCs w:val="24"/>
        </w:rPr>
        <w:t>Determining Eligibility – Reservists &amp; National Guard</w:t>
      </w:r>
    </w:p>
    <w:bookmarkEnd w:id="49"/>
    <w:p w:rsidR="00AC2240" w:rsidRPr="008D1CD7" w:rsidRDefault="00AC2240" w:rsidP="00AC2240">
      <w:pPr>
        <w:pStyle w:val="BlockLine"/>
      </w:pPr>
    </w:p>
    <w:tbl>
      <w:tblPr>
        <w:tblW w:w="9500" w:type="dxa"/>
        <w:tblLayout w:type="fixed"/>
        <w:tblLook w:val="0000" w:firstRow="0" w:lastRow="0" w:firstColumn="0" w:lastColumn="0" w:noHBand="0" w:noVBand="0"/>
      </w:tblPr>
      <w:tblGrid>
        <w:gridCol w:w="1728"/>
        <w:gridCol w:w="7772"/>
      </w:tblGrid>
      <w:tr w:rsidR="00B54F13" w:rsidRPr="008D1CD7" w:rsidTr="00B54F13">
        <w:tc>
          <w:tcPr>
            <w:tcW w:w="1728" w:type="dxa"/>
            <w:shd w:val="clear" w:color="auto" w:fill="auto"/>
          </w:tcPr>
          <w:p w:rsidR="00B54F13" w:rsidRPr="008D1CD7" w:rsidRDefault="00B54F13" w:rsidP="00DD2ED4">
            <w:pPr>
              <w:pStyle w:val="Heading5"/>
              <w:rPr>
                <w:sz w:val="24"/>
                <w:szCs w:val="24"/>
              </w:rPr>
            </w:pPr>
            <w:bookmarkStart w:id="50" w:name="_fs_PDd0s5v4l0i7iCMpENMwg" w:colFirst="0" w:colLast="0"/>
            <w:r w:rsidRPr="008D1CD7">
              <w:rPr>
                <w:sz w:val="24"/>
                <w:szCs w:val="24"/>
              </w:rPr>
              <w:t>Change Date</w:t>
            </w:r>
          </w:p>
        </w:tc>
        <w:tc>
          <w:tcPr>
            <w:tcW w:w="7772" w:type="dxa"/>
            <w:shd w:val="clear" w:color="auto" w:fill="auto"/>
          </w:tcPr>
          <w:p w:rsidR="00B54F13" w:rsidRPr="008D1CD7" w:rsidRDefault="00787F40" w:rsidP="00DD2ED4">
            <w:pPr>
              <w:pStyle w:val="BlockText"/>
            </w:pPr>
            <w:r>
              <w:t>May 23, 2017</w:t>
            </w:r>
            <w:r w:rsidR="00B54F13" w:rsidRPr="008D1CD7">
              <w:t>, Change 2</w:t>
            </w:r>
          </w:p>
          <w:p w:rsidR="00B54F13" w:rsidRPr="008D1CD7" w:rsidRDefault="00B54F13" w:rsidP="00B54F13">
            <w:pPr>
              <w:pStyle w:val="BulletText1"/>
              <w:numPr>
                <w:ilvl w:val="0"/>
                <w:numId w:val="58"/>
              </w:numPr>
              <w:rPr>
                <w:szCs w:val="24"/>
              </w:rPr>
            </w:pPr>
            <w:r w:rsidRPr="008D1CD7">
              <w:rPr>
                <w:szCs w:val="24"/>
              </w:rPr>
              <w:t>This section has been updated to provide clarification that IRR COS is not sufficient to meet VA’s COE requirement and correspondence courses do not count towards creditable service time.</w:t>
            </w:r>
          </w:p>
        </w:tc>
      </w:tr>
      <w:bookmarkEnd w:id="50"/>
    </w:tbl>
    <w:p w:rsidR="00B54F13" w:rsidRPr="008D1CD7" w:rsidRDefault="00B54F13" w:rsidP="00B54F13">
      <w:pPr>
        <w:pStyle w:val="BlockLine"/>
        <w:ind w:left="1728"/>
      </w:pPr>
    </w:p>
    <w:tbl>
      <w:tblPr>
        <w:tblW w:w="0" w:type="auto"/>
        <w:tblInd w:w="18" w:type="dxa"/>
        <w:tblLayout w:type="fixed"/>
        <w:tblLook w:val="0000" w:firstRow="0" w:lastRow="0" w:firstColumn="0" w:lastColumn="0" w:noHBand="0" w:noVBand="0"/>
      </w:tblPr>
      <w:tblGrid>
        <w:gridCol w:w="1710"/>
        <w:gridCol w:w="7830"/>
      </w:tblGrid>
      <w:tr w:rsidR="00EC36C3" w:rsidRPr="008D1CD7" w:rsidTr="00EC36C3">
        <w:trPr>
          <w:cantSplit/>
        </w:trPr>
        <w:tc>
          <w:tcPr>
            <w:tcW w:w="1710" w:type="dxa"/>
            <w:tcBorders>
              <w:top w:val="nil"/>
              <w:left w:val="nil"/>
              <w:bottom w:val="nil"/>
              <w:right w:val="nil"/>
            </w:tcBorders>
          </w:tcPr>
          <w:p w:rsidR="00EC36C3" w:rsidRPr="008D1CD7" w:rsidRDefault="00341099" w:rsidP="00856DDE">
            <w:pPr>
              <w:pStyle w:val="Heading5"/>
              <w:rPr>
                <w:bCs/>
                <w:sz w:val="24"/>
                <w:szCs w:val="24"/>
              </w:rPr>
            </w:pPr>
            <w:bookmarkStart w:id="51" w:name="_fs_sJ6qMrlPEGoll0SwzyM3A" w:colFirst="0" w:colLast="0"/>
            <w:r w:rsidRPr="008D1CD7">
              <w:rPr>
                <w:bCs/>
                <w:sz w:val="24"/>
                <w:szCs w:val="24"/>
              </w:rPr>
              <w:t xml:space="preserve">a. </w:t>
            </w:r>
            <w:r w:rsidR="00EC36C3" w:rsidRPr="008D1CD7">
              <w:rPr>
                <w:bCs/>
                <w:sz w:val="24"/>
                <w:szCs w:val="24"/>
              </w:rPr>
              <w:t>General Rule for Eligibi</w:t>
            </w:r>
            <w:r w:rsidR="00856DDE" w:rsidRPr="008D1CD7">
              <w:rPr>
                <w:bCs/>
                <w:sz w:val="24"/>
                <w:szCs w:val="24"/>
              </w:rPr>
              <w:t xml:space="preserve">lity – </w:t>
            </w:r>
            <w:r w:rsidR="00EC36C3" w:rsidRPr="008D1CD7">
              <w:rPr>
                <w:bCs/>
                <w:sz w:val="24"/>
                <w:szCs w:val="24"/>
              </w:rPr>
              <w:t>R/NG</w:t>
            </w:r>
          </w:p>
        </w:tc>
        <w:tc>
          <w:tcPr>
            <w:tcW w:w="7830" w:type="dxa"/>
            <w:tcBorders>
              <w:top w:val="nil"/>
              <w:left w:val="nil"/>
              <w:bottom w:val="nil"/>
              <w:right w:val="nil"/>
            </w:tcBorders>
          </w:tcPr>
          <w:p w:rsidR="00EC36C3" w:rsidRPr="008D1CD7" w:rsidRDefault="00EC36C3" w:rsidP="00EA449B">
            <w:pPr>
              <w:tabs>
                <w:tab w:val="right" w:pos="8640"/>
              </w:tabs>
              <w:rPr>
                <w:bCs/>
              </w:rPr>
            </w:pPr>
            <w:r w:rsidRPr="008D1CD7">
              <w:rPr>
                <w:bCs/>
              </w:rPr>
              <w:t>Members of the R</w:t>
            </w:r>
            <w:r w:rsidR="00EA2930" w:rsidRPr="008D1CD7">
              <w:rPr>
                <w:bCs/>
              </w:rPr>
              <w:t>/</w:t>
            </w:r>
            <w:r w:rsidRPr="008D1CD7">
              <w:rPr>
                <w:bCs/>
              </w:rPr>
              <w:t>N</w:t>
            </w:r>
            <w:r w:rsidR="00C932B0" w:rsidRPr="008D1CD7">
              <w:rPr>
                <w:bCs/>
              </w:rPr>
              <w:t>G,</w:t>
            </w:r>
            <w:r w:rsidRPr="008D1CD7">
              <w:rPr>
                <w:bCs/>
              </w:rPr>
              <w:t xml:space="preserve"> who have neither a qualifying </w:t>
            </w:r>
            <w:r w:rsidRPr="008D1CD7">
              <w:rPr>
                <w:b/>
              </w:rPr>
              <w:t xml:space="preserve">tour </w:t>
            </w:r>
            <w:r w:rsidRPr="008D1CD7">
              <w:rPr>
                <w:bCs/>
              </w:rPr>
              <w:t>as an ADSM</w:t>
            </w:r>
            <w:r w:rsidR="00341099" w:rsidRPr="008D1CD7">
              <w:rPr>
                <w:bCs/>
              </w:rPr>
              <w:t>,</w:t>
            </w:r>
            <w:r w:rsidRPr="008D1CD7">
              <w:rPr>
                <w:bCs/>
              </w:rPr>
              <w:t xml:space="preserve"> nor a qualifying Title 10 U.S.C. activation</w:t>
            </w:r>
            <w:r w:rsidR="00341099" w:rsidRPr="008D1CD7">
              <w:rPr>
                <w:bCs/>
              </w:rPr>
              <w:t>, must have 6</w:t>
            </w:r>
            <w:r w:rsidRPr="008D1CD7">
              <w:rPr>
                <w:bCs/>
              </w:rPr>
              <w:t xml:space="preserve"> creditable years of service and receive an Honorable discharge to be eligible.</w:t>
            </w:r>
          </w:p>
          <w:p w:rsidR="00341099" w:rsidRPr="008D1CD7" w:rsidRDefault="00341099" w:rsidP="00EA449B">
            <w:pPr>
              <w:pStyle w:val="Footer"/>
              <w:rPr>
                <w:bCs/>
                <w:sz w:val="24"/>
              </w:rPr>
            </w:pPr>
          </w:p>
          <w:p w:rsidR="00EC36C3" w:rsidRPr="008D1CD7" w:rsidRDefault="00341099" w:rsidP="00341099">
            <w:pPr>
              <w:pStyle w:val="Footer"/>
              <w:rPr>
                <w:bCs/>
                <w:sz w:val="24"/>
              </w:rPr>
            </w:pPr>
            <w:r w:rsidRPr="008D1CD7">
              <w:rPr>
                <w:b/>
                <w:bCs/>
                <w:sz w:val="24"/>
              </w:rPr>
              <w:t>Note</w:t>
            </w:r>
            <w:r w:rsidR="00EC36C3" w:rsidRPr="008D1CD7">
              <w:rPr>
                <w:b/>
                <w:bCs/>
                <w:sz w:val="24"/>
              </w:rPr>
              <w:t>:</w:t>
            </w:r>
            <w:r w:rsidR="00EC36C3" w:rsidRPr="008D1CD7">
              <w:rPr>
                <w:bCs/>
                <w:sz w:val="24"/>
              </w:rPr>
              <w:t xml:space="preserve"> If a member of the </w:t>
            </w:r>
            <w:r w:rsidRPr="008D1CD7">
              <w:rPr>
                <w:bCs/>
                <w:sz w:val="24"/>
              </w:rPr>
              <w:t>R/NG</w:t>
            </w:r>
            <w:r w:rsidR="00EC36C3" w:rsidRPr="008D1CD7">
              <w:rPr>
                <w:bCs/>
                <w:sz w:val="24"/>
              </w:rPr>
              <w:t xml:space="preserve"> has a qualifying tour as an ADSM, use that tour to determine eligibility.</w:t>
            </w:r>
          </w:p>
        </w:tc>
      </w:tr>
      <w:bookmarkEnd w:id="51"/>
    </w:tbl>
    <w:p w:rsidR="00AC2240" w:rsidRPr="008D1CD7" w:rsidRDefault="00AC2240" w:rsidP="00EC36C3">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36C3" w:rsidRPr="008D1CD7" w:rsidTr="00EC36C3">
        <w:trPr>
          <w:cantSplit/>
        </w:trPr>
        <w:tc>
          <w:tcPr>
            <w:tcW w:w="1710" w:type="dxa"/>
            <w:tcBorders>
              <w:top w:val="nil"/>
              <w:left w:val="nil"/>
              <w:bottom w:val="nil"/>
              <w:right w:val="nil"/>
            </w:tcBorders>
          </w:tcPr>
          <w:p w:rsidR="00EC36C3" w:rsidRPr="008D1CD7" w:rsidRDefault="002943C5" w:rsidP="00EA449B">
            <w:pPr>
              <w:pStyle w:val="Heading5"/>
              <w:rPr>
                <w:bCs/>
                <w:sz w:val="24"/>
                <w:szCs w:val="24"/>
              </w:rPr>
            </w:pPr>
            <w:bookmarkStart w:id="52" w:name="_fs_yspcBmEq6EKtqUdyL2f6CQ" w:colFirst="0" w:colLast="0"/>
            <w:r w:rsidRPr="008D1CD7">
              <w:rPr>
                <w:sz w:val="24"/>
                <w:szCs w:val="24"/>
              </w:rPr>
              <w:t xml:space="preserve">c. </w:t>
            </w:r>
            <w:r w:rsidR="00EC36C3" w:rsidRPr="008D1CD7">
              <w:rPr>
                <w:sz w:val="24"/>
                <w:szCs w:val="24"/>
              </w:rPr>
              <w:t>Selected Reserve Defined</w:t>
            </w:r>
          </w:p>
        </w:tc>
        <w:tc>
          <w:tcPr>
            <w:tcW w:w="7830" w:type="dxa"/>
            <w:tcBorders>
              <w:top w:val="nil"/>
              <w:left w:val="nil"/>
              <w:bottom w:val="nil"/>
              <w:right w:val="nil"/>
            </w:tcBorders>
          </w:tcPr>
          <w:p w:rsidR="00EC36C3" w:rsidRPr="008D1CD7" w:rsidRDefault="00EC36C3" w:rsidP="00EA449B">
            <w:pPr>
              <w:pStyle w:val="BodyText3"/>
              <w:rPr>
                <w:bCs/>
                <w:sz w:val="24"/>
                <w:szCs w:val="24"/>
              </w:rPr>
            </w:pPr>
            <w:r w:rsidRPr="008D1CD7">
              <w:rPr>
                <w:bCs/>
                <w:sz w:val="24"/>
                <w:szCs w:val="24"/>
              </w:rPr>
              <w:t>Selected Reserve describes a member or unit within the Ready Reserve designated by their respective services and approved by the Joint Chiefs of Staff as so essential to initial wartime missions that they have priority over all other reserves.  All Selected Reservists are in an active status.  The Selected Reserve also includes individuals in active duty for training status.</w:t>
            </w:r>
          </w:p>
          <w:p w:rsidR="00EC36C3" w:rsidRPr="008D1CD7" w:rsidRDefault="00EC36C3" w:rsidP="002943C5">
            <w:pPr>
              <w:pStyle w:val="Footer"/>
              <w:rPr>
                <w:bCs/>
                <w:sz w:val="24"/>
              </w:rPr>
            </w:pPr>
            <w:r w:rsidRPr="008D1CD7">
              <w:rPr>
                <w:bCs/>
                <w:sz w:val="24"/>
              </w:rPr>
              <w:t>Selected Reserve members participate actively in training periods (drills) and ser</w:t>
            </w:r>
            <w:r w:rsidR="002943C5" w:rsidRPr="008D1CD7">
              <w:rPr>
                <w:bCs/>
                <w:sz w:val="24"/>
              </w:rPr>
              <w:t xml:space="preserve">ve on active duty for </w:t>
            </w:r>
            <w:r w:rsidRPr="008D1CD7">
              <w:rPr>
                <w:bCs/>
                <w:sz w:val="24"/>
              </w:rPr>
              <w:t>ADT each year.  This includes reserve members of the Army, Navy, Air Force, Marine Corps, and Coast Guard.  This category also includes members of the Army National Guard and Air National Guard.</w:t>
            </w:r>
          </w:p>
        </w:tc>
      </w:tr>
      <w:bookmarkEnd w:id="52"/>
    </w:tbl>
    <w:p w:rsidR="00EC36C3" w:rsidRPr="008D1CD7" w:rsidRDefault="00EC36C3" w:rsidP="00FD6554">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D6554" w:rsidRPr="008D1CD7" w:rsidTr="00FD6554">
        <w:trPr>
          <w:cantSplit/>
        </w:trPr>
        <w:tc>
          <w:tcPr>
            <w:tcW w:w="1710" w:type="dxa"/>
            <w:tcBorders>
              <w:top w:val="nil"/>
              <w:left w:val="nil"/>
              <w:bottom w:val="nil"/>
              <w:right w:val="nil"/>
            </w:tcBorders>
          </w:tcPr>
          <w:p w:rsidR="00FD6554" w:rsidRPr="008D1CD7" w:rsidRDefault="002943C5" w:rsidP="006E1CAE">
            <w:pPr>
              <w:pStyle w:val="Heading5"/>
              <w:rPr>
                <w:sz w:val="24"/>
                <w:szCs w:val="24"/>
              </w:rPr>
            </w:pPr>
            <w:bookmarkStart w:id="53" w:name="_fs_vbfSCioIUyjaMbWXPxosw" w:colFirst="0" w:colLast="0"/>
            <w:r w:rsidRPr="008D1CD7">
              <w:rPr>
                <w:sz w:val="24"/>
                <w:szCs w:val="24"/>
              </w:rPr>
              <w:t xml:space="preserve">d. </w:t>
            </w:r>
            <w:r w:rsidR="00FD6554" w:rsidRPr="008D1CD7">
              <w:rPr>
                <w:sz w:val="24"/>
                <w:szCs w:val="24"/>
              </w:rPr>
              <w:t>AGR Defined</w:t>
            </w:r>
          </w:p>
        </w:tc>
        <w:tc>
          <w:tcPr>
            <w:tcW w:w="7830" w:type="dxa"/>
            <w:tcBorders>
              <w:top w:val="nil"/>
              <w:left w:val="nil"/>
              <w:bottom w:val="nil"/>
              <w:right w:val="nil"/>
            </w:tcBorders>
          </w:tcPr>
          <w:p w:rsidR="00FD6554" w:rsidRPr="008D1CD7" w:rsidRDefault="00FD6554" w:rsidP="00684F70">
            <w:pPr>
              <w:pStyle w:val="BodyText3"/>
              <w:rPr>
                <w:bCs/>
                <w:sz w:val="24"/>
                <w:szCs w:val="24"/>
              </w:rPr>
            </w:pPr>
            <w:r w:rsidRPr="008D1CD7">
              <w:rPr>
                <w:bCs/>
                <w:sz w:val="24"/>
                <w:szCs w:val="24"/>
              </w:rPr>
              <w:t>Some Selected Reserve members may also be designated as AGR.  Such members have been ordered to active duty at some point in their R/NG career. It is necessary to determine which type of orders an AGR served under (e.g. Title 10 U.S.C. or Title 32 U.S.C.).</w:t>
            </w:r>
            <w:r w:rsidR="00684F70" w:rsidRPr="008D1CD7">
              <w:rPr>
                <w:bCs/>
                <w:sz w:val="24"/>
                <w:szCs w:val="24"/>
              </w:rPr>
              <w:t xml:space="preserve">  </w:t>
            </w:r>
            <w:r w:rsidR="002312D5" w:rsidRPr="008D1CD7">
              <w:rPr>
                <w:bCs/>
                <w:sz w:val="24"/>
                <w:szCs w:val="24"/>
              </w:rPr>
              <w:t>If the service is performed un</w:t>
            </w:r>
            <w:r w:rsidR="00A75FC8" w:rsidRPr="008D1CD7">
              <w:rPr>
                <w:bCs/>
                <w:sz w:val="24"/>
                <w:szCs w:val="24"/>
              </w:rPr>
              <w:t>der Title 32 U.S.C., then the 6-</w:t>
            </w:r>
            <w:r w:rsidR="002312D5" w:rsidRPr="008D1CD7">
              <w:rPr>
                <w:bCs/>
                <w:sz w:val="24"/>
                <w:szCs w:val="24"/>
              </w:rPr>
              <w:t>year requirement applies.</w:t>
            </w:r>
          </w:p>
        </w:tc>
      </w:tr>
    </w:tbl>
    <w:bookmarkEnd w:id="53"/>
    <w:p w:rsidR="00FD6554" w:rsidRPr="008D1CD7" w:rsidRDefault="00FD6554" w:rsidP="008763C9">
      <w:pPr>
        <w:pStyle w:val="BlockLine"/>
        <w:rPr>
          <w:i w:val="0"/>
        </w:rPr>
      </w:pPr>
      <w:r w:rsidRPr="008D1CD7">
        <w:t>Continued on next page</w:t>
      </w:r>
    </w:p>
    <w:p w:rsidR="00FD6554" w:rsidRPr="008D1CD7" w:rsidRDefault="00FD6554">
      <w:r w:rsidRPr="008D1CD7">
        <w:br w:type="page"/>
      </w:r>
    </w:p>
    <w:p w:rsidR="00FD6554" w:rsidRPr="008D1CD7" w:rsidRDefault="00FD6554" w:rsidP="001C0A8F">
      <w:pPr>
        <w:pStyle w:val="Heading4"/>
        <w:rPr>
          <w:b w:val="0"/>
          <w:szCs w:val="32"/>
        </w:rPr>
      </w:pPr>
      <w:r w:rsidRPr="001C0A8F">
        <w:rPr>
          <w:szCs w:val="32"/>
        </w:rPr>
        <w:lastRenderedPageBreak/>
        <w:fldChar w:fldCharType="begin"/>
      </w:r>
      <w:r w:rsidRPr="008D1CD7">
        <w:rPr>
          <w:szCs w:val="32"/>
        </w:rPr>
        <w:instrText xml:space="preserve"> STYLEREF "Map Title" </w:instrText>
      </w:r>
      <w:r w:rsidRPr="001C0A8F">
        <w:rPr>
          <w:szCs w:val="32"/>
        </w:rPr>
        <w:fldChar w:fldCharType="separate"/>
      </w:r>
      <w:r w:rsidR="00033FF6">
        <w:rPr>
          <w:noProof/>
          <w:szCs w:val="32"/>
        </w:rPr>
        <w:t>3.  Determining Eligibility – Reservists &amp; National Guard</w:t>
      </w:r>
      <w:r w:rsidRPr="001C0A8F">
        <w:rPr>
          <w:szCs w:val="32"/>
        </w:rPr>
        <w:fldChar w:fldCharType="end"/>
      </w:r>
      <w:r w:rsidRPr="008D1CD7">
        <w:rPr>
          <w:szCs w:val="32"/>
        </w:rPr>
        <w:t xml:space="preserve">, </w:t>
      </w:r>
      <w:r w:rsidRPr="008D1CD7">
        <w:rPr>
          <w:b w:val="0"/>
          <w:sz w:val="24"/>
          <w:szCs w:val="24"/>
        </w:rPr>
        <w:t>Continued</w:t>
      </w:r>
    </w:p>
    <w:p w:rsidR="00FD6554" w:rsidRPr="008D1CD7" w:rsidRDefault="00FD6554" w:rsidP="00EC15D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15D0" w:rsidRPr="008D1CD7" w:rsidTr="00854480">
        <w:trPr>
          <w:cantSplit/>
        </w:trPr>
        <w:tc>
          <w:tcPr>
            <w:tcW w:w="1710" w:type="dxa"/>
            <w:tcBorders>
              <w:top w:val="nil"/>
              <w:left w:val="nil"/>
              <w:bottom w:val="nil"/>
              <w:right w:val="nil"/>
            </w:tcBorders>
          </w:tcPr>
          <w:p w:rsidR="00EC15D0" w:rsidRPr="008D1CD7" w:rsidRDefault="002943C5" w:rsidP="00EA449B">
            <w:pPr>
              <w:pStyle w:val="Heading5"/>
              <w:rPr>
                <w:sz w:val="24"/>
                <w:szCs w:val="24"/>
              </w:rPr>
            </w:pPr>
            <w:bookmarkStart w:id="54" w:name="_fs_yvnMVtLW9UWULswKRQHBIg"/>
            <w:r w:rsidRPr="008D1CD7">
              <w:rPr>
                <w:sz w:val="24"/>
                <w:szCs w:val="24"/>
              </w:rPr>
              <w:t xml:space="preserve">e. </w:t>
            </w:r>
            <w:r w:rsidR="00EC15D0" w:rsidRPr="008D1CD7">
              <w:rPr>
                <w:sz w:val="24"/>
                <w:szCs w:val="24"/>
              </w:rPr>
              <w:t>Individual Mobilization Augmentee (IMA)</w:t>
            </w:r>
            <w:r w:rsidR="0054598A" w:rsidRPr="008D1CD7">
              <w:rPr>
                <w:sz w:val="24"/>
                <w:szCs w:val="24"/>
              </w:rPr>
              <w:t xml:space="preserve"> Eligibility</w:t>
            </w:r>
          </w:p>
          <w:bookmarkEnd w:id="54"/>
          <w:p w:rsidR="00EC15D0" w:rsidRPr="008D1CD7" w:rsidRDefault="00EC15D0" w:rsidP="00EA449B">
            <w:pPr>
              <w:pStyle w:val="Heading5"/>
              <w:rPr>
                <w:sz w:val="24"/>
                <w:szCs w:val="24"/>
              </w:rPr>
            </w:pPr>
          </w:p>
        </w:tc>
        <w:tc>
          <w:tcPr>
            <w:tcW w:w="7830" w:type="dxa"/>
            <w:tcBorders>
              <w:top w:val="nil"/>
              <w:left w:val="nil"/>
              <w:bottom w:val="nil"/>
              <w:right w:val="nil"/>
            </w:tcBorders>
          </w:tcPr>
          <w:p w:rsidR="00EC15D0" w:rsidRPr="008D1CD7" w:rsidRDefault="00EC15D0" w:rsidP="00EA449B">
            <w:pPr>
              <w:pStyle w:val="BodyText3"/>
              <w:rPr>
                <w:bCs/>
                <w:sz w:val="24"/>
                <w:szCs w:val="24"/>
              </w:rPr>
            </w:pPr>
            <w:r w:rsidRPr="008D1CD7">
              <w:rPr>
                <w:bCs/>
                <w:sz w:val="24"/>
                <w:szCs w:val="24"/>
              </w:rPr>
              <w:t>IMA members perform their inactive training duty with an active duty organization and are not typically assigned to a Reserve or Guard unit.  As members of the Selected Reserve, they are subject to immediate, involuntary order to active duty whenever a Pr</w:t>
            </w:r>
            <w:r w:rsidR="00FD5044" w:rsidRPr="008D1CD7">
              <w:rPr>
                <w:bCs/>
                <w:sz w:val="24"/>
                <w:szCs w:val="24"/>
              </w:rPr>
              <w:t>esidential reserve call-up</w:t>
            </w:r>
            <w:r w:rsidRPr="008D1CD7">
              <w:rPr>
                <w:bCs/>
                <w:sz w:val="24"/>
                <w:szCs w:val="24"/>
              </w:rPr>
              <w:t xml:space="preserve"> is invoked under Title 10, United States Code, Section 12304 (10 </w:t>
            </w:r>
            <w:r w:rsidR="00AB5FE4" w:rsidRPr="008D1CD7">
              <w:rPr>
                <w:bCs/>
                <w:sz w:val="24"/>
                <w:szCs w:val="24"/>
              </w:rPr>
              <w:t>U.S.C.</w:t>
            </w:r>
            <w:r w:rsidRPr="008D1CD7">
              <w:rPr>
                <w:bCs/>
                <w:sz w:val="24"/>
                <w:szCs w:val="24"/>
              </w:rPr>
              <w:t xml:space="preserve"> 12304). They are also subject to involuntary order to active duty in time of war or national emergency when declared by the President or Congress under the provisions of 10 </w:t>
            </w:r>
            <w:r w:rsidR="00AB5FE4" w:rsidRPr="008D1CD7">
              <w:rPr>
                <w:bCs/>
                <w:sz w:val="24"/>
                <w:szCs w:val="24"/>
              </w:rPr>
              <w:t>U.S.C.</w:t>
            </w:r>
            <w:r w:rsidRPr="008D1CD7">
              <w:rPr>
                <w:bCs/>
                <w:sz w:val="24"/>
                <w:szCs w:val="24"/>
              </w:rPr>
              <w:t xml:space="preserve"> 12301, 12302, or 12303. IMA members activated under this Title would qualify as if they were an ADSM.</w:t>
            </w:r>
          </w:p>
        </w:tc>
      </w:tr>
    </w:tbl>
    <w:p w:rsidR="00EC15D0" w:rsidRPr="008D1CD7" w:rsidRDefault="00EC15D0" w:rsidP="00EC15D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15D0" w:rsidRPr="008D1CD7" w:rsidTr="00854480">
        <w:trPr>
          <w:cantSplit/>
        </w:trPr>
        <w:tc>
          <w:tcPr>
            <w:tcW w:w="1710" w:type="dxa"/>
            <w:tcBorders>
              <w:top w:val="nil"/>
              <w:left w:val="nil"/>
              <w:bottom w:val="nil"/>
              <w:right w:val="nil"/>
            </w:tcBorders>
          </w:tcPr>
          <w:p w:rsidR="00EC15D0" w:rsidRPr="008D1CD7" w:rsidRDefault="0026439A" w:rsidP="0054598A">
            <w:pPr>
              <w:pStyle w:val="Heading5"/>
              <w:rPr>
                <w:sz w:val="24"/>
                <w:szCs w:val="24"/>
              </w:rPr>
            </w:pPr>
            <w:bookmarkStart w:id="55" w:name="_fs_BtdN1Fym0qzIJ5b7aBYQ" w:colFirst="0" w:colLast="0"/>
            <w:r w:rsidRPr="008D1CD7">
              <w:rPr>
                <w:sz w:val="24"/>
                <w:szCs w:val="24"/>
              </w:rPr>
              <w:t xml:space="preserve">f. </w:t>
            </w:r>
            <w:r w:rsidR="00EC15D0" w:rsidRPr="008D1CD7">
              <w:rPr>
                <w:sz w:val="24"/>
                <w:szCs w:val="24"/>
              </w:rPr>
              <w:t xml:space="preserve">IRR </w:t>
            </w:r>
            <w:r w:rsidR="0054598A" w:rsidRPr="008D1CD7">
              <w:rPr>
                <w:sz w:val="24"/>
                <w:szCs w:val="24"/>
              </w:rPr>
              <w:t>Eligibility</w:t>
            </w:r>
          </w:p>
        </w:tc>
        <w:tc>
          <w:tcPr>
            <w:tcW w:w="7830" w:type="dxa"/>
            <w:tcBorders>
              <w:top w:val="nil"/>
              <w:left w:val="nil"/>
              <w:bottom w:val="nil"/>
              <w:right w:val="nil"/>
            </w:tcBorders>
          </w:tcPr>
          <w:p w:rsidR="00EC15D0" w:rsidRPr="008D1CD7" w:rsidRDefault="00EC15D0" w:rsidP="002312D5">
            <w:pPr>
              <w:pStyle w:val="BodyText3"/>
              <w:rPr>
                <w:bCs/>
                <w:sz w:val="24"/>
                <w:szCs w:val="24"/>
              </w:rPr>
            </w:pPr>
            <w:r w:rsidRPr="008D1CD7">
              <w:rPr>
                <w:bCs/>
                <w:sz w:val="24"/>
                <w:szCs w:val="24"/>
              </w:rPr>
              <w:t>The period of IRR service is not creditable toward the 6</w:t>
            </w:r>
            <w:r w:rsidR="0016114B" w:rsidRPr="008D1CD7">
              <w:rPr>
                <w:bCs/>
                <w:sz w:val="24"/>
                <w:szCs w:val="24"/>
              </w:rPr>
              <w:t>-year requirement</w:t>
            </w:r>
            <w:r w:rsidRPr="008D1CD7">
              <w:rPr>
                <w:bCs/>
                <w:sz w:val="24"/>
                <w:szCs w:val="24"/>
              </w:rPr>
              <w:t xml:space="preserve"> for R/NG members, nor does it count toward the service requirements established for ADSM.</w:t>
            </w:r>
            <w:r w:rsidR="006D4382" w:rsidRPr="008D1CD7">
              <w:rPr>
                <w:bCs/>
                <w:sz w:val="24"/>
                <w:szCs w:val="24"/>
              </w:rPr>
              <w:t xml:space="preserve">  </w:t>
            </w:r>
            <w:r w:rsidR="00B469A8" w:rsidRPr="008D1CD7">
              <w:rPr>
                <w:bCs/>
                <w:sz w:val="24"/>
                <w:szCs w:val="24"/>
              </w:rPr>
              <w:t xml:space="preserve">Also, </w:t>
            </w:r>
            <w:r w:rsidR="006D4382" w:rsidRPr="008D1CD7">
              <w:rPr>
                <w:bCs/>
                <w:sz w:val="24"/>
                <w:szCs w:val="24"/>
              </w:rPr>
              <w:t>IRR</w:t>
            </w:r>
            <w:r w:rsidR="00B469A8" w:rsidRPr="008D1CD7">
              <w:rPr>
                <w:bCs/>
                <w:sz w:val="24"/>
                <w:szCs w:val="24"/>
              </w:rPr>
              <w:t xml:space="preserve"> COS does not count</w:t>
            </w:r>
            <w:r w:rsidR="006D4382" w:rsidRPr="008D1CD7">
              <w:rPr>
                <w:bCs/>
                <w:sz w:val="24"/>
                <w:szCs w:val="24"/>
              </w:rPr>
              <w:t>.</w:t>
            </w:r>
            <w:r w:rsidR="002312D5" w:rsidRPr="008D1CD7">
              <w:rPr>
                <w:bCs/>
                <w:sz w:val="24"/>
                <w:szCs w:val="24"/>
              </w:rPr>
              <w:t xml:space="preserve">  The R/NG time COS must be Honorable.</w:t>
            </w:r>
          </w:p>
        </w:tc>
      </w:tr>
      <w:bookmarkEnd w:id="55"/>
    </w:tbl>
    <w:p w:rsidR="00EC15D0" w:rsidRPr="008D1CD7" w:rsidRDefault="00EC15D0" w:rsidP="00EC15D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EC15D0" w:rsidRPr="008D1CD7" w:rsidTr="00854480">
        <w:trPr>
          <w:cantSplit/>
        </w:trPr>
        <w:tc>
          <w:tcPr>
            <w:tcW w:w="1710" w:type="dxa"/>
            <w:tcBorders>
              <w:top w:val="nil"/>
              <w:left w:val="nil"/>
              <w:bottom w:val="nil"/>
              <w:right w:val="nil"/>
            </w:tcBorders>
          </w:tcPr>
          <w:p w:rsidR="00EC15D0" w:rsidRPr="008D1CD7" w:rsidRDefault="0026439A" w:rsidP="00FD5044">
            <w:pPr>
              <w:pStyle w:val="Heading5"/>
              <w:rPr>
                <w:sz w:val="24"/>
                <w:szCs w:val="24"/>
              </w:rPr>
            </w:pPr>
            <w:bookmarkStart w:id="56" w:name="_fs_qVFxJuxWUUKyHtsefvp8kg" w:colFirst="0" w:colLast="0"/>
            <w:r w:rsidRPr="008D1CD7">
              <w:rPr>
                <w:sz w:val="24"/>
                <w:szCs w:val="24"/>
              </w:rPr>
              <w:t xml:space="preserve">g. </w:t>
            </w:r>
            <w:r w:rsidR="00EC15D0" w:rsidRPr="008D1CD7">
              <w:rPr>
                <w:sz w:val="24"/>
                <w:szCs w:val="24"/>
              </w:rPr>
              <w:t>Procedures for Determining Eligibility</w:t>
            </w:r>
          </w:p>
        </w:tc>
        <w:tc>
          <w:tcPr>
            <w:tcW w:w="7830" w:type="dxa"/>
            <w:tcBorders>
              <w:top w:val="nil"/>
              <w:left w:val="nil"/>
              <w:bottom w:val="nil"/>
              <w:right w:val="nil"/>
            </w:tcBorders>
          </w:tcPr>
          <w:p w:rsidR="00EC15D0" w:rsidRPr="008D1CD7" w:rsidRDefault="00B34DE8" w:rsidP="008763C9">
            <w:pPr>
              <w:pStyle w:val="BlockText"/>
              <w:numPr>
                <w:ilvl w:val="0"/>
                <w:numId w:val="6"/>
              </w:numPr>
              <w:tabs>
                <w:tab w:val="num" w:pos="432"/>
              </w:tabs>
              <w:overflowPunct w:val="0"/>
              <w:autoSpaceDE w:val="0"/>
              <w:autoSpaceDN w:val="0"/>
              <w:adjustRightInd w:val="0"/>
              <w:ind w:left="432"/>
              <w:textAlignment w:val="baseline"/>
            </w:pPr>
            <w:r w:rsidRPr="008D1CD7">
              <w:t xml:space="preserve">Step 1: </w:t>
            </w:r>
            <w:r w:rsidR="00EC15D0" w:rsidRPr="008D1CD7">
              <w:t xml:space="preserve">Does the </w:t>
            </w:r>
            <w:r w:rsidR="00C660E2" w:rsidRPr="008D1CD7">
              <w:t>Veteran</w:t>
            </w:r>
            <w:r w:rsidR="00EC15D0" w:rsidRPr="008D1CD7">
              <w:t xml:space="preserve"> have a qualifying tour as an ADSM as per the General Rule of Eligibility for ADSM?</w:t>
            </w:r>
          </w:p>
          <w:p w:rsidR="00EC15D0" w:rsidRPr="008D1CD7" w:rsidRDefault="00EC15D0" w:rsidP="008763C9">
            <w:pPr>
              <w:pStyle w:val="BlockText"/>
              <w:numPr>
                <w:ilvl w:val="0"/>
                <w:numId w:val="7"/>
              </w:numPr>
              <w:tabs>
                <w:tab w:val="clear" w:pos="1800"/>
                <w:tab w:val="num" w:pos="1152"/>
              </w:tabs>
              <w:overflowPunct w:val="0"/>
              <w:autoSpaceDE w:val="0"/>
              <w:autoSpaceDN w:val="0"/>
              <w:adjustRightInd w:val="0"/>
              <w:ind w:left="1152"/>
              <w:textAlignment w:val="baseline"/>
            </w:pPr>
            <w:r w:rsidRPr="008D1CD7">
              <w:t>Yes.  Go no further.  Issue the COE using the enlistee status.</w:t>
            </w:r>
          </w:p>
          <w:p w:rsidR="00EC15D0" w:rsidRPr="008D1CD7" w:rsidRDefault="00EC15D0" w:rsidP="008763C9">
            <w:pPr>
              <w:pStyle w:val="BlockText"/>
              <w:numPr>
                <w:ilvl w:val="0"/>
                <w:numId w:val="7"/>
              </w:numPr>
              <w:tabs>
                <w:tab w:val="clear" w:pos="1800"/>
                <w:tab w:val="num" w:pos="1152"/>
              </w:tabs>
              <w:overflowPunct w:val="0"/>
              <w:autoSpaceDE w:val="0"/>
              <w:autoSpaceDN w:val="0"/>
              <w:adjustRightInd w:val="0"/>
              <w:ind w:left="1152"/>
              <w:textAlignment w:val="baseline"/>
            </w:pPr>
            <w:r w:rsidRPr="008D1CD7">
              <w:t>No.  Go to step 2.</w:t>
            </w:r>
          </w:p>
          <w:p w:rsidR="00EC15D0" w:rsidRPr="008D1CD7" w:rsidRDefault="00B34DE8" w:rsidP="008763C9">
            <w:pPr>
              <w:pStyle w:val="BlockText"/>
              <w:numPr>
                <w:ilvl w:val="0"/>
                <w:numId w:val="6"/>
              </w:numPr>
              <w:tabs>
                <w:tab w:val="left" w:pos="432"/>
              </w:tabs>
              <w:overflowPunct w:val="0"/>
              <w:autoSpaceDE w:val="0"/>
              <w:autoSpaceDN w:val="0"/>
              <w:adjustRightInd w:val="0"/>
              <w:ind w:left="432"/>
              <w:textAlignment w:val="baseline"/>
            </w:pPr>
            <w:r w:rsidRPr="008D1CD7">
              <w:t xml:space="preserve">Step 2: </w:t>
            </w:r>
            <w:r w:rsidR="00EC15D0" w:rsidRPr="008D1CD7">
              <w:t xml:space="preserve">Has the </w:t>
            </w:r>
            <w:r w:rsidR="00C660E2" w:rsidRPr="008D1CD7">
              <w:t>Veteran</w:t>
            </w:r>
            <w:r w:rsidR="00EC15D0" w:rsidRPr="008D1CD7">
              <w:t xml:space="preserve"> been activated under Title 10 U.S.C. orders?</w:t>
            </w:r>
          </w:p>
          <w:p w:rsidR="00EC15D0" w:rsidRPr="008D1CD7" w:rsidRDefault="00EC15D0" w:rsidP="008763C9">
            <w:pPr>
              <w:pStyle w:val="BlockText"/>
              <w:numPr>
                <w:ilvl w:val="0"/>
                <w:numId w:val="8"/>
              </w:numPr>
              <w:tabs>
                <w:tab w:val="num" w:pos="1152"/>
              </w:tabs>
              <w:overflowPunct w:val="0"/>
              <w:autoSpaceDE w:val="0"/>
              <w:autoSpaceDN w:val="0"/>
              <w:adjustRightInd w:val="0"/>
              <w:ind w:left="1152"/>
              <w:textAlignment w:val="baseline"/>
            </w:pPr>
            <w:r w:rsidRPr="008D1CD7">
              <w:t>Yes.  Apply the General Rule of Eligibility for ADSM and if eligible issue the COE as ADSM.  If not eligible</w:t>
            </w:r>
            <w:r w:rsidR="0026439A" w:rsidRPr="008D1CD7">
              <w:t>,</w:t>
            </w:r>
            <w:r w:rsidRPr="008D1CD7">
              <w:t xml:space="preserve"> go to step 3</w:t>
            </w:r>
            <w:r w:rsidR="0026439A" w:rsidRPr="008D1CD7">
              <w:t>.</w:t>
            </w:r>
          </w:p>
          <w:p w:rsidR="00EC15D0" w:rsidRPr="008D1CD7" w:rsidRDefault="00EC15D0" w:rsidP="008763C9">
            <w:pPr>
              <w:pStyle w:val="BlockText"/>
              <w:numPr>
                <w:ilvl w:val="0"/>
                <w:numId w:val="8"/>
              </w:numPr>
              <w:tabs>
                <w:tab w:val="num" w:pos="1152"/>
              </w:tabs>
              <w:overflowPunct w:val="0"/>
              <w:autoSpaceDE w:val="0"/>
              <w:autoSpaceDN w:val="0"/>
              <w:adjustRightInd w:val="0"/>
              <w:ind w:left="1152"/>
              <w:textAlignment w:val="baseline"/>
              <w:rPr>
                <w:b/>
                <w:bCs/>
              </w:rPr>
            </w:pPr>
            <w:r w:rsidRPr="008D1CD7">
              <w:t xml:space="preserve">No.  Go to step 3. </w:t>
            </w:r>
          </w:p>
          <w:p w:rsidR="00EC15D0" w:rsidRPr="008D1CD7" w:rsidRDefault="00B34DE8" w:rsidP="008763C9">
            <w:pPr>
              <w:pStyle w:val="BlockText"/>
              <w:numPr>
                <w:ilvl w:val="0"/>
                <w:numId w:val="6"/>
              </w:numPr>
              <w:tabs>
                <w:tab w:val="left" w:pos="432"/>
              </w:tabs>
              <w:overflowPunct w:val="0"/>
              <w:autoSpaceDE w:val="0"/>
              <w:autoSpaceDN w:val="0"/>
              <w:adjustRightInd w:val="0"/>
              <w:ind w:left="432"/>
              <w:textAlignment w:val="baseline"/>
            </w:pPr>
            <w:r w:rsidRPr="008D1CD7">
              <w:t xml:space="preserve">Step 3: </w:t>
            </w:r>
            <w:r w:rsidR="00EC15D0" w:rsidRPr="008D1CD7">
              <w:t xml:space="preserve">Does the </w:t>
            </w:r>
            <w:r w:rsidR="00C660E2" w:rsidRPr="008D1CD7">
              <w:t>Veteran</w:t>
            </w:r>
            <w:r w:rsidR="00EC15D0" w:rsidRPr="008D1CD7">
              <w:t xml:space="preserve"> have a qualifying tour as per the General Rule of Eligibility for AGR?</w:t>
            </w:r>
          </w:p>
          <w:p w:rsidR="00EC15D0" w:rsidRPr="008D1CD7" w:rsidRDefault="00EC15D0" w:rsidP="008763C9">
            <w:pPr>
              <w:pStyle w:val="BlockText"/>
              <w:numPr>
                <w:ilvl w:val="0"/>
                <w:numId w:val="8"/>
              </w:numPr>
              <w:tabs>
                <w:tab w:val="num" w:pos="1152"/>
              </w:tabs>
              <w:overflowPunct w:val="0"/>
              <w:autoSpaceDE w:val="0"/>
              <w:autoSpaceDN w:val="0"/>
              <w:adjustRightInd w:val="0"/>
              <w:ind w:left="1152"/>
              <w:textAlignment w:val="baseline"/>
            </w:pPr>
            <w:r w:rsidRPr="008D1CD7">
              <w:t xml:space="preserve">Yes.  Issue the COE utilizing the AGR status. </w:t>
            </w:r>
          </w:p>
          <w:p w:rsidR="0026439A" w:rsidRPr="008D1CD7" w:rsidRDefault="0026439A" w:rsidP="008763C9">
            <w:pPr>
              <w:pStyle w:val="BlockText"/>
              <w:numPr>
                <w:ilvl w:val="0"/>
                <w:numId w:val="8"/>
              </w:numPr>
              <w:tabs>
                <w:tab w:val="clear" w:pos="1800"/>
                <w:tab w:val="left" w:pos="432"/>
                <w:tab w:val="num" w:pos="1152"/>
              </w:tabs>
              <w:overflowPunct w:val="0"/>
              <w:autoSpaceDE w:val="0"/>
              <w:autoSpaceDN w:val="0"/>
              <w:adjustRightInd w:val="0"/>
              <w:ind w:hanging="1008"/>
              <w:textAlignment w:val="baseline"/>
            </w:pPr>
            <w:r w:rsidRPr="008D1CD7">
              <w:t>N</w:t>
            </w:r>
            <w:r w:rsidR="00EC15D0" w:rsidRPr="008D1CD7">
              <w:t>o.  Go to step 4. Review the list</w:t>
            </w:r>
            <w:r w:rsidRPr="008D1CD7">
              <w:t xml:space="preserve"> of exceptions (</w:t>
            </w:r>
            <w:r w:rsidR="00572A51" w:rsidRPr="008D1CD7">
              <w:t>Topic 7</w:t>
            </w:r>
            <w:r w:rsidRPr="008D1CD7">
              <w:t>).</w:t>
            </w:r>
          </w:p>
          <w:p w:rsidR="00EC15D0" w:rsidRPr="008D1CD7" w:rsidRDefault="00B34DE8" w:rsidP="008763C9">
            <w:pPr>
              <w:pStyle w:val="BlockText"/>
              <w:numPr>
                <w:ilvl w:val="0"/>
                <w:numId w:val="8"/>
              </w:numPr>
              <w:tabs>
                <w:tab w:val="left" w:pos="432"/>
              </w:tabs>
              <w:overflowPunct w:val="0"/>
              <w:autoSpaceDE w:val="0"/>
              <w:autoSpaceDN w:val="0"/>
              <w:adjustRightInd w:val="0"/>
              <w:ind w:hanging="1728"/>
              <w:textAlignment w:val="baseline"/>
            </w:pPr>
            <w:r w:rsidRPr="008D1CD7">
              <w:t xml:space="preserve">Step 4: </w:t>
            </w:r>
            <w:r w:rsidR="00EC15D0" w:rsidRPr="008D1CD7">
              <w:t>Are there any exceptions that might apply?</w:t>
            </w:r>
          </w:p>
          <w:p w:rsidR="00EC15D0" w:rsidRPr="008D1CD7" w:rsidRDefault="00EC15D0" w:rsidP="008763C9">
            <w:pPr>
              <w:pStyle w:val="BlockText"/>
              <w:numPr>
                <w:ilvl w:val="0"/>
                <w:numId w:val="9"/>
              </w:numPr>
              <w:tabs>
                <w:tab w:val="num" w:pos="1152"/>
              </w:tabs>
              <w:overflowPunct w:val="0"/>
              <w:autoSpaceDE w:val="0"/>
              <w:autoSpaceDN w:val="0"/>
              <w:adjustRightInd w:val="0"/>
              <w:ind w:left="1152"/>
              <w:textAlignment w:val="baseline"/>
            </w:pPr>
            <w:r w:rsidRPr="008D1CD7">
              <w:t xml:space="preserve">Yes.  Review the criteria for the exception and ensure it does apply to the </w:t>
            </w:r>
            <w:r w:rsidR="00C660E2" w:rsidRPr="008D1CD7">
              <w:t>Veteran</w:t>
            </w:r>
            <w:r w:rsidRPr="008D1CD7">
              <w:t>.</w:t>
            </w:r>
          </w:p>
          <w:p w:rsidR="00EC15D0" w:rsidRPr="008D1CD7" w:rsidRDefault="00EC15D0" w:rsidP="008763C9">
            <w:pPr>
              <w:pStyle w:val="BlockText"/>
              <w:numPr>
                <w:ilvl w:val="0"/>
                <w:numId w:val="7"/>
              </w:numPr>
              <w:tabs>
                <w:tab w:val="num" w:pos="1152"/>
              </w:tabs>
              <w:overflowPunct w:val="0"/>
              <w:autoSpaceDE w:val="0"/>
              <w:autoSpaceDN w:val="0"/>
              <w:adjustRightInd w:val="0"/>
              <w:ind w:left="1152"/>
              <w:textAlignment w:val="baseline"/>
              <w:rPr>
                <w:b/>
                <w:bCs/>
              </w:rPr>
            </w:pPr>
            <w:r w:rsidRPr="008D1CD7">
              <w:t>No.  Applicant is not eligible</w:t>
            </w:r>
            <w:r w:rsidR="0026439A" w:rsidRPr="008D1CD7">
              <w:t>.</w:t>
            </w:r>
          </w:p>
        </w:tc>
      </w:tr>
    </w:tbl>
    <w:bookmarkEnd w:id="56"/>
    <w:p w:rsidR="00EC15D0" w:rsidRPr="008D1CD7" w:rsidRDefault="00F63786" w:rsidP="008763C9">
      <w:pPr>
        <w:pStyle w:val="BlockLine"/>
        <w:rPr>
          <w:i w:val="0"/>
        </w:rPr>
      </w:pPr>
      <w:r w:rsidRPr="008D1CD7">
        <w:t>Continued on next page</w:t>
      </w:r>
    </w:p>
    <w:p w:rsidR="00F63786" w:rsidRPr="008D1CD7" w:rsidRDefault="00F63786">
      <w:r w:rsidRPr="008D1CD7">
        <w:br w:type="page"/>
      </w:r>
    </w:p>
    <w:p w:rsidR="00F63786" w:rsidRPr="008D1CD7" w:rsidRDefault="001C0A8F" w:rsidP="001C0A8F">
      <w:pPr>
        <w:pStyle w:val="Heading4"/>
        <w:rPr>
          <w:b w:val="0"/>
          <w:sz w:val="24"/>
        </w:rPr>
      </w:pPr>
      <w:r w:rsidRPr="001C0A8F">
        <w:lastRenderedPageBreak/>
        <w:t xml:space="preserve">3.  </w:t>
      </w:r>
      <w:r w:rsidRPr="001C0A8F">
        <w:rPr>
          <w:color w:val="auto"/>
          <w:szCs w:val="24"/>
        </w:rPr>
        <w:t>Determining Eligibility – Reservists &amp; National Guard</w:t>
      </w:r>
      <w:r w:rsidR="00F63786" w:rsidRPr="008D1CD7">
        <w:t xml:space="preserve">, </w:t>
      </w:r>
      <w:r w:rsidR="00F63786" w:rsidRPr="008D1CD7">
        <w:rPr>
          <w:b w:val="0"/>
          <w:sz w:val="24"/>
        </w:rPr>
        <w:t>Continued</w:t>
      </w:r>
    </w:p>
    <w:p w:rsidR="00F63786" w:rsidRPr="008D1CD7" w:rsidRDefault="00F63786" w:rsidP="00F63786">
      <w:pPr>
        <w:pStyle w:val="BlockLine"/>
      </w:pPr>
    </w:p>
    <w:tbl>
      <w:tblPr>
        <w:tblW w:w="0" w:type="auto"/>
        <w:tblInd w:w="18" w:type="dxa"/>
        <w:tblLayout w:type="fixed"/>
        <w:tblLook w:val="0000" w:firstRow="0" w:lastRow="0" w:firstColumn="0" w:lastColumn="0" w:noHBand="0" w:noVBand="0"/>
      </w:tblPr>
      <w:tblGrid>
        <w:gridCol w:w="1710"/>
        <w:gridCol w:w="7830"/>
      </w:tblGrid>
      <w:tr w:rsidR="00F63786" w:rsidRPr="008D1CD7" w:rsidTr="00F63786">
        <w:trPr>
          <w:cantSplit/>
        </w:trPr>
        <w:tc>
          <w:tcPr>
            <w:tcW w:w="1710" w:type="dxa"/>
            <w:tcBorders>
              <w:top w:val="nil"/>
              <w:left w:val="nil"/>
              <w:bottom w:val="nil"/>
              <w:right w:val="nil"/>
            </w:tcBorders>
          </w:tcPr>
          <w:p w:rsidR="00F63786" w:rsidRPr="008D1CD7" w:rsidRDefault="0026439A" w:rsidP="0026439A">
            <w:pPr>
              <w:pStyle w:val="Heading5"/>
              <w:rPr>
                <w:sz w:val="24"/>
                <w:szCs w:val="24"/>
              </w:rPr>
            </w:pPr>
            <w:bookmarkStart w:id="57" w:name="_fs_a4tikEMKeBkGe3VD2w7C1rg" w:colFirst="0" w:colLast="0"/>
            <w:r w:rsidRPr="008D1CD7">
              <w:rPr>
                <w:bCs/>
                <w:sz w:val="24"/>
                <w:szCs w:val="24"/>
              </w:rPr>
              <w:t xml:space="preserve">h. </w:t>
            </w:r>
            <w:r w:rsidR="00C2260B" w:rsidRPr="008D1CD7">
              <w:rPr>
                <w:bCs/>
                <w:sz w:val="24"/>
                <w:szCs w:val="24"/>
              </w:rPr>
              <w:t>COS</w:t>
            </w:r>
            <w:r w:rsidR="00F63786" w:rsidRPr="008D1CD7">
              <w:rPr>
                <w:bCs/>
                <w:sz w:val="24"/>
                <w:szCs w:val="24"/>
              </w:rPr>
              <w:t xml:space="preserve"> Requirements – </w:t>
            </w:r>
            <w:r w:rsidRPr="008D1CD7">
              <w:rPr>
                <w:bCs/>
                <w:sz w:val="24"/>
                <w:szCs w:val="24"/>
              </w:rPr>
              <w:t>R/NG</w:t>
            </w:r>
          </w:p>
        </w:tc>
        <w:tc>
          <w:tcPr>
            <w:tcW w:w="7830" w:type="dxa"/>
            <w:tcBorders>
              <w:top w:val="nil"/>
              <w:left w:val="nil"/>
              <w:bottom w:val="nil"/>
              <w:right w:val="nil"/>
            </w:tcBorders>
          </w:tcPr>
          <w:p w:rsidR="00F63786" w:rsidRPr="008D1CD7" w:rsidRDefault="00F63786" w:rsidP="00EA449B">
            <w:pPr>
              <w:pStyle w:val="BodyText3"/>
              <w:rPr>
                <w:sz w:val="24"/>
                <w:szCs w:val="24"/>
              </w:rPr>
            </w:pPr>
            <w:r w:rsidRPr="008D1CD7">
              <w:rPr>
                <w:sz w:val="24"/>
                <w:szCs w:val="24"/>
              </w:rPr>
              <w:t xml:space="preserve">If discharged, R/NG members must have received an Honorable discharge for their reserve service.  A discharge of General, Under Honorable Conditions, Under Other Than Honorable Conditions, Bad Conduct, or Dishonorable is not acceptable.  If the member is still actively participating, no </w:t>
            </w:r>
            <w:r w:rsidR="00C2260B" w:rsidRPr="008D1CD7">
              <w:rPr>
                <w:sz w:val="24"/>
                <w:szCs w:val="24"/>
              </w:rPr>
              <w:t>COS</w:t>
            </w:r>
            <w:r w:rsidRPr="008D1CD7">
              <w:rPr>
                <w:sz w:val="24"/>
                <w:szCs w:val="24"/>
              </w:rPr>
              <w:t xml:space="preserve"> determination is required.</w:t>
            </w:r>
          </w:p>
          <w:p w:rsidR="00F63786" w:rsidRPr="008D1CD7" w:rsidRDefault="00F63786" w:rsidP="00FF5404">
            <w:pPr>
              <w:pStyle w:val="BodyText3"/>
              <w:rPr>
                <w:sz w:val="24"/>
                <w:szCs w:val="24"/>
              </w:rPr>
            </w:pPr>
            <w:r w:rsidRPr="008D1CD7">
              <w:rPr>
                <w:sz w:val="24"/>
                <w:szCs w:val="24"/>
              </w:rPr>
              <w:t xml:space="preserve">An Honorable </w:t>
            </w:r>
            <w:r w:rsidR="00C2260B" w:rsidRPr="008D1CD7">
              <w:rPr>
                <w:sz w:val="24"/>
                <w:szCs w:val="24"/>
              </w:rPr>
              <w:t>COS</w:t>
            </w:r>
            <w:r w:rsidRPr="008D1CD7">
              <w:rPr>
                <w:sz w:val="24"/>
                <w:szCs w:val="24"/>
              </w:rPr>
              <w:t xml:space="preserve"> must be provided for each separate tour or component.  If an R/NG member has a gap in tours with the same component, or changes components, each separate tour must be qualified in ord</w:t>
            </w:r>
            <w:r w:rsidR="00FF5404" w:rsidRPr="008D1CD7">
              <w:rPr>
                <w:sz w:val="24"/>
                <w:szCs w:val="24"/>
              </w:rPr>
              <w:t>er for it to count toward the 6</w:t>
            </w:r>
            <w:r w:rsidR="0016114B" w:rsidRPr="008D1CD7">
              <w:rPr>
                <w:sz w:val="24"/>
                <w:szCs w:val="24"/>
              </w:rPr>
              <w:t>-year requirement</w:t>
            </w:r>
            <w:r w:rsidRPr="008D1CD7">
              <w:rPr>
                <w:sz w:val="24"/>
                <w:szCs w:val="24"/>
              </w:rPr>
              <w:t xml:space="preserve">. Care must be taken to ensure that a document that evidences a </w:t>
            </w:r>
            <w:r w:rsidR="00C2260B" w:rsidRPr="008D1CD7">
              <w:rPr>
                <w:sz w:val="24"/>
                <w:szCs w:val="24"/>
              </w:rPr>
              <w:t>COS</w:t>
            </w:r>
            <w:r w:rsidRPr="008D1CD7">
              <w:rPr>
                <w:sz w:val="24"/>
                <w:szCs w:val="24"/>
              </w:rPr>
              <w:t xml:space="preserve"> applies to the period of service in question.</w:t>
            </w:r>
          </w:p>
        </w:tc>
      </w:tr>
      <w:bookmarkEnd w:id="57"/>
      <w:tr w:rsidR="00F63786" w:rsidRPr="008D1CD7" w:rsidTr="00F63786">
        <w:trPr>
          <w:cantSplit/>
          <w:trHeight w:val="792"/>
        </w:trPr>
        <w:tc>
          <w:tcPr>
            <w:tcW w:w="1710" w:type="dxa"/>
            <w:tcBorders>
              <w:top w:val="nil"/>
              <w:left w:val="nil"/>
              <w:bottom w:val="nil"/>
              <w:right w:val="nil"/>
            </w:tcBorders>
          </w:tcPr>
          <w:p w:rsidR="00F63786" w:rsidRPr="008D1CD7" w:rsidRDefault="00F63786" w:rsidP="00EA449B">
            <w:pPr>
              <w:pStyle w:val="Heading5"/>
              <w:rPr>
                <w:bCs/>
                <w:sz w:val="24"/>
                <w:szCs w:val="24"/>
              </w:rPr>
            </w:pPr>
          </w:p>
        </w:tc>
        <w:tc>
          <w:tcPr>
            <w:tcW w:w="7830" w:type="dxa"/>
            <w:tcBorders>
              <w:top w:val="nil"/>
              <w:left w:val="nil"/>
              <w:bottom w:val="nil"/>
              <w:right w:val="nil"/>
            </w:tcBorders>
          </w:tcPr>
          <w:p w:rsidR="00F63786" w:rsidRPr="008D1CD7" w:rsidRDefault="003176E6" w:rsidP="00003558">
            <w:pPr>
              <w:pStyle w:val="BodyText3"/>
              <w:spacing w:after="0"/>
              <w:rPr>
                <w:sz w:val="24"/>
                <w:szCs w:val="24"/>
              </w:rPr>
            </w:pPr>
            <w:r w:rsidRPr="008D1CD7">
              <w:rPr>
                <w:b/>
                <w:bCs/>
                <w:sz w:val="24"/>
                <w:szCs w:val="24"/>
              </w:rPr>
              <w:t>Example 1:</w:t>
            </w:r>
            <w:r w:rsidRPr="008D1CD7">
              <w:rPr>
                <w:bCs/>
                <w:sz w:val="24"/>
                <w:szCs w:val="24"/>
              </w:rPr>
              <w:t xml:space="preserve"> </w:t>
            </w:r>
            <w:r w:rsidR="00F63786" w:rsidRPr="008D1CD7">
              <w:rPr>
                <w:sz w:val="24"/>
                <w:szCs w:val="24"/>
              </w:rPr>
              <w:t>Jim joined the National Guard and served 6 creditable years.  However, he received an Under Honorable Conditions discharge.  Jim is not eligible.</w:t>
            </w:r>
          </w:p>
          <w:p w:rsidR="00B6447D" w:rsidRPr="008D1CD7" w:rsidRDefault="00B6447D" w:rsidP="00003558">
            <w:pPr>
              <w:pStyle w:val="BodyText3"/>
              <w:spacing w:after="0"/>
              <w:rPr>
                <w:sz w:val="24"/>
                <w:szCs w:val="24"/>
              </w:rPr>
            </w:pPr>
          </w:p>
        </w:tc>
      </w:tr>
      <w:tr w:rsidR="00F63786" w:rsidRPr="008D1CD7" w:rsidTr="00F63786">
        <w:trPr>
          <w:cantSplit/>
        </w:trPr>
        <w:tc>
          <w:tcPr>
            <w:tcW w:w="1710" w:type="dxa"/>
            <w:tcBorders>
              <w:top w:val="nil"/>
              <w:left w:val="nil"/>
              <w:bottom w:val="nil"/>
              <w:right w:val="nil"/>
            </w:tcBorders>
          </w:tcPr>
          <w:p w:rsidR="00F63786" w:rsidRPr="008D1CD7" w:rsidRDefault="00F63786" w:rsidP="00EA449B">
            <w:pPr>
              <w:pStyle w:val="Heading5"/>
              <w:rPr>
                <w:bCs/>
                <w:sz w:val="24"/>
                <w:szCs w:val="24"/>
              </w:rPr>
            </w:pPr>
          </w:p>
        </w:tc>
        <w:tc>
          <w:tcPr>
            <w:tcW w:w="7830" w:type="dxa"/>
            <w:tcBorders>
              <w:top w:val="nil"/>
              <w:left w:val="nil"/>
              <w:bottom w:val="nil"/>
              <w:right w:val="nil"/>
            </w:tcBorders>
          </w:tcPr>
          <w:p w:rsidR="00F63786" w:rsidRPr="008D1CD7" w:rsidRDefault="003176E6" w:rsidP="00003558">
            <w:pPr>
              <w:pStyle w:val="BodyText3"/>
              <w:spacing w:after="0"/>
              <w:rPr>
                <w:sz w:val="24"/>
                <w:szCs w:val="24"/>
              </w:rPr>
            </w:pPr>
            <w:r w:rsidRPr="008D1CD7">
              <w:rPr>
                <w:b/>
                <w:bCs/>
                <w:sz w:val="24"/>
                <w:szCs w:val="24"/>
              </w:rPr>
              <w:t>Example 2:</w:t>
            </w:r>
            <w:r w:rsidRPr="008D1CD7">
              <w:rPr>
                <w:bCs/>
                <w:sz w:val="24"/>
                <w:szCs w:val="24"/>
              </w:rPr>
              <w:t xml:space="preserve"> </w:t>
            </w:r>
            <w:r w:rsidR="00F63786" w:rsidRPr="008D1CD7">
              <w:rPr>
                <w:sz w:val="24"/>
                <w:szCs w:val="24"/>
              </w:rPr>
              <w:t>Lauren is currently a member of the National Guard.  Her statement of service letter indicates she has been a me</w:t>
            </w:r>
            <w:r w:rsidR="006B2209" w:rsidRPr="008D1CD7">
              <w:rPr>
                <w:sz w:val="24"/>
                <w:szCs w:val="24"/>
              </w:rPr>
              <w:t>mber and actively participating</w:t>
            </w:r>
            <w:r w:rsidR="00F63786" w:rsidRPr="008D1CD7">
              <w:rPr>
                <w:sz w:val="24"/>
                <w:szCs w:val="24"/>
              </w:rPr>
              <w:t xml:space="preserve"> for 7 continuous years.  No </w:t>
            </w:r>
            <w:r w:rsidR="00C2260B" w:rsidRPr="008D1CD7">
              <w:rPr>
                <w:sz w:val="24"/>
                <w:szCs w:val="24"/>
              </w:rPr>
              <w:t>COS</w:t>
            </w:r>
            <w:r w:rsidR="00F63786" w:rsidRPr="008D1CD7">
              <w:rPr>
                <w:sz w:val="24"/>
                <w:szCs w:val="24"/>
              </w:rPr>
              <w:t xml:space="preserve"> is mentioned.  Lauren is eligible.</w:t>
            </w:r>
          </w:p>
          <w:p w:rsidR="00B6447D" w:rsidRPr="008D1CD7" w:rsidRDefault="00B6447D" w:rsidP="00003558">
            <w:pPr>
              <w:pStyle w:val="BodyText3"/>
              <w:spacing w:after="0"/>
              <w:rPr>
                <w:sz w:val="24"/>
                <w:szCs w:val="24"/>
              </w:rPr>
            </w:pPr>
          </w:p>
        </w:tc>
      </w:tr>
      <w:tr w:rsidR="00F63786" w:rsidRPr="008D1CD7" w:rsidTr="00F63786">
        <w:trPr>
          <w:cantSplit/>
        </w:trPr>
        <w:tc>
          <w:tcPr>
            <w:tcW w:w="1710" w:type="dxa"/>
            <w:tcBorders>
              <w:top w:val="nil"/>
              <w:left w:val="nil"/>
              <w:bottom w:val="nil"/>
              <w:right w:val="nil"/>
            </w:tcBorders>
          </w:tcPr>
          <w:p w:rsidR="00F63786" w:rsidRPr="008D1CD7" w:rsidRDefault="00F63786" w:rsidP="00EA449B">
            <w:pPr>
              <w:pStyle w:val="Heading5"/>
              <w:rPr>
                <w:bCs/>
                <w:sz w:val="24"/>
                <w:szCs w:val="24"/>
              </w:rPr>
            </w:pPr>
          </w:p>
        </w:tc>
        <w:tc>
          <w:tcPr>
            <w:tcW w:w="7830" w:type="dxa"/>
            <w:tcBorders>
              <w:top w:val="nil"/>
              <w:left w:val="nil"/>
              <w:bottom w:val="nil"/>
              <w:right w:val="nil"/>
            </w:tcBorders>
          </w:tcPr>
          <w:p w:rsidR="00FF5404" w:rsidRPr="008D1CD7" w:rsidRDefault="003176E6" w:rsidP="00003558">
            <w:pPr>
              <w:pStyle w:val="BlockText"/>
              <w:tabs>
                <w:tab w:val="num" w:pos="1005"/>
              </w:tabs>
            </w:pPr>
            <w:r w:rsidRPr="008D1CD7">
              <w:rPr>
                <w:b/>
              </w:rPr>
              <w:t>Example 3:</w:t>
            </w:r>
            <w:r w:rsidRPr="008D1CD7">
              <w:t xml:space="preserve"> </w:t>
            </w:r>
            <w:r w:rsidR="00F63786" w:rsidRPr="008D1CD7">
              <w:t>After acquiring 5 years of creditable reserve service, Geraldine was discharged in 2007</w:t>
            </w:r>
            <w:r w:rsidR="00B6447D" w:rsidRPr="008D1CD7">
              <w:t>,</w:t>
            </w:r>
            <w:r w:rsidR="00F63786" w:rsidRPr="008D1CD7">
              <w:t xml:space="preserve"> with an Honorable discharge.  In 2008</w:t>
            </w:r>
            <w:r w:rsidR="00B6447D" w:rsidRPr="008D1CD7">
              <w:t>,</w:t>
            </w:r>
            <w:r w:rsidR="00F63786" w:rsidRPr="008D1CD7">
              <w:t xml:space="preserve"> she </w:t>
            </w:r>
            <w:r w:rsidR="00B6447D" w:rsidRPr="008D1CD7">
              <w:t>joined the Army Reserves for 2</w:t>
            </w:r>
            <w:r w:rsidR="00F63786" w:rsidRPr="008D1CD7">
              <w:t xml:space="preserve"> years.  She attended drills and earned inactive duty for training (IDT) points for both years, and was honorably discharged.  Geraldine is now eligible since she has at least 6 creditable years of service and an Honorable discharge for each tour served.</w:t>
            </w:r>
          </w:p>
        </w:tc>
      </w:tr>
      <w:tr w:rsidR="00003558" w:rsidRPr="008D1CD7" w:rsidTr="00F63786">
        <w:trPr>
          <w:cantSplit/>
        </w:trPr>
        <w:tc>
          <w:tcPr>
            <w:tcW w:w="1710" w:type="dxa"/>
            <w:tcBorders>
              <w:top w:val="nil"/>
              <w:left w:val="nil"/>
              <w:bottom w:val="nil"/>
              <w:right w:val="nil"/>
            </w:tcBorders>
          </w:tcPr>
          <w:p w:rsidR="00003558" w:rsidRPr="008D1CD7" w:rsidRDefault="00003558" w:rsidP="00EA449B">
            <w:pPr>
              <w:pStyle w:val="Heading5"/>
              <w:rPr>
                <w:bCs/>
                <w:sz w:val="24"/>
                <w:szCs w:val="24"/>
              </w:rPr>
            </w:pPr>
          </w:p>
        </w:tc>
        <w:tc>
          <w:tcPr>
            <w:tcW w:w="7830" w:type="dxa"/>
            <w:tcBorders>
              <w:top w:val="nil"/>
              <w:left w:val="nil"/>
              <w:bottom w:val="nil"/>
              <w:right w:val="nil"/>
            </w:tcBorders>
          </w:tcPr>
          <w:p w:rsidR="00003558" w:rsidRPr="008D1CD7" w:rsidRDefault="00003558" w:rsidP="00EA449B">
            <w:pPr>
              <w:pStyle w:val="BlockText"/>
              <w:tabs>
                <w:tab w:val="num" w:pos="1005"/>
              </w:tabs>
              <w:rPr>
                <w:b/>
              </w:rPr>
            </w:pPr>
          </w:p>
        </w:tc>
      </w:tr>
      <w:tr w:rsidR="00F63786" w:rsidRPr="008D1CD7" w:rsidTr="00EA449B">
        <w:trPr>
          <w:cantSplit/>
        </w:trPr>
        <w:tc>
          <w:tcPr>
            <w:tcW w:w="1710" w:type="dxa"/>
            <w:tcBorders>
              <w:top w:val="nil"/>
              <w:left w:val="nil"/>
              <w:bottom w:val="nil"/>
              <w:right w:val="nil"/>
            </w:tcBorders>
          </w:tcPr>
          <w:p w:rsidR="00F63786" w:rsidRPr="008D1CD7" w:rsidRDefault="00F63786" w:rsidP="00EA449B">
            <w:pPr>
              <w:pStyle w:val="Heading5"/>
              <w:rPr>
                <w:bCs/>
                <w:sz w:val="24"/>
                <w:szCs w:val="24"/>
              </w:rPr>
            </w:pPr>
          </w:p>
        </w:tc>
        <w:tc>
          <w:tcPr>
            <w:tcW w:w="7830" w:type="dxa"/>
            <w:tcBorders>
              <w:top w:val="nil"/>
              <w:left w:val="nil"/>
              <w:bottom w:val="nil"/>
              <w:right w:val="nil"/>
            </w:tcBorders>
          </w:tcPr>
          <w:p w:rsidR="00F63786" w:rsidRPr="008D1CD7" w:rsidRDefault="003176E6" w:rsidP="00B6447D">
            <w:pPr>
              <w:pStyle w:val="BlockText"/>
              <w:tabs>
                <w:tab w:val="num" w:pos="1005"/>
              </w:tabs>
            </w:pPr>
            <w:r w:rsidRPr="008D1CD7">
              <w:rPr>
                <w:b/>
              </w:rPr>
              <w:t>Example 4:</w:t>
            </w:r>
            <w:r w:rsidRPr="008D1CD7">
              <w:t xml:space="preserve"> </w:t>
            </w:r>
            <w:r w:rsidR="00F63786" w:rsidRPr="008D1CD7">
              <w:t xml:space="preserve">Mortimer served in the Army Reserve for </w:t>
            </w:r>
            <w:r w:rsidR="00FF5404" w:rsidRPr="008D1CD7">
              <w:t>3</w:t>
            </w:r>
            <w:r w:rsidR="00F63786" w:rsidRPr="008D1CD7">
              <w:t xml:space="preserve"> years and was discharged.  A year later he again enlisted in the Army Reserves and served for </w:t>
            </w:r>
            <w:r w:rsidR="00B6447D" w:rsidRPr="008D1CD7">
              <w:t xml:space="preserve">3 </w:t>
            </w:r>
            <w:r w:rsidR="00F63786" w:rsidRPr="008D1CD7">
              <w:t xml:space="preserve">more years.   Mortimer has evidence of his honorable discharge for the second tour, but does not have documentation evidencing the </w:t>
            </w:r>
            <w:r w:rsidR="00C2260B" w:rsidRPr="008D1CD7">
              <w:t>COS</w:t>
            </w:r>
            <w:r w:rsidR="00F63786" w:rsidRPr="008D1CD7">
              <w:t xml:space="preserve"> of his first tour.   Mortimer has not provided sufficient evidence to be considered eligible.</w:t>
            </w:r>
          </w:p>
        </w:tc>
      </w:tr>
    </w:tbl>
    <w:p w:rsidR="00F63786" w:rsidRPr="008D1CD7" w:rsidRDefault="00F63786" w:rsidP="008763C9">
      <w:pPr>
        <w:pStyle w:val="BlockLine"/>
        <w:rPr>
          <w:i w:val="0"/>
        </w:rPr>
      </w:pPr>
      <w:r w:rsidRPr="008D1CD7">
        <w:t>Continued on next page</w:t>
      </w:r>
    </w:p>
    <w:p w:rsidR="00F63786" w:rsidRPr="008D1CD7" w:rsidRDefault="00F63786">
      <w:r w:rsidRPr="008D1CD7">
        <w:br w:type="page"/>
      </w:r>
    </w:p>
    <w:p w:rsidR="001C0A8F" w:rsidRPr="008D1CD7" w:rsidRDefault="001C0A8F" w:rsidP="001C0A8F">
      <w:pPr>
        <w:pStyle w:val="Heading4"/>
        <w:rPr>
          <w:b w:val="0"/>
          <w:sz w:val="24"/>
        </w:rPr>
      </w:pPr>
      <w:r w:rsidRPr="001C0A8F">
        <w:lastRenderedPageBreak/>
        <w:t xml:space="preserve">3.  </w:t>
      </w:r>
      <w:r w:rsidRPr="001C0A8F">
        <w:rPr>
          <w:color w:val="auto"/>
          <w:szCs w:val="24"/>
        </w:rPr>
        <w:t>Determining Eligibility – Reservists &amp; National Guard</w:t>
      </w:r>
      <w:r w:rsidRPr="008D1CD7">
        <w:t xml:space="preserve">, </w:t>
      </w:r>
      <w:r w:rsidRPr="008D1CD7">
        <w:rPr>
          <w:b w:val="0"/>
          <w:sz w:val="24"/>
        </w:rPr>
        <w:t>Continued</w:t>
      </w:r>
    </w:p>
    <w:p w:rsidR="00F63786" w:rsidRPr="008D1CD7" w:rsidRDefault="00F63786" w:rsidP="00694085">
      <w:pPr>
        <w:pStyle w:val="BlockLine"/>
      </w:pPr>
    </w:p>
    <w:tbl>
      <w:tblPr>
        <w:tblW w:w="0" w:type="auto"/>
        <w:tblLayout w:type="fixed"/>
        <w:tblLook w:val="0000" w:firstRow="0" w:lastRow="0" w:firstColumn="0" w:lastColumn="0" w:noHBand="0" w:noVBand="0"/>
      </w:tblPr>
      <w:tblGrid>
        <w:gridCol w:w="1728"/>
        <w:gridCol w:w="7740"/>
      </w:tblGrid>
      <w:tr w:rsidR="00694085" w:rsidRPr="008D1CD7" w:rsidTr="00694085">
        <w:tc>
          <w:tcPr>
            <w:tcW w:w="1728" w:type="dxa"/>
            <w:shd w:val="clear" w:color="auto" w:fill="auto"/>
          </w:tcPr>
          <w:p w:rsidR="00694085" w:rsidRPr="008D1CD7" w:rsidRDefault="003176E6" w:rsidP="00EA449B">
            <w:pPr>
              <w:pStyle w:val="Heading5"/>
              <w:rPr>
                <w:b w:val="0"/>
                <w:bCs/>
                <w:sz w:val="24"/>
                <w:szCs w:val="24"/>
              </w:rPr>
            </w:pPr>
            <w:bookmarkStart w:id="58" w:name="_fs_ivnrDTY8s0KL0uEa1pmAug" w:colFirst="0" w:colLast="0"/>
            <w:r w:rsidRPr="008D1CD7">
              <w:rPr>
                <w:bCs/>
                <w:sz w:val="24"/>
                <w:szCs w:val="24"/>
              </w:rPr>
              <w:t xml:space="preserve">h. </w:t>
            </w:r>
            <w:r w:rsidR="00C2260B" w:rsidRPr="008D1CD7">
              <w:rPr>
                <w:bCs/>
                <w:sz w:val="24"/>
                <w:szCs w:val="24"/>
              </w:rPr>
              <w:t>COS</w:t>
            </w:r>
            <w:r w:rsidRPr="008D1CD7">
              <w:rPr>
                <w:bCs/>
                <w:sz w:val="24"/>
                <w:szCs w:val="24"/>
              </w:rPr>
              <w:t xml:space="preserve"> Requirements – R/NG, </w:t>
            </w:r>
            <w:r w:rsidR="00E52422" w:rsidRPr="008D1CD7">
              <w:rPr>
                <w:bCs/>
                <w:sz w:val="24"/>
                <w:szCs w:val="24"/>
              </w:rPr>
              <w:t>(</w:t>
            </w:r>
            <w:r w:rsidRPr="008D1CD7">
              <w:rPr>
                <w:b w:val="0"/>
                <w:bCs/>
                <w:sz w:val="24"/>
                <w:szCs w:val="24"/>
              </w:rPr>
              <w:t>continued</w:t>
            </w:r>
            <w:r w:rsidR="00E52422" w:rsidRPr="008D1CD7">
              <w:rPr>
                <w:b w:val="0"/>
                <w:bCs/>
                <w:sz w:val="24"/>
                <w:szCs w:val="24"/>
              </w:rPr>
              <w:t>)</w:t>
            </w:r>
          </w:p>
        </w:tc>
        <w:tc>
          <w:tcPr>
            <w:tcW w:w="7740" w:type="dxa"/>
            <w:shd w:val="clear" w:color="auto" w:fill="auto"/>
          </w:tcPr>
          <w:p w:rsidR="00694085" w:rsidRPr="008D1CD7" w:rsidRDefault="003176E6" w:rsidP="00454AB7">
            <w:pPr>
              <w:pStyle w:val="BlockText"/>
              <w:tabs>
                <w:tab w:val="num" w:pos="1005"/>
              </w:tabs>
            </w:pPr>
            <w:r w:rsidRPr="008D1CD7">
              <w:rPr>
                <w:b/>
              </w:rPr>
              <w:t>Example 5:</w:t>
            </w:r>
            <w:r w:rsidRPr="008D1CD7">
              <w:t xml:space="preserve"> </w:t>
            </w:r>
            <w:r w:rsidR="00694085" w:rsidRPr="008D1CD7">
              <w:t>Mortimer provides additional evidence in the form of an honorable discharge from the time he spent</w:t>
            </w:r>
            <w:r w:rsidR="00716D8C" w:rsidRPr="008D1CD7">
              <w:t xml:space="preserve"> in the IRR</w:t>
            </w:r>
            <w:r w:rsidR="00694085" w:rsidRPr="008D1CD7">
              <w:t xml:space="preserve">.  Mortimer still has not provided sufficient evidence to be considered as eligible since time spent in the IRR is not creditable, nor is the </w:t>
            </w:r>
            <w:r w:rsidR="00C2260B" w:rsidRPr="008D1CD7">
              <w:t>COS</w:t>
            </w:r>
            <w:r w:rsidR="00694085" w:rsidRPr="008D1CD7">
              <w:t xml:space="preserve"> for IRR service applicable.</w:t>
            </w:r>
          </w:p>
        </w:tc>
      </w:tr>
      <w:bookmarkEnd w:id="58"/>
      <w:tr w:rsidR="00454AB7" w:rsidRPr="008D1CD7" w:rsidTr="00694085">
        <w:tc>
          <w:tcPr>
            <w:tcW w:w="1728" w:type="dxa"/>
            <w:shd w:val="clear" w:color="auto" w:fill="auto"/>
          </w:tcPr>
          <w:p w:rsidR="00454AB7" w:rsidRPr="008D1CD7" w:rsidRDefault="00454AB7" w:rsidP="00EA449B">
            <w:pPr>
              <w:pStyle w:val="Heading5"/>
              <w:rPr>
                <w:bCs/>
                <w:sz w:val="24"/>
                <w:szCs w:val="24"/>
              </w:rPr>
            </w:pPr>
          </w:p>
        </w:tc>
        <w:tc>
          <w:tcPr>
            <w:tcW w:w="7740" w:type="dxa"/>
            <w:shd w:val="clear" w:color="auto" w:fill="auto"/>
          </w:tcPr>
          <w:p w:rsidR="00454AB7" w:rsidRPr="008D1CD7" w:rsidRDefault="00454AB7" w:rsidP="00454AB7">
            <w:pPr>
              <w:pStyle w:val="BlockText"/>
              <w:tabs>
                <w:tab w:val="num" w:pos="1005"/>
              </w:tabs>
              <w:rPr>
                <w:b/>
              </w:rPr>
            </w:pPr>
          </w:p>
        </w:tc>
      </w:tr>
      <w:tr w:rsidR="00694085" w:rsidRPr="008D1CD7" w:rsidTr="00694085">
        <w:tc>
          <w:tcPr>
            <w:tcW w:w="1728" w:type="dxa"/>
            <w:shd w:val="clear" w:color="auto" w:fill="auto"/>
          </w:tcPr>
          <w:p w:rsidR="00694085" w:rsidRPr="008D1CD7" w:rsidRDefault="00694085" w:rsidP="00EA449B">
            <w:pPr>
              <w:pStyle w:val="Heading5"/>
              <w:rPr>
                <w:bCs/>
                <w:sz w:val="24"/>
                <w:szCs w:val="24"/>
              </w:rPr>
            </w:pPr>
          </w:p>
        </w:tc>
        <w:tc>
          <w:tcPr>
            <w:tcW w:w="7740" w:type="dxa"/>
            <w:shd w:val="clear" w:color="auto" w:fill="auto"/>
          </w:tcPr>
          <w:p w:rsidR="00694085" w:rsidRPr="008D1CD7" w:rsidRDefault="003176E6" w:rsidP="00EA449B">
            <w:pPr>
              <w:pStyle w:val="BlockText"/>
              <w:tabs>
                <w:tab w:val="num" w:pos="1005"/>
              </w:tabs>
            </w:pPr>
            <w:r w:rsidRPr="008D1CD7">
              <w:rPr>
                <w:b/>
              </w:rPr>
              <w:t>Example 6:</w:t>
            </w:r>
            <w:r w:rsidRPr="008D1CD7">
              <w:t xml:space="preserve"> </w:t>
            </w:r>
            <w:r w:rsidR="00694085" w:rsidRPr="008D1CD7">
              <w:t xml:space="preserve">Mortimer presents a case whereby he claims he evidently served honorably on the first tour in the </w:t>
            </w:r>
            <w:r w:rsidR="00C932B0" w:rsidRPr="008D1CD7">
              <w:t>Reserve;</w:t>
            </w:r>
            <w:r w:rsidR="00694085" w:rsidRPr="008D1CD7">
              <w:t xml:space="preserve"> otherwise he would not have been eligible to enlist for a second time.  The basis for such a claim is invalid.  A reenlistment or subsequent enlistment is not sufficient evidence that a previous tour was served honorably.</w:t>
            </w:r>
          </w:p>
        </w:tc>
      </w:tr>
    </w:tbl>
    <w:p w:rsidR="00694085" w:rsidRPr="008D1CD7" w:rsidRDefault="00694085" w:rsidP="001E16E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E16ED" w:rsidRPr="008D1CD7" w:rsidTr="002A0A8D">
        <w:trPr>
          <w:cantSplit/>
        </w:trPr>
        <w:tc>
          <w:tcPr>
            <w:tcW w:w="1710" w:type="dxa"/>
            <w:tcBorders>
              <w:top w:val="nil"/>
              <w:left w:val="nil"/>
              <w:bottom w:val="nil"/>
              <w:right w:val="nil"/>
            </w:tcBorders>
          </w:tcPr>
          <w:p w:rsidR="001E16ED" w:rsidRPr="008D1CD7" w:rsidRDefault="003176E6" w:rsidP="00FA2C97">
            <w:pPr>
              <w:pStyle w:val="Heading5"/>
              <w:rPr>
                <w:sz w:val="24"/>
                <w:szCs w:val="24"/>
              </w:rPr>
            </w:pPr>
            <w:bookmarkStart w:id="59" w:name="_fs_MRivStR1IECfdyJ91LUV6g" w:colFirst="0" w:colLast="0"/>
            <w:r w:rsidRPr="008D1CD7">
              <w:rPr>
                <w:sz w:val="24"/>
                <w:szCs w:val="24"/>
              </w:rPr>
              <w:t xml:space="preserve">i. </w:t>
            </w:r>
            <w:r w:rsidR="00A64F63" w:rsidRPr="008D1CD7">
              <w:rPr>
                <w:sz w:val="24"/>
                <w:szCs w:val="24"/>
              </w:rPr>
              <w:t>LOS</w:t>
            </w:r>
            <w:r w:rsidR="001E16ED" w:rsidRPr="008D1CD7">
              <w:rPr>
                <w:sz w:val="24"/>
                <w:szCs w:val="24"/>
              </w:rPr>
              <w:t xml:space="preserve"> Requirements – </w:t>
            </w:r>
            <w:r w:rsidR="00FA2C97" w:rsidRPr="008D1CD7">
              <w:rPr>
                <w:sz w:val="24"/>
                <w:szCs w:val="24"/>
              </w:rPr>
              <w:t>R/NG</w:t>
            </w:r>
          </w:p>
        </w:tc>
        <w:tc>
          <w:tcPr>
            <w:tcW w:w="7830" w:type="dxa"/>
            <w:tcBorders>
              <w:top w:val="nil"/>
              <w:left w:val="nil"/>
              <w:bottom w:val="nil"/>
              <w:right w:val="nil"/>
            </w:tcBorders>
          </w:tcPr>
          <w:p w:rsidR="001E16ED" w:rsidRPr="008D1CD7" w:rsidRDefault="003176E6" w:rsidP="00EA449B">
            <w:pPr>
              <w:pStyle w:val="BlockText"/>
              <w:tabs>
                <w:tab w:val="num" w:pos="1005"/>
              </w:tabs>
            </w:pPr>
            <w:r w:rsidRPr="008D1CD7">
              <w:t>R/NG members must complete 6</w:t>
            </w:r>
            <w:r w:rsidR="001E16ED" w:rsidRPr="008D1CD7">
              <w:t xml:space="preserve"> creditable years of service.</w:t>
            </w:r>
          </w:p>
          <w:p w:rsidR="001E16ED" w:rsidRPr="008D1CD7" w:rsidRDefault="001E16ED" w:rsidP="00EA449B">
            <w:pPr>
              <w:pStyle w:val="BlockText"/>
              <w:tabs>
                <w:tab w:val="num" w:pos="1005"/>
              </w:tabs>
            </w:pPr>
          </w:p>
          <w:p w:rsidR="001E16ED" w:rsidRPr="008D1CD7" w:rsidRDefault="003176E6" w:rsidP="00EA449B">
            <w:pPr>
              <w:pStyle w:val="BlockText"/>
              <w:tabs>
                <w:tab w:val="num" w:pos="1005"/>
              </w:tabs>
            </w:pPr>
            <w:r w:rsidRPr="008D1CD7">
              <w:rPr>
                <w:b/>
              </w:rPr>
              <w:t>Note</w:t>
            </w:r>
            <w:r w:rsidR="001E16ED" w:rsidRPr="008D1CD7">
              <w:t xml:space="preserve">:  For Army, Navy, Air Force, or Coast Guard R/NG </w:t>
            </w:r>
            <w:r w:rsidR="00C660E2" w:rsidRPr="008D1CD7">
              <w:t>Veteran</w:t>
            </w:r>
            <w:r w:rsidR="001E16ED" w:rsidRPr="008D1CD7">
              <w:t xml:space="preserve">s, membership in the Reserves or National Guard begins on the date the enlistment contract is signed, even if the member does not report for training for several months.  The Marine Corps does not consider the </w:t>
            </w:r>
            <w:r w:rsidR="00C660E2" w:rsidRPr="008D1CD7">
              <w:t>Veteran</w:t>
            </w:r>
            <w:r w:rsidR="001E16ED" w:rsidRPr="008D1CD7">
              <w:t xml:space="preserve"> a member of its Selected Reserve until he or she begins active</w:t>
            </w:r>
            <w:r w:rsidR="006E1CAE" w:rsidRPr="008D1CD7">
              <w:t>-</w:t>
            </w:r>
            <w:r w:rsidR="001E16ED" w:rsidRPr="008D1CD7">
              <w:t>duty training.</w:t>
            </w:r>
          </w:p>
          <w:p w:rsidR="001E16ED" w:rsidRPr="008D1CD7" w:rsidRDefault="001E16ED" w:rsidP="00EA449B">
            <w:pPr>
              <w:tabs>
                <w:tab w:val="right" w:pos="8640"/>
              </w:tabs>
            </w:pPr>
          </w:p>
          <w:p w:rsidR="001E16ED" w:rsidRPr="008D1CD7" w:rsidRDefault="001E16ED" w:rsidP="00EA449B">
            <w:pPr>
              <w:tabs>
                <w:tab w:val="right" w:pos="8640"/>
              </w:tabs>
            </w:pPr>
            <w:r w:rsidRPr="008D1CD7">
              <w:t>The period of service served as a member of the IRR is not creditable for qualifying purposes.</w:t>
            </w:r>
          </w:p>
          <w:p w:rsidR="001E16ED" w:rsidRPr="008D1CD7" w:rsidRDefault="001E16ED" w:rsidP="00EA449B">
            <w:pPr>
              <w:tabs>
                <w:tab w:val="right" w:pos="8640"/>
              </w:tabs>
            </w:pPr>
          </w:p>
          <w:p w:rsidR="001E16ED" w:rsidRPr="008D1CD7" w:rsidRDefault="001E16ED" w:rsidP="00EA449B">
            <w:pPr>
              <w:tabs>
                <w:tab w:val="right" w:pos="8640"/>
              </w:tabs>
            </w:pPr>
            <w:r w:rsidRPr="008D1CD7">
              <w:t xml:space="preserve">If an R/NG member has a qualifying tour as an ADSM, the member should be granted eligibility based upon that tour.  This allows the </w:t>
            </w:r>
            <w:r w:rsidR="00C660E2" w:rsidRPr="008D1CD7">
              <w:t>Veteran</w:t>
            </w:r>
            <w:r w:rsidRPr="008D1CD7">
              <w:t xml:space="preserve"> to utilize the lower funding fee established for ADSM.</w:t>
            </w:r>
          </w:p>
          <w:p w:rsidR="001E16ED" w:rsidRPr="008D1CD7" w:rsidRDefault="001E16ED" w:rsidP="00EA449B">
            <w:pPr>
              <w:tabs>
                <w:tab w:val="right" w:pos="8640"/>
              </w:tabs>
            </w:pPr>
          </w:p>
          <w:p w:rsidR="001E16ED" w:rsidRPr="008D1CD7" w:rsidRDefault="001E16ED" w:rsidP="003176E6">
            <w:pPr>
              <w:tabs>
                <w:tab w:val="right" w:pos="8640"/>
              </w:tabs>
            </w:pPr>
            <w:r w:rsidRPr="008D1CD7">
              <w:t xml:space="preserve">If an AGR member has been activated under Title 10 U.S.C., the General Rule for Eligibility for ADSM applies. </w:t>
            </w:r>
          </w:p>
        </w:tc>
      </w:tr>
    </w:tbl>
    <w:bookmarkEnd w:id="59"/>
    <w:p w:rsidR="001E16ED" w:rsidRPr="008D1CD7" w:rsidRDefault="001E16ED" w:rsidP="008763C9">
      <w:pPr>
        <w:pStyle w:val="BlockLine"/>
        <w:rPr>
          <w:i w:val="0"/>
        </w:rPr>
      </w:pPr>
      <w:r w:rsidRPr="008D1CD7">
        <w:t>Continued on next page</w:t>
      </w:r>
    </w:p>
    <w:p w:rsidR="001E16ED" w:rsidRPr="008D1CD7" w:rsidRDefault="001E16ED">
      <w:r w:rsidRPr="008D1CD7">
        <w:br w:type="page"/>
      </w:r>
    </w:p>
    <w:p w:rsidR="001C0A8F" w:rsidRPr="008D1CD7" w:rsidRDefault="001C0A8F" w:rsidP="001C0A8F">
      <w:pPr>
        <w:pStyle w:val="Heading4"/>
        <w:rPr>
          <w:b w:val="0"/>
          <w:sz w:val="24"/>
        </w:rPr>
      </w:pPr>
      <w:r w:rsidRPr="001C0A8F">
        <w:lastRenderedPageBreak/>
        <w:t xml:space="preserve">3.  </w:t>
      </w:r>
      <w:r w:rsidRPr="001C0A8F">
        <w:rPr>
          <w:color w:val="auto"/>
          <w:szCs w:val="24"/>
        </w:rPr>
        <w:t>Determining Eligibility – Reservists &amp; National Guard</w:t>
      </w:r>
      <w:r w:rsidRPr="008D1CD7">
        <w:t xml:space="preserve">, </w:t>
      </w:r>
      <w:r w:rsidRPr="008D1CD7">
        <w:rPr>
          <w:b w:val="0"/>
          <w:sz w:val="24"/>
        </w:rPr>
        <w:t>Continued</w:t>
      </w:r>
    </w:p>
    <w:p w:rsidR="001E16ED" w:rsidRPr="008D1CD7" w:rsidRDefault="001E16ED" w:rsidP="001E16ED">
      <w:pPr>
        <w:pStyle w:val="BlockLine"/>
      </w:pPr>
    </w:p>
    <w:tbl>
      <w:tblPr>
        <w:tblW w:w="0" w:type="auto"/>
        <w:tblInd w:w="18" w:type="dxa"/>
        <w:tblLayout w:type="fixed"/>
        <w:tblLook w:val="0000" w:firstRow="0" w:lastRow="0" w:firstColumn="0" w:lastColumn="0" w:noHBand="0" w:noVBand="0"/>
      </w:tblPr>
      <w:tblGrid>
        <w:gridCol w:w="1710"/>
        <w:gridCol w:w="7830"/>
      </w:tblGrid>
      <w:tr w:rsidR="001E16ED" w:rsidRPr="008D1CD7" w:rsidTr="009A1F7F">
        <w:trPr>
          <w:cantSplit/>
        </w:trPr>
        <w:tc>
          <w:tcPr>
            <w:tcW w:w="1710" w:type="dxa"/>
            <w:tcBorders>
              <w:top w:val="nil"/>
              <w:left w:val="nil"/>
              <w:bottom w:val="nil"/>
              <w:right w:val="nil"/>
            </w:tcBorders>
          </w:tcPr>
          <w:p w:rsidR="001E16ED" w:rsidRPr="008D1CD7" w:rsidRDefault="003176E6" w:rsidP="00EA449B">
            <w:pPr>
              <w:pStyle w:val="Heading5"/>
              <w:rPr>
                <w:sz w:val="24"/>
                <w:szCs w:val="24"/>
              </w:rPr>
            </w:pPr>
            <w:bookmarkStart w:id="60" w:name="_fs_a58uGtvnhyEuD54jt9Z3TA" w:colFirst="0" w:colLast="0"/>
            <w:r w:rsidRPr="008D1CD7">
              <w:rPr>
                <w:sz w:val="24"/>
                <w:szCs w:val="24"/>
              </w:rPr>
              <w:t xml:space="preserve">j. </w:t>
            </w:r>
            <w:r w:rsidR="001E16ED" w:rsidRPr="008D1CD7">
              <w:rPr>
                <w:sz w:val="24"/>
                <w:szCs w:val="24"/>
              </w:rPr>
              <w:t>Creditable Service Defined</w:t>
            </w:r>
          </w:p>
        </w:tc>
        <w:tc>
          <w:tcPr>
            <w:tcW w:w="7830" w:type="dxa"/>
            <w:tcBorders>
              <w:top w:val="nil"/>
              <w:left w:val="nil"/>
              <w:bottom w:val="nil"/>
              <w:right w:val="nil"/>
            </w:tcBorders>
          </w:tcPr>
          <w:p w:rsidR="001E16ED" w:rsidRPr="008D1CD7" w:rsidRDefault="001E16ED" w:rsidP="00EA449B">
            <w:pPr>
              <w:pStyle w:val="BlockText"/>
              <w:tabs>
                <w:tab w:val="num" w:pos="1005"/>
              </w:tabs>
              <w:ind w:left="-51"/>
            </w:pPr>
            <w:r w:rsidRPr="008D1CD7">
              <w:t>For a period o</w:t>
            </w:r>
            <w:r w:rsidR="003176E6" w:rsidRPr="008D1CD7">
              <w:t xml:space="preserve">f </w:t>
            </w:r>
            <w:r w:rsidR="007556C4" w:rsidRPr="008D1CD7">
              <w:t>R/NG</w:t>
            </w:r>
            <w:r w:rsidR="003176E6" w:rsidRPr="008D1CD7">
              <w:t xml:space="preserve"> service to be deemed creditable</w:t>
            </w:r>
            <w:r w:rsidRPr="008D1CD7">
              <w:t xml:space="preserve">, the </w:t>
            </w:r>
            <w:r w:rsidR="00C660E2" w:rsidRPr="008D1CD7">
              <w:t>Veteran</w:t>
            </w:r>
            <w:r w:rsidRPr="008D1CD7">
              <w:t xml:space="preserve"> must have received at least one point</w:t>
            </w:r>
            <w:r w:rsidR="007556C4" w:rsidRPr="008D1CD7">
              <w:t>, in addition to the automatic 15 membership points,</w:t>
            </w:r>
            <w:r w:rsidRPr="008D1CD7">
              <w:t xml:space="preserve"> during the anniversary year.</w:t>
            </w:r>
            <w:r w:rsidR="009A393E" w:rsidRPr="008D1CD7">
              <w:t xml:space="preserve">  The first and the last year may have been prorated.  As a result, those years may not have the 15 membership points.  However, the prorated membership points plus the IDT or ADT may allow the Veteran to have a creditable year.</w:t>
            </w:r>
          </w:p>
          <w:p w:rsidR="001E16ED" w:rsidRPr="008D1CD7" w:rsidRDefault="001E16ED" w:rsidP="00EA449B">
            <w:pPr>
              <w:pStyle w:val="BlockText"/>
              <w:tabs>
                <w:tab w:val="num" w:pos="1005"/>
              </w:tabs>
              <w:ind w:left="-51"/>
            </w:pPr>
          </w:p>
          <w:p w:rsidR="001E16ED" w:rsidRPr="008D1CD7" w:rsidRDefault="001E16ED" w:rsidP="003176E6">
            <w:pPr>
              <w:pStyle w:val="BlockText"/>
              <w:tabs>
                <w:tab w:val="num" w:pos="1508"/>
              </w:tabs>
              <w:overflowPunct w:val="0"/>
              <w:autoSpaceDE w:val="0"/>
              <w:autoSpaceDN w:val="0"/>
              <w:adjustRightInd w:val="0"/>
              <w:textAlignment w:val="baseline"/>
            </w:pPr>
            <w:r w:rsidRPr="008D1CD7">
              <w:t>The anniversary year covers the 12</w:t>
            </w:r>
            <w:r w:rsidR="00716D8C" w:rsidRPr="008D1CD7">
              <w:t>-</w:t>
            </w:r>
            <w:r w:rsidRPr="008D1CD7">
              <w:t xml:space="preserve">month period commencing on the month and day that the </w:t>
            </w:r>
            <w:r w:rsidR="00C660E2" w:rsidRPr="008D1CD7">
              <w:t>Veteran</w:t>
            </w:r>
            <w:r w:rsidR="003176E6" w:rsidRPr="008D1CD7">
              <w:t xml:space="preserve"> began service.  If a</w:t>
            </w:r>
            <w:r w:rsidRPr="008D1CD7">
              <w:t xml:space="preserve"> </w:t>
            </w:r>
            <w:r w:rsidR="00C660E2" w:rsidRPr="008D1CD7">
              <w:t>Veteran</w:t>
            </w:r>
            <w:r w:rsidR="003176E6" w:rsidRPr="008D1CD7">
              <w:t xml:space="preserve"> entered service on March 3, e</w:t>
            </w:r>
            <w:r w:rsidRPr="008D1CD7">
              <w:t>ach anniversary year runs from March 3</w:t>
            </w:r>
            <w:r w:rsidR="003176E6" w:rsidRPr="008D1CD7">
              <w:rPr>
                <w:vertAlign w:val="superscript"/>
              </w:rPr>
              <w:t xml:space="preserve"> </w:t>
            </w:r>
            <w:r w:rsidRPr="008D1CD7">
              <w:t>to March 2</w:t>
            </w:r>
            <w:r w:rsidR="003176E6" w:rsidRPr="008D1CD7">
              <w:rPr>
                <w:vertAlign w:val="superscript"/>
              </w:rPr>
              <w:t xml:space="preserve"> </w:t>
            </w:r>
            <w:r w:rsidR="003176E6" w:rsidRPr="008D1CD7">
              <w:t>of the following year</w:t>
            </w:r>
            <w:r w:rsidRPr="008D1CD7">
              <w:t>.</w:t>
            </w:r>
          </w:p>
          <w:p w:rsidR="001E16ED" w:rsidRPr="008D1CD7" w:rsidRDefault="001E16ED" w:rsidP="00EA449B">
            <w:pPr>
              <w:pStyle w:val="BlockText"/>
              <w:ind w:left="432"/>
            </w:pPr>
          </w:p>
          <w:p w:rsidR="001E16ED" w:rsidRDefault="00C70C20" w:rsidP="00B26FA6">
            <w:pPr>
              <w:pStyle w:val="BlockText"/>
              <w:tabs>
                <w:tab w:val="num" w:pos="1508"/>
              </w:tabs>
              <w:overflowPunct w:val="0"/>
              <w:autoSpaceDE w:val="0"/>
              <w:autoSpaceDN w:val="0"/>
              <w:adjustRightInd w:val="0"/>
              <w:textAlignment w:val="baseline"/>
            </w:pPr>
            <w:r>
              <w:t>To calculate a qualify</w:t>
            </w:r>
            <w:r w:rsidR="00350DDD">
              <w:t xml:space="preserve">ing year, add membership points and </w:t>
            </w:r>
            <w:r w:rsidR="001E16ED" w:rsidRPr="00C70C20">
              <w:t>ADT and IDT/weekend drill points</w:t>
            </w:r>
            <w:r>
              <w:t>, which must equal at least 16 points</w:t>
            </w:r>
            <w:r w:rsidR="001E16ED" w:rsidRPr="00C70C20">
              <w:t>.</w:t>
            </w:r>
            <w:r w:rsidR="00FA2C97" w:rsidRPr="00C70C20">
              <w:t xml:space="preserve"> </w:t>
            </w:r>
            <w:r>
              <w:t>C</w:t>
            </w:r>
            <w:r w:rsidR="006D4382" w:rsidRPr="00C70C20">
              <w:t>orrespondence course</w:t>
            </w:r>
            <w:r w:rsidR="0087273E">
              <w:t xml:space="preserve"> points</w:t>
            </w:r>
            <w:r w:rsidR="006D4382" w:rsidRPr="00C70C20">
              <w:t xml:space="preserve"> </w:t>
            </w:r>
            <w:r>
              <w:t xml:space="preserve">must </w:t>
            </w:r>
            <w:r w:rsidRPr="00C70C20">
              <w:t>not</w:t>
            </w:r>
            <w:r>
              <w:t xml:space="preserve"> be added because they are not qualifying points</w:t>
            </w:r>
            <w:r w:rsidR="00B26FA6">
              <w:t>.</w:t>
            </w:r>
          </w:p>
          <w:p w:rsidR="00B26FA6" w:rsidRPr="00B26FA6" w:rsidRDefault="00B26FA6" w:rsidP="00B26FA6">
            <w:pPr>
              <w:pStyle w:val="BlockText"/>
              <w:tabs>
                <w:tab w:val="num" w:pos="1508"/>
              </w:tabs>
              <w:overflowPunct w:val="0"/>
              <w:autoSpaceDE w:val="0"/>
              <w:autoSpaceDN w:val="0"/>
              <w:adjustRightInd w:val="0"/>
              <w:textAlignment w:val="baseline"/>
            </w:pPr>
          </w:p>
        </w:tc>
      </w:tr>
      <w:bookmarkEnd w:id="60"/>
      <w:tr w:rsidR="001E16ED" w:rsidRPr="008D1CD7" w:rsidTr="009A1F7F">
        <w:trPr>
          <w:cantSplit/>
        </w:trPr>
        <w:tc>
          <w:tcPr>
            <w:tcW w:w="1710" w:type="dxa"/>
            <w:tcBorders>
              <w:top w:val="nil"/>
              <w:left w:val="nil"/>
              <w:bottom w:val="nil"/>
              <w:right w:val="nil"/>
            </w:tcBorders>
          </w:tcPr>
          <w:p w:rsidR="001E16ED" w:rsidRPr="008D1CD7" w:rsidRDefault="001E16ED" w:rsidP="00EA449B">
            <w:pPr>
              <w:pStyle w:val="Heading5"/>
              <w:rPr>
                <w:sz w:val="24"/>
                <w:szCs w:val="24"/>
              </w:rPr>
            </w:pPr>
          </w:p>
        </w:tc>
        <w:tc>
          <w:tcPr>
            <w:tcW w:w="7830" w:type="dxa"/>
            <w:tcBorders>
              <w:top w:val="nil"/>
              <w:left w:val="nil"/>
              <w:bottom w:val="nil"/>
              <w:right w:val="nil"/>
            </w:tcBorders>
          </w:tcPr>
          <w:p w:rsidR="001E16ED" w:rsidRPr="00B26FA6" w:rsidRDefault="00FA2C97" w:rsidP="00B26FA6">
            <w:pPr>
              <w:pStyle w:val="BlockText"/>
            </w:pPr>
            <w:r w:rsidRPr="008D1CD7">
              <w:rPr>
                <w:b/>
              </w:rPr>
              <w:t>Example 1</w:t>
            </w:r>
            <w:r w:rsidRPr="008D1CD7">
              <w:t xml:space="preserve">: </w:t>
            </w:r>
            <w:r w:rsidR="001E16ED" w:rsidRPr="008D1CD7">
              <w:t xml:space="preserve">Geraldine enlisted in the </w:t>
            </w:r>
            <w:r w:rsidR="00B26FA6">
              <w:t xml:space="preserve">Reserve </w:t>
            </w:r>
            <w:r w:rsidR="001E16ED" w:rsidRPr="00B26FA6">
              <w:t xml:space="preserve">on July 3, 2001.  She attended one drill in </w:t>
            </w:r>
            <w:r w:rsidR="00B26FA6">
              <w:t>November 2001</w:t>
            </w:r>
            <w:r w:rsidR="001E16ED" w:rsidRPr="00B26FA6">
              <w:t>, and did not return the rest of the year.  She received points for the year, therefore the year</w:t>
            </w:r>
            <w:r w:rsidR="00B26FA6">
              <w:t xml:space="preserve"> (July 3, 2001 through July 2, 2002)</w:t>
            </w:r>
            <w:r w:rsidR="001E16ED" w:rsidRPr="00B26FA6">
              <w:t xml:space="preserve"> </w:t>
            </w:r>
            <w:r w:rsidR="00B26FA6">
              <w:t>i</w:t>
            </w:r>
            <w:r w:rsidR="001E16ED" w:rsidRPr="00B26FA6">
              <w:t>s deemed to be creditable.</w:t>
            </w:r>
          </w:p>
        </w:tc>
      </w:tr>
      <w:tr w:rsidR="00454AB7" w:rsidRPr="008D1CD7" w:rsidTr="009A1F7F">
        <w:trPr>
          <w:cantSplit/>
        </w:trPr>
        <w:tc>
          <w:tcPr>
            <w:tcW w:w="1710" w:type="dxa"/>
            <w:tcBorders>
              <w:top w:val="nil"/>
              <w:left w:val="nil"/>
              <w:bottom w:val="nil"/>
              <w:right w:val="nil"/>
            </w:tcBorders>
          </w:tcPr>
          <w:p w:rsidR="00454AB7" w:rsidRPr="008D1CD7" w:rsidRDefault="00454AB7" w:rsidP="00EA449B">
            <w:pPr>
              <w:pStyle w:val="Heading5"/>
              <w:rPr>
                <w:sz w:val="24"/>
                <w:szCs w:val="24"/>
              </w:rPr>
            </w:pPr>
          </w:p>
        </w:tc>
        <w:tc>
          <w:tcPr>
            <w:tcW w:w="7830" w:type="dxa"/>
            <w:tcBorders>
              <w:top w:val="nil"/>
              <w:left w:val="nil"/>
              <w:bottom w:val="nil"/>
              <w:right w:val="nil"/>
            </w:tcBorders>
          </w:tcPr>
          <w:p w:rsidR="00454AB7" w:rsidRPr="008D1CD7" w:rsidRDefault="00454AB7" w:rsidP="00EA449B">
            <w:pPr>
              <w:pStyle w:val="BlockText"/>
              <w:rPr>
                <w:b/>
              </w:rPr>
            </w:pPr>
          </w:p>
        </w:tc>
      </w:tr>
      <w:tr w:rsidR="001E16ED" w:rsidRPr="008D1CD7" w:rsidTr="009A1F7F">
        <w:trPr>
          <w:cantSplit/>
        </w:trPr>
        <w:tc>
          <w:tcPr>
            <w:tcW w:w="1710" w:type="dxa"/>
            <w:tcBorders>
              <w:top w:val="nil"/>
              <w:left w:val="nil"/>
              <w:bottom w:val="nil"/>
              <w:right w:val="nil"/>
            </w:tcBorders>
          </w:tcPr>
          <w:p w:rsidR="001E16ED" w:rsidRPr="008D1CD7" w:rsidRDefault="001E16ED" w:rsidP="00EA449B">
            <w:pPr>
              <w:pStyle w:val="Heading5"/>
              <w:rPr>
                <w:sz w:val="24"/>
                <w:szCs w:val="24"/>
              </w:rPr>
            </w:pPr>
          </w:p>
        </w:tc>
        <w:tc>
          <w:tcPr>
            <w:tcW w:w="7830" w:type="dxa"/>
            <w:tcBorders>
              <w:top w:val="nil"/>
              <w:left w:val="nil"/>
              <w:bottom w:val="nil"/>
              <w:right w:val="nil"/>
            </w:tcBorders>
          </w:tcPr>
          <w:p w:rsidR="001E16ED" w:rsidRPr="008D1CD7" w:rsidRDefault="00FA2C97" w:rsidP="00EA449B">
            <w:pPr>
              <w:pStyle w:val="BlockText"/>
            </w:pPr>
            <w:r w:rsidRPr="008D1CD7">
              <w:rPr>
                <w:b/>
              </w:rPr>
              <w:t>Example 2</w:t>
            </w:r>
            <w:r w:rsidRPr="008D1CD7">
              <w:t xml:space="preserve">: </w:t>
            </w:r>
            <w:r w:rsidR="001E16ED" w:rsidRPr="008D1CD7">
              <w:t xml:space="preserve">Geraldine did not drill for the next 13 months, but did attend drills regularly thereafter until her discharge on July 2, 2007.  Her point statement reflected IDT points for 5 </w:t>
            </w:r>
            <w:r w:rsidR="007556C4" w:rsidRPr="008D1CD7">
              <w:t>years</w:t>
            </w:r>
            <w:r w:rsidR="001E16ED" w:rsidRPr="008D1CD7">
              <w:t xml:space="preserve"> and membership points for 6 years.  Geraldine is not eligible since she did not earn qualifying points for 6 years.</w:t>
            </w:r>
          </w:p>
          <w:p w:rsidR="001E16ED" w:rsidRPr="008D1CD7" w:rsidRDefault="001E16ED" w:rsidP="00EA449B">
            <w:pPr>
              <w:pStyle w:val="BlockText"/>
            </w:pPr>
          </w:p>
          <w:p w:rsidR="001E16ED" w:rsidRPr="008D1CD7" w:rsidRDefault="00FA2C97" w:rsidP="00EA449B">
            <w:pPr>
              <w:pStyle w:val="BlockText"/>
            </w:pPr>
            <w:r w:rsidRPr="008D1CD7">
              <w:rPr>
                <w:b/>
              </w:rPr>
              <w:t>Note</w:t>
            </w:r>
            <w:r w:rsidR="001E16ED" w:rsidRPr="008D1CD7">
              <w:t>:  The 6 years</w:t>
            </w:r>
            <w:r w:rsidR="00FF5404" w:rsidRPr="008D1CD7">
              <w:t xml:space="preserve"> of</w:t>
            </w:r>
            <w:r w:rsidR="001E16ED" w:rsidRPr="008D1CD7">
              <w:t xml:space="preserve"> service need not be continuous, nor in the same component or unit.</w:t>
            </w:r>
          </w:p>
        </w:tc>
      </w:tr>
    </w:tbl>
    <w:p w:rsidR="001E16ED" w:rsidRPr="008D1CD7" w:rsidRDefault="001E16ED" w:rsidP="001E16E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E16ED" w:rsidRPr="008D1CD7" w:rsidTr="002A0A8D">
        <w:trPr>
          <w:cantSplit/>
        </w:trPr>
        <w:tc>
          <w:tcPr>
            <w:tcW w:w="1710" w:type="dxa"/>
            <w:tcBorders>
              <w:top w:val="nil"/>
              <w:left w:val="nil"/>
              <w:bottom w:val="nil"/>
              <w:right w:val="nil"/>
            </w:tcBorders>
          </w:tcPr>
          <w:p w:rsidR="001E16ED" w:rsidRPr="008D1CD7" w:rsidRDefault="00FA2C97" w:rsidP="00FA2C97">
            <w:pPr>
              <w:pStyle w:val="Heading5"/>
              <w:rPr>
                <w:bCs/>
                <w:sz w:val="24"/>
                <w:szCs w:val="24"/>
              </w:rPr>
            </w:pPr>
            <w:bookmarkStart w:id="61" w:name="_fs_zcEjIk1G80x5ILwSH3mLw" w:colFirst="0" w:colLast="0"/>
            <w:r w:rsidRPr="008D1CD7">
              <w:rPr>
                <w:bCs/>
                <w:sz w:val="24"/>
                <w:szCs w:val="24"/>
              </w:rPr>
              <w:t xml:space="preserve">k. </w:t>
            </w:r>
            <w:r w:rsidR="001E16ED" w:rsidRPr="008D1CD7">
              <w:rPr>
                <w:bCs/>
                <w:sz w:val="24"/>
                <w:szCs w:val="24"/>
              </w:rPr>
              <w:t xml:space="preserve">Retired </w:t>
            </w:r>
            <w:r w:rsidRPr="008D1CD7">
              <w:rPr>
                <w:bCs/>
                <w:sz w:val="24"/>
                <w:szCs w:val="24"/>
              </w:rPr>
              <w:t>R/NG</w:t>
            </w:r>
            <w:r w:rsidR="001E16ED" w:rsidRPr="008D1CD7">
              <w:rPr>
                <w:bCs/>
                <w:sz w:val="24"/>
                <w:szCs w:val="24"/>
              </w:rPr>
              <w:t xml:space="preserve"> Members</w:t>
            </w:r>
          </w:p>
        </w:tc>
        <w:tc>
          <w:tcPr>
            <w:tcW w:w="7830" w:type="dxa"/>
            <w:tcBorders>
              <w:top w:val="nil"/>
              <w:left w:val="nil"/>
              <w:bottom w:val="nil"/>
              <w:right w:val="nil"/>
            </w:tcBorders>
          </w:tcPr>
          <w:p w:rsidR="001E16ED" w:rsidRPr="008D1CD7" w:rsidRDefault="001E16ED" w:rsidP="006D4382">
            <w:pPr>
              <w:pStyle w:val="BlockText"/>
            </w:pPr>
            <w:r w:rsidRPr="008D1CD7">
              <w:t xml:space="preserve">Members of the Reserves or Guard who have completed 20 years </w:t>
            </w:r>
            <w:r w:rsidR="00FA2C97" w:rsidRPr="008D1CD7">
              <w:t xml:space="preserve">of </w:t>
            </w:r>
            <w:r w:rsidRPr="008D1CD7">
              <w:t>service often receive a ‘20-year letter’</w:t>
            </w:r>
            <w:r w:rsidR="00C90062" w:rsidRPr="008D1CD7">
              <w:t>,</w:t>
            </w:r>
            <w:r w:rsidRPr="008D1CD7">
              <w:t xml:space="preserve"> which verifies the successful completion of 20 years as an active R/NG member.</w:t>
            </w:r>
            <w:r w:rsidR="00EC1214" w:rsidRPr="008D1CD7">
              <w:t xml:space="preserve">  </w:t>
            </w:r>
          </w:p>
        </w:tc>
      </w:tr>
    </w:tbl>
    <w:bookmarkEnd w:id="61"/>
    <w:p w:rsidR="001E16ED" w:rsidRPr="008D1CD7" w:rsidRDefault="001E16ED" w:rsidP="008763C9">
      <w:pPr>
        <w:pStyle w:val="BlockLine"/>
        <w:rPr>
          <w:i w:val="0"/>
        </w:rPr>
      </w:pPr>
      <w:r w:rsidRPr="008D1CD7">
        <w:t>Continued on next page</w:t>
      </w:r>
    </w:p>
    <w:p w:rsidR="001E16ED" w:rsidRPr="008D1CD7" w:rsidRDefault="001E16ED">
      <w:r w:rsidRPr="008D1CD7">
        <w:br w:type="page"/>
      </w:r>
    </w:p>
    <w:p w:rsidR="001C0A8F" w:rsidRPr="008D1CD7" w:rsidRDefault="001C0A8F" w:rsidP="001C0A8F">
      <w:pPr>
        <w:pStyle w:val="Heading4"/>
        <w:rPr>
          <w:b w:val="0"/>
          <w:sz w:val="24"/>
        </w:rPr>
      </w:pPr>
      <w:r w:rsidRPr="001C0A8F">
        <w:lastRenderedPageBreak/>
        <w:t xml:space="preserve">3.  </w:t>
      </w:r>
      <w:r w:rsidRPr="001C0A8F">
        <w:rPr>
          <w:color w:val="auto"/>
          <w:szCs w:val="24"/>
        </w:rPr>
        <w:t>Determining Eligibility – Reservists &amp; National Guard</w:t>
      </w:r>
      <w:r w:rsidRPr="008D1CD7">
        <w:t xml:space="preserve">, </w:t>
      </w:r>
      <w:r w:rsidRPr="008D1CD7">
        <w:rPr>
          <w:b w:val="0"/>
          <w:sz w:val="24"/>
        </w:rPr>
        <w:t>Continued</w:t>
      </w:r>
    </w:p>
    <w:p w:rsidR="001E16ED" w:rsidRPr="008D1CD7" w:rsidRDefault="001E16ED" w:rsidP="002A0A8D">
      <w:pPr>
        <w:pStyle w:val="BlockLine"/>
      </w:pPr>
    </w:p>
    <w:tbl>
      <w:tblPr>
        <w:tblW w:w="0" w:type="auto"/>
        <w:tblInd w:w="18" w:type="dxa"/>
        <w:tblLayout w:type="fixed"/>
        <w:tblLook w:val="0000" w:firstRow="0" w:lastRow="0" w:firstColumn="0" w:lastColumn="0" w:noHBand="0" w:noVBand="0"/>
      </w:tblPr>
      <w:tblGrid>
        <w:gridCol w:w="1710"/>
        <w:gridCol w:w="7830"/>
      </w:tblGrid>
      <w:tr w:rsidR="002A0A8D" w:rsidRPr="008D1CD7" w:rsidTr="002A0A8D">
        <w:trPr>
          <w:cantSplit/>
        </w:trPr>
        <w:tc>
          <w:tcPr>
            <w:tcW w:w="1710" w:type="dxa"/>
            <w:tcBorders>
              <w:top w:val="nil"/>
              <w:left w:val="nil"/>
              <w:bottom w:val="nil"/>
              <w:right w:val="nil"/>
            </w:tcBorders>
          </w:tcPr>
          <w:p w:rsidR="002A0A8D" w:rsidRPr="008D1CD7" w:rsidRDefault="00FF5404" w:rsidP="00D55246">
            <w:pPr>
              <w:pStyle w:val="Heading5"/>
              <w:rPr>
                <w:bCs/>
                <w:szCs w:val="22"/>
              </w:rPr>
            </w:pPr>
            <w:bookmarkStart w:id="62" w:name="_fs_a1fLBNSoG7UOwEN5yMkQElw" w:colFirst="0" w:colLast="0"/>
            <w:r w:rsidRPr="008D1CD7">
              <w:rPr>
                <w:bCs/>
                <w:szCs w:val="22"/>
              </w:rPr>
              <w:t xml:space="preserve">l. </w:t>
            </w:r>
            <w:r w:rsidR="00D55246" w:rsidRPr="008D1CD7">
              <w:rPr>
                <w:bCs/>
                <w:szCs w:val="22"/>
              </w:rPr>
              <w:t>R/NG</w:t>
            </w:r>
            <w:r w:rsidR="002A0A8D" w:rsidRPr="008D1CD7">
              <w:rPr>
                <w:bCs/>
                <w:szCs w:val="22"/>
              </w:rPr>
              <w:t xml:space="preserve"> Members Still Serving</w:t>
            </w:r>
          </w:p>
        </w:tc>
        <w:tc>
          <w:tcPr>
            <w:tcW w:w="7830" w:type="dxa"/>
            <w:tcBorders>
              <w:top w:val="nil"/>
              <w:left w:val="nil"/>
              <w:bottom w:val="nil"/>
              <w:right w:val="nil"/>
            </w:tcBorders>
          </w:tcPr>
          <w:p w:rsidR="002A0A8D" w:rsidRPr="008D1CD7" w:rsidRDefault="002A0A8D" w:rsidP="00EA449B">
            <w:pPr>
              <w:rPr>
                <w:bCs/>
              </w:rPr>
            </w:pPr>
            <w:r w:rsidRPr="008D1CD7">
              <w:rPr>
                <w:bCs/>
              </w:rPr>
              <w:t>R/NG members must provide a statement of service letter signed by or at the direction of the adjutant or personnel officer or commanding officer of the applicant's unit to verify current service.  The statement of service must clearly indicate:</w:t>
            </w:r>
          </w:p>
          <w:p w:rsidR="002A0A8D" w:rsidRPr="008D1CD7" w:rsidRDefault="002A0A8D" w:rsidP="008763C9">
            <w:pPr>
              <w:numPr>
                <w:ilvl w:val="0"/>
                <w:numId w:val="12"/>
              </w:numPr>
              <w:rPr>
                <w:bCs/>
              </w:rPr>
            </w:pPr>
            <w:r w:rsidRPr="008D1CD7">
              <w:rPr>
                <w:bCs/>
              </w:rPr>
              <w:t xml:space="preserve">The </w:t>
            </w:r>
            <w:r w:rsidR="00C660E2" w:rsidRPr="008D1CD7">
              <w:rPr>
                <w:bCs/>
              </w:rPr>
              <w:t>Veteran</w:t>
            </w:r>
            <w:r w:rsidRPr="008D1CD7">
              <w:rPr>
                <w:bCs/>
              </w:rPr>
              <w:t>’s full name</w:t>
            </w:r>
            <w:r w:rsidR="00FA2C97" w:rsidRPr="008D1CD7">
              <w:rPr>
                <w:bCs/>
              </w:rPr>
              <w:t>,</w:t>
            </w:r>
          </w:p>
          <w:p w:rsidR="002A0A8D" w:rsidRPr="008D1CD7" w:rsidRDefault="002A0A8D" w:rsidP="008763C9">
            <w:pPr>
              <w:numPr>
                <w:ilvl w:val="0"/>
                <w:numId w:val="12"/>
              </w:numPr>
              <w:rPr>
                <w:bCs/>
              </w:rPr>
            </w:pPr>
            <w:r w:rsidRPr="008D1CD7">
              <w:rPr>
                <w:bCs/>
              </w:rPr>
              <w:t>Social security number (last 4 digits is acceptable)</w:t>
            </w:r>
            <w:r w:rsidR="00FA2C97" w:rsidRPr="008D1CD7">
              <w:rPr>
                <w:bCs/>
              </w:rPr>
              <w:t>,</w:t>
            </w:r>
          </w:p>
          <w:p w:rsidR="002A0A8D" w:rsidRPr="008D1CD7" w:rsidRDefault="00C90062" w:rsidP="008763C9">
            <w:pPr>
              <w:numPr>
                <w:ilvl w:val="0"/>
                <w:numId w:val="12"/>
              </w:numPr>
              <w:rPr>
                <w:bCs/>
              </w:rPr>
            </w:pPr>
            <w:r w:rsidRPr="008D1CD7">
              <w:rPr>
                <w:bCs/>
              </w:rPr>
              <w:t>The date of entry i</w:t>
            </w:r>
            <w:r w:rsidR="002A0A8D" w:rsidRPr="008D1CD7">
              <w:rPr>
                <w:bCs/>
              </w:rPr>
              <w:t>nto active duty</w:t>
            </w:r>
            <w:r w:rsidR="00FA2C97" w:rsidRPr="008D1CD7">
              <w:rPr>
                <w:bCs/>
              </w:rPr>
              <w:t>,</w:t>
            </w:r>
          </w:p>
          <w:p w:rsidR="002A0A8D" w:rsidRPr="008D1CD7" w:rsidRDefault="002A0A8D" w:rsidP="008763C9">
            <w:pPr>
              <w:numPr>
                <w:ilvl w:val="0"/>
                <w:numId w:val="12"/>
              </w:numPr>
              <w:rPr>
                <w:bCs/>
              </w:rPr>
            </w:pPr>
            <w:r w:rsidRPr="008D1CD7">
              <w:rPr>
                <w:bCs/>
              </w:rPr>
              <w:t>The duration of lost time, if any</w:t>
            </w:r>
            <w:r w:rsidR="00FA2C97" w:rsidRPr="008D1CD7">
              <w:rPr>
                <w:bCs/>
              </w:rPr>
              <w:t>,</w:t>
            </w:r>
          </w:p>
          <w:p w:rsidR="002A0A8D" w:rsidRPr="008D1CD7" w:rsidRDefault="002A0A8D" w:rsidP="008763C9">
            <w:pPr>
              <w:numPr>
                <w:ilvl w:val="0"/>
                <w:numId w:val="12"/>
              </w:numPr>
              <w:rPr>
                <w:bCs/>
              </w:rPr>
            </w:pPr>
            <w:r w:rsidRPr="008D1CD7">
              <w:rPr>
                <w:bCs/>
              </w:rPr>
              <w:t>The name of the co</w:t>
            </w:r>
            <w:r w:rsidR="00FA2C97" w:rsidRPr="008D1CD7">
              <w:rPr>
                <w:bCs/>
              </w:rPr>
              <w:t>mmand providing the information,</w:t>
            </w:r>
          </w:p>
          <w:p w:rsidR="002A0A8D" w:rsidRPr="008D1CD7" w:rsidRDefault="002A0A8D" w:rsidP="008763C9">
            <w:pPr>
              <w:numPr>
                <w:ilvl w:val="0"/>
                <w:numId w:val="13"/>
              </w:numPr>
              <w:rPr>
                <w:bCs/>
              </w:rPr>
            </w:pPr>
            <w:r w:rsidRPr="008D1CD7">
              <w:rPr>
                <w:bCs/>
              </w:rPr>
              <w:t xml:space="preserve">The type of orders the </w:t>
            </w:r>
            <w:r w:rsidR="00C660E2" w:rsidRPr="008D1CD7">
              <w:rPr>
                <w:bCs/>
              </w:rPr>
              <w:t>Veteran</w:t>
            </w:r>
            <w:r w:rsidRPr="008D1CD7">
              <w:rPr>
                <w:bCs/>
              </w:rPr>
              <w:t xml:space="preserve"> is serving under (typical</w:t>
            </w:r>
            <w:r w:rsidR="00FA2C97" w:rsidRPr="008D1CD7">
              <w:rPr>
                <w:bCs/>
              </w:rPr>
              <w:t>ly Title 10 U.S.C. or Title 32),</w:t>
            </w:r>
          </w:p>
          <w:p w:rsidR="002A0A8D" w:rsidRPr="008D1CD7" w:rsidRDefault="002A0A8D" w:rsidP="008763C9">
            <w:pPr>
              <w:numPr>
                <w:ilvl w:val="0"/>
                <w:numId w:val="13"/>
              </w:numPr>
              <w:rPr>
                <w:bCs/>
              </w:rPr>
            </w:pPr>
            <w:r w:rsidRPr="008D1CD7">
              <w:rPr>
                <w:bCs/>
              </w:rPr>
              <w:t xml:space="preserve">Whether the </w:t>
            </w:r>
            <w:r w:rsidR="00C660E2" w:rsidRPr="008D1CD7">
              <w:rPr>
                <w:bCs/>
              </w:rPr>
              <w:t>Veteran</w:t>
            </w:r>
            <w:r w:rsidRPr="008D1CD7">
              <w:rPr>
                <w:bCs/>
              </w:rPr>
              <w:t xml:space="preserve"> i</w:t>
            </w:r>
            <w:r w:rsidR="00FA2C97" w:rsidRPr="008D1CD7">
              <w:rPr>
                <w:bCs/>
              </w:rPr>
              <w:t>s serving in a training status, and</w:t>
            </w:r>
          </w:p>
          <w:p w:rsidR="002A0A8D" w:rsidRPr="008D1CD7" w:rsidRDefault="002A0A8D" w:rsidP="008763C9">
            <w:pPr>
              <w:pStyle w:val="BlockText"/>
              <w:numPr>
                <w:ilvl w:val="0"/>
                <w:numId w:val="13"/>
              </w:numPr>
              <w:overflowPunct w:val="0"/>
              <w:autoSpaceDE w:val="0"/>
              <w:autoSpaceDN w:val="0"/>
              <w:adjustRightInd w:val="0"/>
              <w:textAlignment w:val="baseline"/>
            </w:pPr>
            <w:r w:rsidRPr="008D1CD7">
              <w:rPr>
                <w:bCs/>
              </w:rPr>
              <w:t xml:space="preserve">No </w:t>
            </w:r>
            <w:r w:rsidR="00C2260B" w:rsidRPr="008D1CD7">
              <w:rPr>
                <w:bCs/>
              </w:rPr>
              <w:t>COS</w:t>
            </w:r>
            <w:r w:rsidRPr="008D1CD7">
              <w:rPr>
                <w:bCs/>
              </w:rPr>
              <w:t xml:space="preserve"> is required.</w:t>
            </w:r>
          </w:p>
        </w:tc>
      </w:tr>
      <w:bookmarkEnd w:id="62"/>
    </w:tbl>
    <w:p w:rsidR="002A0A8D" w:rsidRPr="008D1CD7" w:rsidRDefault="002A0A8D" w:rsidP="002A0A8D">
      <w:pPr>
        <w:pStyle w:val="BlockLine"/>
      </w:pPr>
    </w:p>
    <w:p w:rsidR="00796B3D" w:rsidRPr="008D1CD7" w:rsidRDefault="00796B3D">
      <w:r w:rsidRPr="008D1CD7">
        <w:br w:type="page"/>
      </w:r>
    </w:p>
    <w:p w:rsidR="00796B3D" w:rsidRPr="008D1CD7" w:rsidRDefault="00796B3D" w:rsidP="00796B3D">
      <w:pPr>
        <w:pStyle w:val="Heading4"/>
      </w:pPr>
      <w:bookmarkStart w:id="63" w:name="TSP502191544475"/>
      <w:bookmarkStart w:id="64" w:name="_fs_cKPWJccB60W14XsNFbRnng"/>
      <w:r w:rsidRPr="008D1CD7">
        <w:lastRenderedPageBreak/>
        <w:t>4</w:t>
      </w:r>
      <w:r w:rsidR="00CD2BD8" w:rsidRPr="008D1CD7">
        <w:t xml:space="preserve">. </w:t>
      </w:r>
      <w:r w:rsidRPr="008D1CD7">
        <w:t xml:space="preserve">Activated </w:t>
      </w:r>
      <w:r w:rsidR="001C0A8F">
        <w:t>Reservist and National Guard</w:t>
      </w:r>
      <w:r w:rsidRPr="008D1CD7">
        <w:t xml:space="preserve"> Members</w:t>
      </w:r>
      <w:bookmarkEnd w:id="63"/>
    </w:p>
    <w:bookmarkEnd w:id="64"/>
    <w:p w:rsidR="00796B3D" w:rsidRPr="008D1CD7" w:rsidRDefault="00796B3D" w:rsidP="00796B3D">
      <w:pPr>
        <w:pStyle w:val="BlockLine"/>
      </w:pPr>
    </w:p>
    <w:tbl>
      <w:tblPr>
        <w:tblW w:w="9500" w:type="dxa"/>
        <w:tblLayout w:type="fixed"/>
        <w:tblLook w:val="0000" w:firstRow="0" w:lastRow="0" w:firstColumn="0" w:lastColumn="0" w:noHBand="0" w:noVBand="0"/>
      </w:tblPr>
      <w:tblGrid>
        <w:gridCol w:w="1728"/>
        <w:gridCol w:w="7772"/>
      </w:tblGrid>
      <w:tr w:rsidR="005D760A" w:rsidRPr="008D1CD7" w:rsidTr="005D760A">
        <w:tc>
          <w:tcPr>
            <w:tcW w:w="1728" w:type="dxa"/>
            <w:shd w:val="clear" w:color="auto" w:fill="auto"/>
          </w:tcPr>
          <w:p w:rsidR="005D760A" w:rsidRPr="008D1CD7" w:rsidRDefault="005D760A" w:rsidP="00DD2ED4">
            <w:pPr>
              <w:pStyle w:val="Heading5"/>
              <w:rPr>
                <w:sz w:val="24"/>
                <w:szCs w:val="24"/>
              </w:rPr>
            </w:pPr>
            <w:bookmarkStart w:id="65" w:name="_fs_nELlpBAGak23pTNzGtP2uA" w:colFirst="0" w:colLast="0"/>
            <w:r w:rsidRPr="008D1CD7">
              <w:rPr>
                <w:sz w:val="24"/>
                <w:szCs w:val="24"/>
              </w:rPr>
              <w:t>Change Date</w:t>
            </w:r>
          </w:p>
        </w:tc>
        <w:tc>
          <w:tcPr>
            <w:tcW w:w="7772" w:type="dxa"/>
            <w:shd w:val="clear" w:color="auto" w:fill="auto"/>
          </w:tcPr>
          <w:p w:rsidR="005D760A" w:rsidRPr="008D1CD7" w:rsidRDefault="00787F40" w:rsidP="00DD2ED4">
            <w:pPr>
              <w:pStyle w:val="BlockText"/>
            </w:pPr>
            <w:r>
              <w:t>May 23, 2017</w:t>
            </w:r>
            <w:r w:rsidR="005D760A" w:rsidRPr="008D1CD7">
              <w:t>, Change 2</w:t>
            </w:r>
          </w:p>
          <w:p w:rsidR="005D760A" w:rsidRPr="008D1CD7" w:rsidRDefault="005D760A" w:rsidP="005D760A">
            <w:pPr>
              <w:pStyle w:val="BulletText1"/>
              <w:numPr>
                <w:ilvl w:val="0"/>
                <w:numId w:val="58"/>
              </w:numPr>
              <w:rPr>
                <w:szCs w:val="24"/>
              </w:rPr>
            </w:pPr>
            <w:r w:rsidRPr="008D1CD7">
              <w:rPr>
                <w:szCs w:val="24"/>
              </w:rPr>
              <w:t>This section has been updated to revise the requirement for documentation for NG to include both the NGB22 and the NGB 23.</w:t>
            </w:r>
          </w:p>
        </w:tc>
      </w:tr>
      <w:bookmarkEnd w:id="65"/>
    </w:tbl>
    <w:p w:rsidR="00B54F13" w:rsidRPr="008D1CD7" w:rsidRDefault="00B54F13" w:rsidP="00B54F13">
      <w:pPr>
        <w:pStyle w:val="BlockLine"/>
        <w:ind w:left="1728"/>
      </w:pPr>
    </w:p>
    <w:tbl>
      <w:tblPr>
        <w:tblW w:w="0" w:type="auto"/>
        <w:tblInd w:w="18" w:type="dxa"/>
        <w:tblLayout w:type="fixed"/>
        <w:tblLook w:val="0000" w:firstRow="0" w:lastRow="0" w:firstColumn="0" w:lastColumn="0" w:noHBand="0" w:noVBand="0"/>
      </w:tblPr>
      <w:tblGrid>
        <w:gridCol w:w="1710"/>
        <w:gridCol w:w="7830"/>
      </w:tblGrid>
      <w:tr w:rsidR="00796B3D" w:rsidRPr="008D1CD7" w:rsidTr="00796B3D">
        <w:trPr>
          <w:cantSplit/>
        </w:trPr>
        <w:tc>
          <w:tcPr>
            <w:tcW w:w="1710" w:type="dxa"/>
            <w:tcBorders>
              <w:top w:val="nil"/>
              <w:left w:val="nil"/>
              <w:bottom w:val="nil"/>
              <w:right w:val="nil"/>
            </w:tcBorders>
          </w:tcPr>
          <w:p w:rsidR="00796B3D" w:rsidRPr="008D1CD7" w:rsidRDefault="00CD2BD8" w:rsidP="00EA449B">
            <w:pPr>
              <w:pStyle w:val="Heading5"/>
              <w:rPr>
                <w:bCs/>
                <w:sz w:val="24"/>
                <w:szCs w:val="24"/>
              </w:rPr>
            </w:pPr>
            <w:bookmarkStart w:id="66" w:name="_fs_FUZB1SS6zkCCDolwXGBXow" w:colFirst="0" w:colLast="0"/>
            <w:r w:rsidRPr="008D1CD7">
              <w:rPr>
                <w:bCs/>
                <w:sz w:val="24"/>
                <w:szCs w:val="24"/>
              </w:rPr>
              <w:t xml:space="preserve">a. </w:t>
            </w:r>
            <w:r w:rsidR="00796B3D" w:rsidRPr="008D1CD7">
              <w:rPr>
                <w:bCs/>
                <w:sz w:val="24"/>
                <w:szCs w:val="24"/>
              </w:rPr>
              <w:t>Activated R/NG Members Defined</w:t>
            </w:r>
          </w:p>
        </w:tc>
        <w:tc>
          <w:tcPr>
            <w:tcW w:w="7830" w:type="dxa"/>
            <w:tcBorders>
              <w:top w:val="nil"/>
              <w:left w:val="nil"/>
              <w:bottom w:val="nil"/>
              <w:right w:val="nil"/>
            </w:tcBorders>
          </w:tcPr>
          <w:p w:rsidR="00CD2BD8" w:rsidRPr="008D1CD7" w:rsidRDefault="00796B3D" w:rsidP="00EA449B">
            <w:pPr>
              <w:pStyle w:val="BlockText"/>
              <w:rPr>
                <w:bCs/>
              </w:rPr>
            </w:pPr>
            <w:r w:rsidRPr="008D1CD7">
              <w:rPr>
                <w:bCs/>
              </w:rPr>
              <w:t>R/NG members typically perform their duties under an inactive duty training status; IDT consists of weekend drills.  When a</w:t>
            </w:r>
            <w:r w:rsidR="00CD2BD8" w:rsidRPr="008D1CD7">
              <w:rPr>
                <w:bCs/>
              </w:rPr>
              <w:t>n</w:t>
            </w:r>
            <w:r w:rsidRPr="008D1CD7">
              <w:rPr>
                <w:bCs/>
              </w:rPr>
              <w:t xml:space="preserve"> R/NG member is activated, the member may be serving under an ADT status, or may be serving in a duty status that is not part of any training exercise (e.g. mobilization).</w:t>
            </w:r>
          </w:p>
          <w:p w:rsidR="00B6447D" w:rsidRPr="008D1CD7" w:rsidRDefault="00B6447D" w:rsidP="00EA449B">
            <w:pPr>
              <w:pStyle w:val="BlockText"/>
              <w:rPr>
                <w:bCs/>
              </w:rPr>
            </w:pPr>
          </w:p>
        </w:tc>
      </w:tr>
    </w:tbl>
    <w:p w:rsidR="00796B3D" w:rsidRPr="008D1CD7" w:rsidRDefault="00796B3D" w:rsidP="008763C9">
      <w:pPr>
        <w:pStyle w:val="BlockLine"/>
        <w:rPr>
          <w:i w:val="0"/>
        </w:rPr>
      </w:pPr>
      <w:bookmarkStart w:id="67" w:name="BeginInsertCont"/>
      <w:bookmarkEnd w:id="66"/>
      <w:bookmarkEnd w:id="67"/>
    </w:p>
    <w:tbl>
      <w:tblPr>
        <w:tblW w:w="0" w:type="auto"/>
        <w:tblLayout w:type="fixed"/>
        <w:tblLook w:val="0000" w:firstRow="0" w:lastRow="0" w:firstColumn="0" w:lastColumn="0" w:noHBand="0" w:noVBand="0"/>
      </w:tblPr>
      <w:tblGrid>
        <w:gridCol w:w="1728"/>
        <w:gridCol w:w="7830"/>
      </w:tblGrid>
      <w:tr w:rsidR="005F4723" w:rsidRPr="008D1CD7" w:rsidTr="005F4723">
        <w:tc>
          <w:tcPr>
            <w:tcW w:w="1728" w:type="dxa"/>
            <w:shd w:val="clear" w:color="auto" w:fill="auto"/>
          </w:tcPr>
          <w:p w:rsidR="005F4723" w:rsidRPr="008D1CD7" w:rsidRDefault="005F4723" w:rsidP="005F4723">
            <w:pPr>
              <w:pStyle w:val="Heading5"/>
              <w:rPr>
                <w:sz w:val="24"/>
                <w:szCs w:val="24"/>
              </w:rPr>
            </w:pPr>
            <w:bookmarkStart w:id="68" w:name="_fs_wr7t3Qsl0a7cw9SdsJmhA" w:colFirst="0" w:colLast="0"/>
            <w:r w:rsidRPr="008D1CD7">
              <w:rPr>
                <w:sz w:val="24"/>
                <w:szCs w:val="24"/>
              </w:rPr>
              <w:t>b. Exception</w:t>
            </w:r>
          </w:p>
        </w:tc>
        <w:tc>
          <w:tcPr>
            <w:tcW w:w="7830" w:type="dxa"/>
            <w:shd w:val="clear" w:color="auto" w:fill="auto"/>
          </w:tcPr>
          <w:p w:rsidR="005F4723" w:rsidRPr="008D1CD7" w:rsidRDefault="005F4723" w:rsidP="005F4723">
            <w:pPr>
              <w:pStyle w:val="BlockText"/>
            </w:pPr>
            <w:r w:rsidRPr="008D1CD7">
              <w:t>If an R/NG member has been activated in a non-training status, the member may be eligible to qualify using the General Rule for Eligibility that covers ADSM.  To qualify, the following conditions must exist:</w:t>
            </w:r>
          </w:p>
          <w:p w:rsidR="005F4723" w:rsidRPr="008D1CD7" w:rsidRDefault="005F4723" w:rsidP="005F4723">
            <w:pPr>
              <w:numPr>
                <w:ilvl w:val="0"/>
                <w:numId w:val="11"/>
              </w:numPr>
              <w:tabs>
                <w:tab w:val="right" w:pos="8640"/>
              </w:tabs>
            </w:pPr>
            <w:r w:rsidRPr="008D1CD7">
              <w:t>Activation must be under Title 10 U.S.C.,</w:t>
            </w:r>
          </w:p>
          <w:p w:rsidR="005F4723" w:rsidRPr="008D1CD7" w:rsidRDefault="005F4723" w:rsidP="005F4723">
            <w:pPr>
              <w:numPr>
                <w:ilvl w:val="0"/>
                <w:numId w:val="11"/>
              </w:numPr>
              <w:tabs>
                <w:tab w:val="right" w:pos="8640"/>
              </w:tabs>
            </w:pPr>
            <w:r w:rsidRPr="008D1CD7">
              <w:t>Activation cannot be for training purposes,</w:t>
            </w:r>
          </w:p>
          <w:p w:rsidR="005F4723" w:rsidRPr="008D1CD7" w:rsidRDefault="005F4723" w:rsidP="005F4723">
            <w:pPr>
              <w:numPr>
                <w:ilvl w:val="0"/>
                <w:numId w:val="11"/>
              </w:numPr>
              <w:tabs>
                <w:tab w:val="right" w:pos="8640"/>
              </w:tabs>
            </w:pPr>
            <w:r w:rsidRPr="008D1CD7">
              <w:t>The member must meet the General Rule for Eligibility LOS requirements established for ADSM, and</w:t>
            </w:r>
          </w:p>
          <w:p w:rsidR="005F4723" w:rsidRPr="008D1CD7" w:rsidRDefault="005F4723" w:rsidP="005F4723">
            <w:pPr>
              <w:numPr>
                <w:ilvl w:val="0"/>
                <w:numId w:val="11"/>
              </w:numPr>
              <w:tabs>
                <w:tab w:val="right" w:pos="8640"/>
              </w:tabs>
            </w:pPr>
            <w:r w:rsidRPr="008D1CD7">
              <w:t>The member must meet the General Rule for Eligibility COS requirements established for ADSM.</w:t>
            </w:r>
          </w:p>
          <w:p w:rsidR="005F4723" w:rsidRPr="008D1CD7" w:rsidRDefault="005F4723" w:rsidP="005F4723">
            <w:pPr>
              <w:pStyle w:val="BlockText"/>
            </w:pPr>
          </w:p>
        </w:tc>
      </w:tr>
      <w:bookmarkEnd w:id="68"/>
      <w:tr w:rsidR="005F4723" w:rsidRPr="008D1CD7" w:rsidTr="005F4723">
        <w:tc>
          <w:tcPr>
            <w:tcW w:w="1728" w:type="dxa"/>
            <w:shd w:val="clear" w:color="auto" w:fill="auto"/>
          </w:tcPr>
          <w:p w:rsidR="005F4723" w:rsidRPr="008D1CD7" w:rsidRDefault="005F4723" w:rsidP="005F4723">
            <w:pPr>
              <w:pStyle w:val="Heading5"/>
            </w:pPr>
          </w:p>
        </w:tc>
        <w:tc>
          <w:tcPr>
            <w:tcW w:w="7830" w:type="dxa"/>
            <w:shd w:val="clear" w:color="auto" w:fill="auto"/>
          </w:tcPr>
          <w:p w:rsidR="005F4723" w:rsidRPr="008D1CD7" w:rsidRDefault="005F4723" w:rsidP="005F4723">
            <w:pPr>
              <w:pStyle w:val="BlockText"/>
            </w:pPr>
            <w:r w:rsidRPr="008D1CD7">
              <w:rPr>
                <w:b/>
              </w:rPr>
              <w:t>Example 1</w:t>
            </w:r>
            <w:r w:rsidRPr="008D1CD7">
              <w:t>: In 1991, Clyde’s National Guard unit was activated under Title 10 U.S.C. orders for a non-training purpose.  Clyde served for 5 months and was given a General discharge after having completed the period to which he was ordered to active duty.  Clyde is eligible because he met the 90 days for ADSM requirement.</w:t>
            </w:r>
          </w:p>
        </w:tc>
      </w:tr>
    </w:tbl>
    <w:p w:rsidR="005F4723" w:rsidRPr="008D1CD7" w:rsidRDefault="005D760A" w:rsidP="005D760A">
      <w:pPr>
        <w:pStyle w:val="BlockLine"/>
        <w:ind w:left="1728"/>
      </w:pPr>
      <w:r w:rsidRPr="008D1CD7">
        <w:t>Continued on next page</w:t>
      </w:r>
    </w:p>
    <w:p w:rsidR="005D760A" w:rsidRPr="008D1CD7" w:rsidRDefault="005D760A">
      <w:r w:rsidRPr="008D1CD7">
        <w:br w:type="page"/>
      </w:r>
    </w:p>
    <w:p w:rsidR="005D760A" w:rsidRPr="008D1CD7" w:rsidRDefault="001C0A8F" w:rsidP="001C0A8F">
      <w:pPr>
        <w:pStyle w:val="Heading4"/>
        <w:rPr>
          <w:b w:val="0"/>
          <w:sz w:val="24"/>
        </w:rPr>
      </w:pPr>
      <w:r w:rsidRPr="008D1CD7">
        <w:lastRenderedPageBreak/>
        <w:t xml:space="preserve">4. Activated </w:t>
      </w:r>
      <w:r>
        <w:t>Reservist and National Guard</w:t>
      </w:r>
      <w:r w:rsidRPr="008D1CD7">
        <w:t xml:space="preserve"> Members</w:t>
      </w:r>
      <w:r w:rsidR="005D760A" w:rsidRPr="008D1CD7">
        <w:rPr>
          <w:sz w:val="24"/>
        </w:rPr>
        <w:t xml:space="preserve">, </w:t>
      </w:r>
      <w:r w:rsidR="005D760A" w:rsidRPr="008D1CD7">
        <w:rPr>
          <w:b w:val="0"/>
          <w:sz w:val="24"/>
        </w:rPr>
        <w:t>Continued</w:t>
      </w:r>
    </w:p>
    <w:p w:rsidR="005D760A" w:rsidRPr="008D1CD7" w:rsidRDefault="005D760A" w:rsidP="005D760A">
      <w:pPr>
        <w:pStyle w:val="BlockLine"/>
        <w:ind w:left="1728"/>
      </w:pPr>
    </w:p>
    <w:tbl>
      <w:tblPr>
        <w:tblW w:w="9500" w:type="dxa"/>
        <w:tblLayout w:type="fixed"/>
        <w:tblLook w:val="0000" w:firstRow="0" w:lastRow="0" w:firstColumn="0" w:lastColumn="0" w:noHBand="0" w:noVBand="0"/>
      </w:tblPr>
      <w:tblGrid>
        <w:gridCol w:w="1728"/>
        <w:gridCol w:w="7772"/>
      </w:tblGrid>
      <w:tr w:rsidR="005D760A" w:rsidRPr="008D1CD7" w:rsidTr="005D760A">
        <w:tc>
          <w:tcPr>
            <w:tcW w:w="1728" w:type="dxa"/>
            <w:shd w:val="clear" w:color="auto" w:fill="auto"/>
          </w:tcPr>
          <w:p w:rsidR="005D760A" w:rsidRPr="008D1CD7" w:rsidRDefault="004F1379" w:rsidP="005D760A">
            <w:pPr>
              <w:pStyle w:val="Heading5"/>
              <w:rPr>
                <w:sz w:val="24"/>
                <w:szCs w:val="24"/>
              </w:rPr>
            </w:pPr>
            <w:bookmarkStart w:id="69" w:name="_fs_VqaU0I7b50CZX6cUzy6A" w:colFirst="0" w:colLast="0"/>
            <w:r w:rsidRPr="008D1CD7">
              <w:rPr>
                <w:sz w:val="24"/>
                <w:szCs w:val="24"/>
              </w:rPr>
              <w:t xml:space="preserve">b. Exception, </w:t>
            </w:r>
            <w:r w:rsidRPr="008D1CD7">
              <w:rPr>
                <w:b w:val="0"/>
                <w:sz w:val="24"/>
                <w:szCs w:val="24"/>
              </w:rPr>
              <w:t>continued</w:t>
            </w:r>
          </w:p>
        </w:tc>
        <w:tc>
          <w:tcPr>
            <w:tcW w:w="7772" w:type="dxa"/>
            <w:shd w:val="clear" w:color="auto" w:fill="auto"/>
          </w:tcPr>
          <w:p w:rsidR="005D760A" w:rsidRPr="008D1CD7" w:rsidRDefault="005D760A" w:rsidP="005D760A">
            <w:pPr>
              <w:pStyle w:val="BlockText"/>
            </w:pPr>
            <w:r w:rsidRPr="008D1CD7">
              <w:t xml:space="preserve">Example 2: In 1994, Ben’s National Guard unit was activated under Title 32 U.S.C. orders for a non-training purpose.  Ben served for 10 months and was honorably discharged after having completed the period to which he was ordered to active duty.  Ben is not eligible because his service is considered active duty for training under Title 32 U.S.C.  However, he did accrue points that may be counted toward the 6-year requirement. </w:t>
            </w:r>
          </w:p>
          <w:p w:rsidR="005D760A" w:rsidRPr="008D1CD7" w:rsidRDefault="005D760A" w:rsidP="005D760A">
            <w:pPr>
              <w:pStyle w:val="BlockText"/>
            </w:pPr>
          </w:p>
          <w:p w:rsidR="005D760A" w:rsidRPr="008D1CD7" w:rsidRDefault="005D760A" w:rsidP="00681E59">
            <w:pPr>
              <w:pStyle w:val="BlockText"/>
            </w:pPr>
            <w:r w:rsidRPr="008D1CD7">
              <w:t xml:space="preserve">In some cases, the DD-214 for an R/NG member who was activated under Title 10 U.S.C. in a non-training status erroneously indicates the period of service was for active duty training.  If there is uncertainty about the accuracy of a training declaration on a DD-214, the Loan Specialist will escalate the case to RLC management for review.  The RLC management may confer with </w:t>
            </w:r>
            <w:r w:rsidR="00B509A0" w:rsidRPr="008D1CD7">
              <w:t>CO</w:t>
            </w:r>
            <w:r w:rsidRPr="008D1CD7">
              <w:t xml:space="preserve"> for clarification, and make a determination.</w:t>
            </w:r>
          </w:p>
        </w:tc>
      </w:tr>
      <w:bookmarkEnd w:id="69"/>
    </w:tbl>
    <w:p w:rsidR="005D760A" w:rsidRDefault="005D760A" w:rsidP="00D4385D">
      <w:pPr>
        <w:pStyle w:val="BlockLine"/>
        <w:ind w:left="1728"/>
      </w:pPr>
    </w:p>
    <w:tbl>
      <w:tblPr>
        <w:tblW w:w="0" w:type="auto"/>
        <w:tblInd w:w="18" w:type="dxa"/>
        <w:tblLayout w:type="fixed"/>
        <w:tblLook w:val="0000" w:firstRow="0" w:lastRow="0" w:firstColumn="0" w:lastColumn="0" w:noHBand="0" w:noVBand="0"/>
      </w:tblPr>
      <w:tblGrid>
        <w:gridCol w:w="1710"/>
        <w:gridCol w:w="7830"/>
      </w:tblGrid>
      <w:tr w:rsidR="00BA7A22" w:rsidRPr="008D1CD7" w:rsidTr="00FE7F3B">
        <w:trPr>
          <w:cantSplit/>
        </w:trPr>
        <w:tc>
          <w:tcPr>
            <w:tcW w:w="1710" w:type="dxa"/>
            <w:tcBorders>
              <w:top w:val="nil"/>
              <w:left w:val="nil"/>
              <w:bottom w:val="nil"/>
              <w:right w:val="nil"/>
            </w:tcBorders>
          </w:tcPr>
          <w:p w:rsidR="00BA7A22" w:rsidRPr="008D1CD7" w:rsidRDefault="00BA7A22" w:rsidP="00FE7F3B">
            <w:pPr>
              <w:pStyle w:val="Heading5"/>
              <w:rPr>
                <w:bCs/>
                <w:sz w:val="24"/>
                <w:szCs w:val="24"/>
              </w:rPr>
            </w:pPr>
            <w:r w:rsidRPr="008D1CD7">
              <w:rPr>
                <w:bCs/>
                <w:sz w:val="24"/>
                <w:szCs w:val="24"/>
              </w:rPr>
              <w:t xml:space="preserve">c. Reserve vs. National Guard – A Comparison </w:t>
            </w:r>
          </w:p>
        </w:tc>
        <w:tc>
          <w:tcPr>
            <w:tcW w:w="7830" w:type="dxa"/>
            <w:tcBorders>
              <w:top w:val="nil"/>
              <w:left w:val="nil"/>
              <w:bottom w:val="nil"/>
              <w:right w:val="nil"/>
            </w:tcBorders>
          </w:tcPr>
          <w:p w:rsidR="00BA7A22" w:rsidRPr="008D1CD7" w:rsidRDefault="00BA7A22" w:rsidP="00FE7F3B">
            <w:pPr>
              <w:tabs>
                <w:tab w:val="right" w:pos="8640"/>
              </w:tabs>
              <w:rPr>
                <w:bCs/>
              </w:rPr>
            </w:pPr>
            <w:r w:rsidRPr="008D1CD7">
              <w:rPr>
                <w:bCs/>
              </w:rPr>
              <w:t>Reserve members who have been activated typically fall under Title 10 U.S.C. orders since unlike the National Guard; Reservists are not subject to activations by the state.  However, the type of orders must be verified so as to ensure the member was not activated under an authority other than Title 10 U.S.C.</w:t>
            </w:r>
          </w:p>
          <w:p w:rsidR="00BA7A22" w:rsidRPr="008D1CD7" w:rsidRDefault="00BA7A22" w:rsidP="00FE7F3B">
            <w:pPr>
              <w:tabs>
                <w:tab w:val="right" w:pos="8640"/>
              </w:tabs>
              <w:rPr>
                <w:bCs/>
              </w:rPr>
            </w:pPr>
          </w:p>
        </w:tc>
      </w:tr>
      <w:tr w:rsidR="00BA7A22" w:rsidRPr="008D1CD7" w:rsidTr="00FE7F3B">
        <w:trPr>
          <w:cantSplit/>
        </w:trPr>
        <w:tc>
          <w:tcPr>
            <w:tcW w:w="1710" w:type="dxa"/>
            <w:tcBorders>
              <w:top w:val="nil"/>
              <w:left w:val="nil"/>
              <w:bottom w:val="nil"/>
              <w:right w:val="nil"/>
            </w:tcBorders>
          </w:tcPr>
          <w:p w:rsidR="00BA7A22" w:rsidRPr="008D1CD7" w:rsidRDefault="00BA7A22" w:rsidP="00FE7F3B">
            <w:pPr>
              <w:pStyle w:val="Heading5"/>
              <w:rPr>
                <w:sz w:val="24"/>
                <w:szCs w:val="24"/>
              </w:rPr>
            </w:pPr>
          </w:p>
        </w:tc>
        <w:tc>
          <w:tcPr>
            <w:tcW w:w="7830" w:type="dxa"/>
            <w:tcBorders>
              <w:top w:val="nil"/>
              <w:left w:val="nil"/>
              <w:bottom w:val="nil"/>
              <w:right w:val="nil"/>
            </w:tcBorders>
          </w:tcPr>
          <w:p w:rsidR="00BA7A22" w:rsidRPr="008D1CD7" w:rsidRDefault="00BA7A22" w:rsidP="00FE7F3B">
            <w:pPr>
              <w:tabs>
                <w:tab w:val="right" w:pos="8640"/>
              </w:tabs>
              <w:rPr>
                <w:bCs/>
              </w:rPr>
            </w:pPr>
            <w:r w:rsidRPr="008D1CD7">
              <w:rPr>
                <w:b/>
                <w:bCs/>
              </w:rPr>
              <w:t>Example 1</w:t>
            </w:r>
            <w:r w:rsidRPr="008D1CD7">
              <w:rPr>
                <w:bCs/>
              </w:rPr>
              <w:t>: Carl was a member of the Army Reserve and in 1991, was activated for a non-training purpose and served for 95 days before being honorably discharged.  Carl provided a copy of his orders as evidence that his activation was under Title 10 U.S.C.  Carl is eligible.</w:t>
            </w:r>
          </w:p>
        </w:tc>
      </w:tr>
      <w:tr w:rsidR="00BA7A22" w:rsidRPr="008D1CD7" w:rsidTr="00FE7F3B">
        <w:trPr>
          <w:cantSplit/>
        </w:trPr>
        <w:tc>
          <w:tcPr>
            <w:tcW w:w="1710" w:type="dxa"/>
            <w:tcBorders>
              <w:top w:val="nil"/>
              <w:left w:val="nil"/>
              <w:bottom w:val="nil"/>
              <w:right w:val="nil"/>
            </w:tcBorders>
          </w:tcPr>
          <w:p w:rsidR="00BA7A22" w:rsidRPr="008D1CD7" w:rsidRDefault="00BA7A22" w:rsidP="00FE7F3B">
            <w:pPr>
              <w:pStyle w:val="Heading5"/>
              <w:rPr>
                <w:sz w:val="24"/>
                <w:szCs w:val="24"/>
              </w:rPr>
            </w:pPr>
          </w:p>
        </w:tc>
        <w:tc>
          <w:tcPr>
            <w:tcW w:w="7830" w:type="dxa"/>
            <w:tcBorders>
              <w:top w:val="nil"/>
              <w:left w:val="nil"/>
              <w:bottom w:val="nil"/>
              <w:right w:val="nil"/>
            </w:tcBorders>
          </w:tcPr>
          <w:p w:rsidR="00BA7A22" w:rsidRPr="008D1CD7" w:rsidRDefault="00BA7A22" w:rsidP="00FE7F3B">
            <w:pPr>
              <w:tabs>
                <w:tab w:val="right" w:pos="8640"/>
              </w:tabs>
              <w:rPr>
                <w:b/>
                <w:bCs/>
              </w:rPr>
            </w:pPr>
          </w:p>
        </w:tc>
      </w:tr>
      <w:tr w:rsidR="00BA7A22" w:rsidRPr="008D1CD7" w:rsidTr="00FE7F3B">
        <w:trPr>
          <w:cantSplit/>
        </w:trPr>
        <w:tc>
          <w:tcPr>
            <w:tcW w:w="1710" w:type="dxa"/>
            <w:tcBorders>
              <w:top w:val="nil"/>
              <w:left w:val="nil"/>
              <w:bottom w:val="nil"/>
              <w:right w:val="nil"/>
            </w:tcBorders>
          </w:tcPr>
          <w:p w:rsidR="00BA7A22" w:rsidRPr="008D1CD7" w:rsidRDefault="00BA7A22" w:rsidP="00FE7F3B">
            <w:pPr>
              <w:pStyle w:val="Heading5"/>
              <w:rPr>
                <w:bCs/>
                <w:sz w:val="24"/>
                <w:szCs w:val="24"/>
              </w:rPr>
            </w:pPr>
          </w:p>
        </w:tc>
        <w:tc>
          <w:tcPr>
            <w:tcW w:w="7830" w:type="dxa"/>
            <w:tcBorders>
              <w:top w:val="nil"/>
              <w:left w:val="nil"/>
              <w:bottom w:val="nil"/>
              <w:right w:val="nil"/>
            </w:tcBorders>
          </w:tcPr>
          <w:p w:rsidR="00BA7A22" w:rsidRPr="008D1CD7" w:rsidRDefault="00BA7A22" w:rsidP="00FE7F3B">
            <w:pPr>
              <w:tabs>
                <w:tab w:val="right" w:pos="8640"/>
              </w:tabs>
              <w:rPr>
                <w:bCs/>
              </w:rPr>
            </w:pPr>
            <w:r w:rsidRPr="008D1CD7">
              <w:rPr>
                <w:b/>
                <w:bCs/>
              </w:rPr>
              <w:t>Example 2:</w:t>
            </w:r>
            <w:r w:rsidRPr="008D1CD7">
              <w:rPr>
                <w:bCs/>
              </w:rPr>
              <w:t xml:space="preserve"> Murphy was a member of the Naval reserve.  He was activated due to the potential commencement of a war action in 1990, but his orders were not issued under the authority of Title 10 U.S.C.  His unit was demobilized without having the orders convert to Title 10 U.S.C.  Murphy is not eligible.</w:t>
            </w:r>
          </w:p>
        </w:tc>
      </w:tr>
    </w:tbl>
    <w:p w:rsidR="00BA7A22" w:rsidRPr="00BA7A22" w:rsidRDefault="00BA7A22" w:rsidP="00BA7A22">
      <w:pPr>
        <w:pStyle w:val="BlockLine"/>
        <w:numPr>
          <w:ilvl w:val="0"/>
          <w:numId w:val="63"/>
        </w:numPr>
        <w:rPr>
          <w:szCs w:val="24"/>
        </w:rPr>
      </w:pPr>
      <w:r>
        <w:rPr>
          <w:szCs w:val="24"/>
        </w:rPr>
        <w:t>Continued on the next page</w:t>
      </w:r>
    </w:p>
    <w:p w:rsidR="00BA7A22" w:rsidRDefault="00BA7A22"/>
    <w:p w:rsidR="00BA7A22" w:rsidRDefault="00BA7A22"/>
    <w:p w:rsidR="00BA7A22" w:rsidRDefault="00BA7A22"/>
    <w:p w:rsidR="00BA7A22" w:rsidRDefault="00BA7A22"/>
    <w:p w:rsidR="00BA7A22" w:rsidRDefault="00BA7A22"/>
    <w:p w:rsidR="00BA7A22" w:rsidRDefault="00BA7A22"/>
    <w:p w:rsidR="00BA7A22" w:rsidRDefault="00BA7A22"/>
    <w:p w:rsidR="00BA7A22" w:rsidRDefault="00BA7A22"/>
    <w:p w:rsidR="00BA7A22" w:rsidRDefault="00BA7A22"/>
    <w:p w:rsidR="00BA7A22" w:rsidRPr="008D1CD7" w:rsidRDefault="00BA7A22"/>
    <w:p w:rsidR="001C0A8F" w:rsidRPr="008D1CD7" w:rsidRDefault="001C0A8F" w:rsidP="001C0A8F">
      <w:pPr>
        <w:pStyle w:val="Heading4"/>
        <w:rPr>
          <w:b w:val="0"/>
          <w:sz w:val="24"/>
        </w:rPr>
      </w:pPr>
      <w:r w:rsidRPr="008D1CD7">
        <w:lastRenderedPageBreak/>
        <w:t xml:space="preserve">4. Activated </w:t>
      </w:r>
      <w:r>
        <w:t>Reservist and National Guard</w:t>
      </w:r>
      <w:r w:rsidRPr="008D1CD7">
        <w:t xml:space="preserve"> Members</w:t>
      </w:r>
      <w:r w:rsidRPr="008D1CD7">
        <w:rPr>
          <w:sz w:val="24"/>
        </w:rPr>
        <w:t xml:space="preserve">, </w:t>
      </w:r>
      <w:r w:rsidRPr="008D1CD7">
        <w:rPr>
          <w:b w:val="0"/>
          <w:sz w:val="24"/>
        </w:rPr>
        <w:t>Continued</w:t>
      </w:r>
    </w:p>
    <w:p w:rsidR="00796B3D" w:rsidRDefault="00796B3D" w:rsidP="00796B3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796B3D" w:rsidRPr="008D1CD7" w:rsidTr="00796B3D">
        <w:trPr>
          <w:cantSplit/>
        </w:trPr>
        <w:tc>
          <w:tcPr>
            <w:tcW w:w="1710" w:type="dxa"/>
            <w:tcBorders>
              <w:top w:val="nil"/>
              <w:left w:val="nil"/>
              <w:bottom w:val="nil"/>
              <w:right w:val="nil"/>
            </w:tcBorders>
          </w:tcPr>
          <w:p w:rsidR="00796B3D" w:rsidRPr="008D1CD7" w:rsidRDefault="00C66267" w:rsidP="00EA449B">
            <w:pPr>
              <w:pStyle w:val="Heading5"/>
              <w:rPr>
                <w:bCs/>
                <w:sz w:val="24"/>
                <w:szCs w:val="24"/>
              </w:rPr>
            </w:pPr>
            <w:bookmarkStart w:id="70" w:name="_fs_Wbxmnf8WQE2gUS5JdTKzg" w:colFirst="0" w:colLast="0"/>
            <w:r w:rsidRPr="008D1CD7">
              <w:rPr>
                <w:bCs/>
                <w:sz w:val="24"/>
                <w:szCs w:val="24"/>
              </w:rPr>
              <w:t xml:space="preserve">d. </w:t>
            </w:r>
            <w:r w:rsidR="00796B3D" w:rsidRPr="008D1CD7">
              <w:rPr>
                <w:bCs/>
                <w:sz w:val="24"/>
                <w:szCs w:val="24"/>
              </w:rPr>
              <w:t>Other Activation Classification</w:t>
            </w:r>
          </w:p>
        </w:tc>
        <w:tc>
          <w:tcPr>
            <w:tcW w:w="7830" w:type="dxa"/>
            <w:tcBorders>
              <w:top w:val="nil"/>
              <w:left w:val="nil"/>
              <w:bottom w:val="nil"/>
              <w:right w:val="nil"/>
            </w:tcBorders>
          </w:tcPr>
          <w:p w:rsidR="00796B3D" w:rsidRPr="008D1CD7" w:rsidRDefault="00796B3D" w:rsidP="00EA449B">
            <w:pPr>
              <w:tabs>
                <w:tab w:val="right" w:pos="8640"/>
              </w:tabs>
              <w:rPr>
                <w:bCs/>
              </w:rPr>
            </w:pPr>
            <w:r w:rsidRPr="008D1CD7">
              <w:rPr>
                <w:bCs/>
              </w:rPr>
              <w:t>National Guard members may be activated under other classifications of orders as well as Title 10 U.S.C.  Typically, the Guard member will be activated either under Title 10 U.S.C. or Title 32.  Any classification of activation orders may be for training purposes only.</w:t>
            </w:r>
          </w:p>
          <w:p w:rsidR="00796B3D" w:rsidRPr="008D1CD7" w:rsidRDefault="00796B3D" w:rsidP="00EA449B">
            <w:pPr>
              <w:tabs>
                <w:tab w:val="right" w:pos="8640"/>
              </w:tabs>
              <w:rPr>
                <w:bCs/>
              </w:rPr>
            </w:pPr>
          </w:p>
        </w:tc>
      </w:tr>
      <w:bookmarkEnd w:id="70"/>
      <w:tr w:rsidR="00796B3D" w:rsidRPr="008D1CD7" w:rsidTr="00796B3D">
        <w:trPr>
          <w:cantSplit/>
        </w:trPr>
        <w:tc>
          <w:tcPr>
            <w:tcW w:w="1710" w:type="dxa"/>
            <w:tcBorders>
              <w:top w:val="nil"/>
              <w:left w:val="nil"/>
              <w:bottom w:val="nil"/>
              <w:right w:val="nil"/>
            </w:tcBorders>
          </w:tcPr>
          <w:p w:rsidR="00796B3D" w:rsidRPr="008D1CD7" w:rsidRDefault="00796B3D" w:rsidP="00EA449B">
            <w:pPr>
              <w:pStyle w:val="Heading5"/>
              <w:rPr>
                <w:bCs/>
                <w:sz w:val="24"/>
                <w:szCs w:val="24"/>
              </w:rPr>
            </w:pPr>
          </w:p>
        </w:tc>
        <w:tc>
          <w:tcPr>
            <w:tcW w:w="7830" w:type="dxa"/>
            <w:tcBorders>
              <w:top w:val="nil"/>
              <w:left w:val="nil"/>
              <w:bottom w:val="nil"/>
              <w:right w:val="nil"/>
            </w:tcBorders>
          </w:tcPr>
          <w:p w:rsidR="00796B3D" w:rsidRPr="008D1CD7" w:rsidRDefault="00C66267" w:rsidP="00EA449B">
            <w:pPr>
              <w:tabs>
                <w:tab w:val="right" w:pos="8640"/>
              </w:tabs>
              <w:rPr>
                <w:bCs/>
              </w:rPr>
            </w:pPr>
            <w:r w:rsidRPr="008D1CD7">
              <w:rPr>
                <w:b/>
                <w:bCs/>
              </w:rPr>
              <w:t>Example:</w:t>
            </w:r>
            <w:r w:rsidRPr="008D1CD7">
              <w:rPr>
                <w:bCs/>
              </w:rPr>
              <w:t xml:space="preserve"> </w:t>
            </w:r>
            <w:r w:rsidR="00796B3D" w:rsidRPr="008D1CD7">
              <w:rPr>
                <w:bCs/>
              </w:rPr>
              <w:t>Clive was a member of the National Guard.  In 2003</w:t>
            </w:r>
            <w:r w:rsidR="000933B3" w:rsidRPr="008D1CD7">
              <w:rPr>
                <w:bCs/>
              </w:rPr>
              <w:t>,</w:t>
            </w:r>
            <w:r w:rsidR="00796B3D" w:rsidRPr="008D1CD7">
              <w:rPr>
                <w:bCs/>
              </w:rPr>
              <w:t xml:space="preserve"> he was activated for a non-training purpose and served for 95 days before being honorably discharged.  Eligibility cannot be determined for Clive until it can be established that he had been activated under Title 10 U.S.C. orders.</w:t>
            </w:r>
          </w:p>
        </w:tc>
      </w:tr>
    </w:tbl>
    <w:p w:rsidR="00796B3D" w:rsidRPr="008D1CD7" w:rsidRDefault="00796B3D" w:rsidP="00A1655F">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A1655F" w:rsidRPr="008D1CD7" w:rsidTr="00A1655F">
        <w:trPr>
          <w:cantSplit/>
        </w:trPr>
        <w:tc>
          <w:tcPr>
            <w:tcW w:w="1710" w:type="dxa"/>
            <w:tcBorders>
              <w:top w:val="nil"/>
              <w:left w:val="nil"/>
              <w:bottom w:val="nil"/>
              <w:right w:val="nil"/>
            </w:tcBorders>
          </w:tcPr>
          <w:p w:rsidR="00A1655F" w:rsidRPr="008D1CD7" w:rsidRDefault="00C66267" w:rsidP="00EA449B">
            <w:pPr>
              <w:pStyle w:val="Heading5"/>
              <w:rPr>
                <w:bCs/>
                <w:sz w:val="24"/>
                <w:szCs w:val="24"/>
              </w:rPr>
            </w:pPr>
            <w:bookmarkStart w:id="71" w:name="_fs_X78q1oZ2lkqcytLli8eknA" w:colFirst="0" w:colLast="0"/>
            <w:r w:rsidRPr="008D1CD7">
              <w:rPr>
                <w:bCs/>
                <w:sz w:val="24"/>
                <w:szCs w:val="24"/>
              </w:rPr>
              <w:t xml:space="preserve">e. </w:t>
            </w:r>
            <w:r w:rsidR="00A1655F" w:rsidRPr="008D1CD7">
              <w:rPr>
                <w:bCs/>
                <w:sz w:val="24"/>
                <w:szCs w:val="24"/>
              </w:rPr>
              <w:t xml:space="preserve">Activation for Training </w:t>
            </w:r>
            <w:r w:rsidR="00461478" w:rsidRPr="008D1CD7">
              <w:rPr>
                <w:bCs/>
                <w:sz w:val="24"/>
                <w:szCs w:val="24"/>
              </w:rPr>
              <w:t>under</w:t>
            </w:r>
            <w:r w:rsidR="00A1655F" w:rsidRPr="008D1CD7">
              <w:rPr>
                <w:bCs/>
                <w:sz w:val="24"/>
                <w:szCs w:val="24"/>
              </w:rPr>
              <w:t xml:space="preserve"> Title 10</w:t>
            </w:r>
          </w:p>
        </w:tc>
        <w:tc>
          <w:tcPr>
            <w:tcW w:w="7830" w:type="dxa"/>
            <w:tcBorders>
              <w:top w:val="nil"/>
              <w:left w:val="nil"/>
              <w:bottom w:val="nil"/>
              <w:right w:val="nil"/>
            </w:tcBorders>
          </w:tcPr>
          <w:p w:rsidR="00A1655F" w:rsidRPr="008D1CD7" w:rsidRDefault="00A1655F" w:rsidP="00EA449B">
            <w:pPr>
              <w:pStyle w:val="Footer"/>
              <w:rPr>
                <w:bCs/>
                <w:sz w:val="24"/>
              </w:rPr>
            </w:pPr>
            <w:r w:rsidRPr="008D1CD7">
              <w:rPr>
                <w:bCs/>
                <w:sz w:val="24"/>
              </w:rPr>
              <w:t>Activations for the purposes of training, even under Title 10 U</w:t>
            </w:r>
            <w:r w:rsidR="00C66267" w:rsidRPr="008D1CD7">
              <w:rPr>
                <w:bCs/>
                <w:sz w:val="24"/>
              </w:rPr>
              <w:t>.S.C., only count toward the 6</w:t>
            </w:r>
            <w:r w:rsidR="0016114B" w:rsidRPr="008D1CD7">
              <w:rPr>
                <w:bCs/>
                <w:sz w:val="24"/>
              </w:rPr>
              <w:t>-year requirement</w:t>
            </w:r>
            <w:r w:rsidRPr="008D1CD7">
              <w:rPr>
                <w:bCs/>
                <w:sz w:val="24"/>
              </w:rPr>
              <w:t>.  AGR members activated for training cannot have such service used for qualifying via the General Rule for Eligibility for ADSM.</w:t>
            </w:r>
          </w:p>
          <w:p w:rsidR="00A1655F" w:rsidRPr="008D1CD7" w:rsidRDefault="00A1655F" w:rsidP="00EA449B">
            <w:pPr>
              <w:pStyle w:val="Footer"/>
              <w:rPr>
                <w:bCs/>
                <w:sz w:val="24"/>
              </w:rPr>
            </w:pPr>
          </w:p>
        </w:tc>
      </w:tr>
      <w:bookmarkEnd w:id="71"/>
      <w:tr w:rsidR="00A1655F" w:rsidRPr="008D1CD7" w:rsidTr="00A1655F">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tcBorders>
              <w:top w:val="nil"/>
              <w:left w:val="nil"/>
              <w:bottom w:val="nil"/>
              <w:right w:val="nil"/>
            </w:tcBorders>
          </w:tcPr>
          <w:p w:rsidR="00A1655F" w:rsidRPr="008D1CD7" w:rsidRDefault="00C66267" w:rsidP="006D4C26">
            <w:pPr>
              <w:pStyle w:val="Footer"/>
              <w:rPr>
                <w:bCs/>
                <w:sz w:val="24"/>
              </w:rPr>
            </w:pPr>
            <w:r w:rsidRPr="008D1CD7">
              <w:rPr>
                <w:b/>
                <w:bCs/>
                <w:sz w:val="24"/>
              </w:rPr>
              <w:t>Example:</w:t>
            </w:r>
            <w:r w:rsidRPr="008D1CD7">
              <w:rPr>
                <w:bCs/>
                <w:sz w:val="24"/>
              </w:rPr>
              <w:t xml:space="preserve"> </w:t>
            </w:r>
            <w:r w:rsidR="00A1655F" w:rsidRPr="008D1CD7">
              <w:rPr>
                <w:bCs/>
                <w:sz w:val="24"/>
              </w:rPr>
              <w:t xml:space="preserve">Jeremiah was a member of the Naval Reserve.  He was activated in 2008, served for 6 months, and was honorably discharged.  His </w:t>
            </w:r>
            <w:r w:rsidR="006E6CDE" w:rsidRPr="008D1CD7">
              <w:rPr>
                <w:bCs/>
                <w:sz w:val="24"/>
              </w:rPr>
              <w:t>DD-214</w:t>
            </w:r>
            <w:r w:rsidR="00A1655F" w:rsidRPr="008D1CD7">
              <w:rPr>
                <w:bCs/>
                <w:sz w:val="24"/>
              </w:rPr>
              <w:t xml:space="preserve"> indicated he had been activated for MOS training.  Jeremiah’s se</w:t>
            </w:r>
            <w:r w:rsidRPr="008D1CD7">
              <w:rPr>
                <w:bCs/>
                <w:sz w:val="24"/>
              </w:rPr>
              <w:t>rvice only counts toward his 6</w:t>
            </w:r>
            <w:r w:rsidR="0016114B" w:rsidRPr="008D1CD7">
              <w:rPr>
                <w:bCs/>
                <w:sz w:val="24"/>
              </w:rPr>
              <w:t>-year requirement</w:t>
            </w:r>
            <w:r w:rsidR="00A1655F" w:rsidRPr="008D1CD7">
              <w:rPr>
                <w:bCs/>
                <w:sz w:val="24"/>
              </w:rPr>
              <w:t>.</w:t>
            </w:r>
          </w:p>
        </w:tc>
      </w:tr>
    </w:tbl>
    <w:p w:rsidR="00A1655F" w:rsidRPr="008D1CD7" w:rsidRDefault="00A1655F" w:rsidP="008763C9">
      <w:pPr>
        <w:pStyle w:val="BlockLine"/>
        <w:rPr>
          <w:i w:val="0"/>
        </w:rPr>
      </w:pPr>
      <w:r w:rsidRPr="008D1CD7">
        <w:t>Continued on next page</w:t>
      </w:r>
    </w:p>
    <w:p w:rsidR="00A1655F" w:rsidRPr="008D1CD7" w:rsidRDefault="00A1655F">
      <w:r w:rsidRPr="008D1CD7">
        <w:br w:type="page"/>
      </w:r>
    </w:p>
    <w:p w:rsidR="001C0A8F" w:rsidRPr="008D1CD7" w:rsidRDefault="001C0A8F" w:rsidP="001C0A8F">
      <w:pPr>
        <w:pStyle w:val="Heading4"/>
        <w:rPr>
          <w:b w:val="0"/>
          <w:sz w:val="24"/>
        </w:rPr>
      </w:pPr>
      <w:r w:rsidRPr="008D1CD7">
        <w:lastRenderedPageBreak/>
        <w:t xml:space="preserve">4. Activated </w:t>
      </w:r>
      <w:r>
        <w:t>Reservist and National Guard</w:t>
      </w:r>
      <w:r w:rsidRPr="008D1CD7">
        <w:t xml:space="preserve"> Members</w:t>
      </w:r>
      <w:r w:rsidRPr="008D1CD7">
        <w:rPr>
          <w:sz w:val="24"/>
        </w:rPr>
        <w:t xml:space="preserve">, </w:t>
      </w:r>
      <w:r w:rsidRPr="008D1CD7">
        <w:rPr>
          <w:b w:val="0"/>
          <w:sz w:val="24"/>
        </w:rPr>
        <w:t>Continued</w:t>
      </w:r>
    </w:p>
    <w:p w:rsidR="00A1655F" w:rsidRPr="008D1CD7" w:rsidRDefault="00A1655F" w:rsidP="00A1655F">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A1655F" w:rsidRPr="008D1CD7" w:rsidTr="00A1655F">
        <w:trPr>
          <w:cantSplit/>
        </w:trPr>
        <w:tc>
          <w:tcPr>
            <w:tcW w:w="1710" w:type="dxa"/>
            <w:tcBorders>
              <w:top w:val="nil"/>
              <w:left w:val="nil"/>
              <w:bottom w:val="nil"/>
              <w:right w:val="nil"/>
            </w:tcBorders>
          </w:tcPr>
          <w:p w:rsidR="00A1655F" w:rsidRPr="008D1CD7" w:rsidRDefault="00C66267" w:rsidP="00EA449B">
            <w:pPr>
              <w:pStyle w:val="Heading5"/>
              <w:rPr>
                <w:bCs/>
                <w:sz w:val="24"/>
                <w:szCs w:val="24"/>
              </w:rPr>
            </w:pPr>
            <w:bookmarkStart w:id="72" w:name="_fs_a1iWJ37O4kadpVIZAbPeYA" w:colFirst="0" w:colLast="0"/>
            <w:r w:rsidRPr="008D1CD7">
              <w:rPr>
                <w:bCs/>
                <w:sz w:val="24"/>
                <w:szCs w:val="24"/>
              </w:rPr>
              <w:t xml:space="preserve">f.  </w:t>
            </w:r>
            <w:r w:rsidR="00A1655F" w:rsidRPr="008D1CD7">
              <w:rPr>
                <w:bCs/>
                <w:sz w:val="24"/>
                <w:szCs w:val="24"/>
              </w:rPr>
              <w:t xml:space="preserve">Tacking Rule – R/NG </w:t>
            </w:r>
          </w:p>
        </w:tc>
        <w:tc>
          <w:tcPr>
            <w:tcW w:w="7830" w:type="dxa"/>
            <w:tcBorders>
              <w:top w:val="nil"/>
              <w:left w:val="nil"/>
              <w:bottom w:val="nil"/>
              <w:right w:val="nil"/>
            </w:tcBorders>
          </w:tcPr>
          <w:p w:rsidR="00A1655F" w:rsidRPr="008D1CD7" w:rsidRDefault="00A1655F" w:rsidP="00EA449B">
            <w:pPr>
              <w:tabs>
                <w:tab w:val="right" w:pos="8640"/>
              </w:tabs>
              <w:rPr>
                <w:bCs/>
              </w:rPr>
            </w:pPr>
            <w:r w:rsidRPr="008D1CD7">
              <w:rPr>
                <w:bCs/>
              </w:rPr>
              <w:t>If the period of a Title 10 U.S.C.</w:t>
            </w:r>
            <w:r w:rsidR="000933B3" w:rsidRPr="008D1CD7">
              <w:rPr>
                <w:bCs/>
              </w:rPr>
              <w:t>,</w:t>
            </w:r>
            <w:r w:rsidRPr="008D1CD7">
              <w:rPr>
                <w:bCs/>
              </w:rPr>
              <w:t xml:space="preserve"> non-training activation is not sufficient to meet the </w:t>
            </w:r>
            <w:r w:rsidR="00C90062" w:rsidRPr="008D1CD7">
              <w:rPr>
                <w:bCs/>
              </w:rPr>
              <w:t>LOS</w:t>
            </w:r>
            <w:r w:rsidRPr="008D1CD7">
              <w:rPr>
                <w:bCs/>
              </w:rPr>
              <w:t xml:space="preserve"> requirements established under the General Rule for Eligibility for ADSM, the period </w:t>
            </w:r>
            <w:r w:rsidR="00C66267" w:rsidRPr="008D1CD7">
              <w:rPr>
                <w:bCs/>
              </w:rPr>
              <w:t>of service counts toward the 6</w:t>
            </w:r>
            <w:r w:rsidR="0016114B" w:rsidRPr="008D1CD7">
              <w:rPr>
                <w:bCs/>
              </w:rPr>
              <w:t>-year requirement</w:t>
            </w:r>
            <w:r w:rsidRPr="008D1CD7">
              <w:rPr>
                <w:bCs/>
              </w:rPr>
              <w:t xml:space="preserve"> for R/NG members. </w:t>
            </w:r>
          </w:p>
          <w:p w:rsidR="00A1655F" w:rsidRPr="008D1CD7" w:rsidRDefault="00A1655F" w:rsidP="00EA449B">
            <w:pPr>
              <w:tabs>
                <w:tab w:val="right" w:pos="8640"/>
              </w:tabs>
              <w:rPr>
                <w:bCs/>
              </w:rPr>
            </w:pPr>
          </w:p>
          <w:p w:rsidR="00A1655F" w:rsidRPr="008D1CD7" w:rsidRDefault="00A1655F" w:rsidP="00C90062">
            <w:pPr>
              <w:tabs>
                <w:tab w:val="right" w:pos="8640"/>
              </w:tabs>
            </w:pPr>
            <w:r w:rsidRPr="008D1CD7">
              <w:t>If the R/NG member is subsequently activated again in a non-traini</w:t>
            </w:r>
            <w:r w:rsidR="00C90062" w:rsidRPr="008D1CD7">
              <w:t xml:space="preserve">ng status under Title 10 U.S.C., </w:t>
            </w:r>
            <w:r w:rsidRPr="008D1CD7">
              <w:t xml:space="preserve">the period of service may be tacked together with previous non-training Title 10 tours in an attempt to meet the </w:t>
            </w:r>
            <w:r w:rsidR="00C90062" w:rsidRPr="008D1CD7">
              <w:t>LOS</w:t>
            </w:r>
            <w:r w:rsidRPr="008D1CD7">
              <w:t xml:space="preserve"> requirement.  Once the minimum </w:t>
            </w:r>
            <w:r w:rsidR="00C90062" w:rsidRPr="008D1CD7">
              <w:t>LOS</w:t>
            </w:r>
            <w:r w:rsidRPr="008D1CD7">
              <w:t xml:space="preserve"> requirement has been met, the R/NG member may qualify using the General Rule of Eligibility for ADSM. </w:t>
            </w:r>
            <w:r w:rsidR="00BD2C56" w:rsidRPr="008D1CD7">
              <w:t xml:space="preserve"> The tacked tours must all have an Honorable discharge in order to make the R/NG eligible.</w:t>
            </w:r>
          </w:p>
        </w:tc>
      </w:tr>
      <w:bookmarkEnd w:id="72"/>
      <w:tr w:rsidR="00A1655F" w:rsidRPr="008D1CD7" w:rsidTr="00A1655F">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tcBorders>
              <w:top w:val="nil"/>
              <w:left w:val="nil"/>
              <w:bottom w:val="nil"/>
              <w:right w:val="nil"/>
            </w:tcBorders>
          </w:tcPr>
          <w:p w:rsidR="00A1655F" w:rsidRPr="008D1CD7" w:rsidRDefault="00A1655F" w:rsidP="00EA449B">
            <w:pPr>
              <w:pStyle w:val="Footer"/>
              <w:rPr>
                <w:bCs/>
                <w:sz w:val="24"/>
              </w:rPr>
            </w:pPr>
          </w:p>
        </w:tc>
      </w:tr>
      <w:tr w:rsidR="00A1655F" w:rsidRPr="008D1CD7" w:rsidTr="00A1655F">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tcBorders>
              <w:top w:val="nil"/>
              <w:left w:val="nil"/>
              <w:bottom w:val="nil"/>
              <w:right w:val="nil"/>
            </w:tcBorders>
          </w:tcPr>
          <w:p w:rsidR="00A1655F" w:rsidRPr="008D1CD7" w:rsidRDefault="00C66267" w:rsidP="00EA449B">
            <w:pPr>
              <w:pStyle w:val="Footer"/>
              <w:rPr>
                <w:bCs/>
                <w:sz w:val="24"/>
              </w:rPr>
            </w:pPr>
            <w:r w:rsidRPr="008D1CD7">
              <w:rPr>
                <w:b/>
                <w:bCs/>
                <w:sz w:val="24"/>
              </w:rPr>
              <w:t>Example 1</w:t>
            </w:r>
            <w:r w:rsidRPr="008D1CD7">
              <w:rPr>
                <w:bCs/>
                <w:sz w:val="24"/>
              </w:rPr>
              <w:t xml:space="preserve">: </w:t>
            </w:r>
            <w:r w:rsidR="00A1655F" w:rsidRPr="008D1CD7">
              <w:rPr>
                <w:bCs/>
                <w:sz w:val="24"/>
              </w:rPr>
              <w:t xml:space="preserve">Marci was activated for 60 days under Title 10 U.S.C. orders in a non-training capacity.  She was demobilized and granted an Honorable </w:t>
            </w:r>
            <w:r w:rsidR="00C2260B" w:rsidRPr="008D1CD7">
              <w:rPr>
                <w:bCs/>
                <w:sz w:val="24"/>
              </w:rPr>
              <w:t>COS</w:t>
            </w:r>
            <w:r w:rsidR="00A1655F" w:rsidRPr="008D1CD7">
              <w:rPr>
                <w:bCs/>
                <w:sz w:val="24"/>
              </w:rPr>
              <w:t>.  Marci is not eligible because her service was less than 90 days.</w:t>
            </w:r>
          </w:p>
        </w:tc>
      </w:tr>
      <w:tr w:rsidR="00A1655F" w:rsidRPr="008D1CD7" w:rsidTr="00A1655F">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tcBorders>
              <w:top w:val="nil"/>
              <w:left w:val="nil"/>
              <w:bottom w:val="nil"/>
              <w:right w:val="nil"/>
            </w:tcBorders>
          </w:tcPr>
          <w:p w:rsidR="00A1655F" w:rsidRPr="008D1CD7" w:rsidRDefault="00A1655F" w:rsidP="00EA449B">
            <w:pPr>
              <w:pStyle w:val="Footer"/>
              <w:rPr>
                <w:bCs/>
                <w:sz w:val="24"/>
              </w:rPr>
            </w:pPr>
          </w:p>
        </w:tc>
      </w:tr>
      <w:tr w:rsidR="00A1655F" w:rsidRPr="008D1CD7" w:rsidTr="00A1655F">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tcBorders>
              <w:top w:val="nil"/>
              <w:left w:val="nil"/>
              <w:bottom w:val="nil"/>
              <w:right w:val="nil"/>
            </w:tcBorders>
          </w:tcPr>
          <w:p w:rsidR="00A1655F" w:rsidRPr="008D1CD7" w:rsidRDefault="00C66267" w:rsidP="00C90062">
            <w:pPr>
              <w:pStyle w:val="Footer"/>
              <w:rPr>
                <w:bCs/>
                <w:sz w:val="24"/>
              </w:rPr>
            </w:pPr>
            <w:r w:rsidRPr="008D1CD7">
              <w:rPr>
                <w:b/>
                <w:bCs/>
                <w:sz w:val="24"/>
              </w:rPr>
              <w:t xml:space="preserve">Example </w:t>
            </w:r>
            <w:r w:rsidR="0033780E" w:rsidRPr="008D1CD7">
              <w:rPr>
                <w:b/>
                <w:bCs/>
                <w:sz w:val="24"/>
              </w:rPr>
              <w:t>1a</w:t>
            </w:r>
            <w:r w:rsidRPr="008D1CD7">
              <w:rPr>
                <w:bCs/>
                <w:sz w:val="24"/>
              </w:rPr>
              <w:t xml:space="preserve">: </w:t>
            </w:r>
            <w:r w:rsidR="00C90062" w:rsidRPr="008D1CD7">
              <w:rPr>
                <w:bCs/>
                <w:sz w:val="24"/>
              </w:rPr>
              <w:t>After 1 year</w:t>
            </w:r>
            <w:r w:rsidR="00A1655F" w:rsidRPr="008D1CD7">
              <w:rPr>
                <w:bCs/>
                <w:sz w:val="24"/>
              </w:rPr>
              <w:t xml:space="preserve">, Marci was again activated under Title 10 U.S.C. orders in a non-training capacity for wartime service.  Once Marci reached the </w:t>
            </w:r>
            <w:r w:rsidR="00770FE1" w:rsidRPr="008D1CD7">
              <w:rPr>
                <w:bCs/>
                <w:sz w:val="24"/>
              </w:rPr>
              <w:t>day 30</w:t>
            </w:r>
            <w:r w:rsidR="00A1655F" w:rsidRPr="008D1CD7">
              <w:rPr>
                <w:bCs/>
                <w:sz w:val="24"/>
              </w:rPr>
              <w:t xml:space="preserve"> of her activation, she became eligible while still active.  She remained eligible up to the moment she was discharged.</w:t>
            </w:r>
          </w:p>
        </w:tc>
      </w:tr>
      <w:tr w:rsidR="00A1655F" w:rsidRPr="008D1CD7" w:rsidTr="00A1655F">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tcBorders>
              <w:top w:val="nil"/>
              <w:left w:val="nil"/>
              <w:bottom w:val="nil"/>
              <w:right w:val="nil"/>
            </w:tcBorders>
          </w:tcPr>
          <w:p w:rsidR="00A1655F" w:rsidRPr="008D1CD7" w:rsidRDefault="00A1655F" w:rsidP="00EA449B">
            <w:pPr>
              <w:pStyle w:val="Footer"/>
              <w:rPr>
                <w:sz w:val="24"/>
              </w:rPr>
            </w:pPr>
          </w:p>
        </w:tc>
      </w:tr>
      <w:tr w:rsidR="00A1655F" w:rsidRPr="008D1CD7" w:rsidTr="00A1655F">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tcBorders>
              <w:top w:val="nil"/>
              <w:left w:val="nil"/>
              <w:bottom w:val="nil"/>
              <w:right w:val="nil"/>
            </w:tcBorders>
          </w:tcPr>
          <w:p w:rsidR="00A1655F" w:rsidRPr="008D1CD7" w:rsidRDefault="00C66267" w:rsidP="00EA449B">
            <w:pPr>
              <w:pStyle w:val="Footer"/>
              <w:rPr>
                <w:sz w:val="24"/>
              </w:rPr>
            </w:pPr>
            <w:r w:rsidRPr="008D1CD7">
              <w:rPr>
                <w:b/>
                <w:sz w:val="24"/>
              </w:rPr>
              <w:t xml:space="preserve">Example </w:t>
            </w:r>
            <w:r w:rsidR="0033780E" w:rsidRPr="008D1CD7">
              <w:rPr>
                <w:b/>
                <w:sz w:val="24"/>
              </w:rPr>
              <w:t>1b</w:t>
            </w:r>
            <w:r w:rsidRPr="008D1CD7">
              <w:rPr>
                <w:sz w:val="24"/>
              </w:rPr>
              <w:t xml:space="preserve">: </w:t>
            </w:r>
            <w:r w:rsidR="00BD2C56" w:rsidRPr="008D1CD7">
              <w:rPr>
                <w:sz w:val="24"/>
              </w:rPr>
              <w:t>Marci was H</w:t>
            </w:r>
            <w:r w:rsidR="00A1655F" w:rsidRPr="008D1CD7">
              <w:rPr>
                <w:sz w:val="24"/>
              </w:rPr>
              <w:t xml:space="preserve">onorably discharged from the second tour after a total of 45 days </w:t>
            </w:r>
            <w:r w:rsidR="00C90062" w:rsidRPr="008D1CD7">
              <w:rPr>
                <w:sz w:val="24"/>
              </w:rPr>
              <w:t xml:space="preserve">of </w:t>
            </w:r>
            <w:r w:rsidR="00A1655F" w:rsidRPr="008D1CD7">
              <w:rPr>
                <w:sz w:val="24"/>
              </w:rPr>
              <w:t xml:space="preserve">service. Her </w:t>
            </w:r>
            <w:r w:rsidR="006E6CDE" w:rsidRPr="008D1CD7">
              <w:rPr>
                <w:sz w:val="24"/>
              </w:rPr>
              <w:t>DD-214</w:t>
            </w:r>
            <w:r w:rsidR="00A1655F" w:rsidRPr="008D1CD7">
              <w:rPr>
                <w:sz w:val="24"/>
              </w:rPr>
              <w:t xml:space="preserve"> narrative disclosed that she completed the period to which she was ordered to active duty.  Marci remains in an eligible status.</w:t>
            </w:r>
          </w:p>
          <w:p w:rsidR="00A1655F" w:rsidRPr="008D1CD7" w:rsidRDefault="00A1655F" w:rsidP="00EA449B">
            <w:pPr>
              <w:pStyle w:val="Footer"/>
              <w:rPr>
                <w:sz w:val="24"/>
              </w:rPr>
            </w:pPr>
          </w:p>
          <w:p w:rsidR="00A1655F" w:rsidRPr="008D1CD7" w:rsidRDefault="00A1655F" w:rsidP="006D4C26">
            <w:pPr>
              <w:pStyle w:val="Footer"/>
              <w:rPr>
                <w:sz w:val="24"/>
              </w:rPr>
            </w:pPr>
            <w:r w:rsidRPr="008D1CD7">
              <w:rPr>
                <w:bCs/>
                <w:sz w:val="24"/>
              </w:rPr>
              <w:t xml:space="preserve">If Marci received anything other than an Honorable discharge for the second tour, or if the </w:t>
            </w:r>
            <w:r w:rsidR="006E6CDE" w:rsidRPr="008D1CD7">
              <w:rPr>
                <w:bCs/>
                <w:sz w:val="24"/>
              </w:rPr>
              <w:t xml:space="preserve">DD-214 </w:t>
            </w:r>
            <w:r w:rsidRPr="008D1CD7">
              <w:rPr>
                <w:bCs/>
                <w:sz w:val="24"/>
              </w:rPr>
              <w:t>narrative failed to reflect that Marci completed the period of service for which she was called to active duty, she would lose her eligibility.</w:t>
            </w:r>
          </w:p>
        </w:tc>
      </w:tr>
    </w:tbl>
    <w:p w:rsidR="00A1655F" w:rsidRPr="008D1CD7" w:rsidRDefault="00A1655F" w:rsidP="008763C9">
      <w:pPr>
        <w:pStyle w:val="BlockLine"/>
        <w:rPr>
          <w:i w:val="0"/>
        </w:rPr>
      </w:pPr>
      <w:r w:rsidRPr="008D1CD7">
        <w:t>Continued on next page</w:t>
      </w:r>
    </w:p>
    <w:p w:rsidR="00A1655F" w:rsidRPr="008D1CD7" w:rsidRDefault="00A1655F">
      <w:r w:rsidRPr="008D1CD7">
        <w:br w:type="page"/>
      </w:r>
    </w:p>
    <w:p w:rsidR="001C0A8F" w:rsidRPr="008D1CD7" w:rsidRDefault="001C0A8F" w:rsidP="001C0A8F">
      <w:pPr>
        <w:pStyle w:val="Heading4"/>
        <w:rPr>
          <w:b w:val="0"/>
          <w:sz w:val="24"/>
        </w:rPr>
      </w:pPr>
      <w:r w:rsidRPr="008D1CD7">
        <w:lastRenderedPageBreak/>
        <w:t xml:space="preserve">4. Activated </w:t>
      </w:r>
      <w:r>
        <w:t>Reservist and National Guard</w:t>
      </w:r>
      <w:r w:rsidRPr="008D1CD7">
        <w:t xml:space="preserve"> Members</w:t>
      </w:r>
      <w:r w:rsidRPr="008D1CD7">
        <w:rPr>
          <w:sz w:val="24"/>
        </w:rPr>
        <w:t xml:space="preserve">, </w:t>
      </w:r>
      <w:r w:rsidRPr="008D1CD7">
        <w:rPr>
          <w:b w:val="0"/>
          <w:sz w:val="24"/>
        </w:rPr>
        <w:t>Continued</w:t>
      </w:r>
    </w:p>
    <w:p w:rsidR="00A1655F" w:rsidRPr="008D1CD7" w:rsidRDefault="00A1655F" w:rsidP="00A1655F">
      <w:pPr>
        <w:pStyle w:val="BlockLine"/>
      </w:pPr>
    </w:p>
    <w:tbl>
      <w:tblPr>
        <w:tblW w:w="9540" w:type="dxa"/>
        <w:tblInd w:w="18" w:type="dxa"/>
        <w:tblLayout w:type="fixed"/>
        <w:tblLook w:val="0000" w:firstRow="0" w:lastRow="0" w:firstColumn="0" w:lastColumn="0" w:noHBand="0" w:noVBand="0"/>
      </w:tblPr>
      <w:tblGrid>
        <w:gridCol w:w="1710"/>
        <w:gridCol w:w="90"/>
        <w:gridCol w:w="2700"/>
        <w:gridCol w:w="4950"/>
        <w:gridCol w:w="90"/>
      </w:tblGrid>
      <w:tr w:rsidR="00A1655F" w:rsidRPr="008D1CD7" w:rsidTr="00EA7A71">
        <w:trPr>
          <w:cantSplit/>
        </w:trPr>
        <w:tc>
          <w:tcPr>
            <w:tcW w:w="1710" w:type="dxa"/>
            <w:tcBorders>
              <w:top w:val="nil"/>
              <w:left w:val="nil"/>
              <w:bottom w:val="nil"/>
              <w:right w:val="nil"/>
            </w:tcBorders>
          </w:tcPr>
          <w:p w:rsidR="00A1655F" w:rsidRPr="008D1CD7" w:rsidRDefault="00EA7A71" w:rsidP="004529B9">
            <w:pPr>
              <w:pStyle w:val="Heading5"/>
              <w:rPr>
                <w:bCs/>
                <w:sz w:val="24"/>
                <w:szCs w:val="24"/>
              </w:rPr>
            </w:pPr>
            <w:bookmarkStart w:id="73" w:name="_fs_GF49gYfA00GDBRM6atvVig" w:colFirst="0" w:colLast="0"/>
            <w:r w:rsidRPr="008D1CD7">
              <w:rPr>
                <w:bCs/>
                <w:sz w:val="24"/>
                <w:szCs w:val="24"/>
              </w:rPr>
              <w:t xml:space="preserve">g. </w:t>
            </w:r>
            <w:r w:rsidR="00A1655F" w:rsidRPr="008D1CD7">
              <w:rPr>
                <w:bCs/>
                <w:sz w:val="24"/>
                <w:szCs w:val="24"/>
              </w:rPr>
              <w:t>Documenting R/NG Service</w:t>
            </w:r>
          </w:p>
        </w:tc>
        <w:tc>
          <w:tcPr>
            <w:tcW w:w="7830" w:type="dxa"/>
            <w:gridSpan w:val="4"/>
            <w:tcBorders>
              <w:top w:val="nil"/>
              <w:left w:val="nil"/>
              <w:bottom w:val="nil"/>
              <w:right w:val="nil"/>
            </w:tcBorders>
          </w:tcPr>
          <w:p w:rsidR="00A1655F" w:rsidRPr="008D1CD7" w:rsidRDefault="00A1655F" w:rsidP="00EA449B">
            <w:pPr>
              <w:pStyle w:val="Footer"/>
              <w:rPr>
                <w:sz w:val="24"/>
              </w:rPr>
            </w:pPr>
            <w:r w:rsidRPr="008D1CD7">
              <w:rPr>
                <w:sz w:val="24"/>
              </w:rPr>
              <w:t>Official documentation that verifies the completion of 6 years of creditable service may include</w:t>
            </w:r>
            <w:r w:rsidR="004B3935" w:rsidRPr="008D1CD7">
              <w:rPr>
                <w:sz w:val="24"/>
              </w:rPr>
              <w:t>,</w:t>
            </w:r>
            <w:r w:rsidRPr="008D1CD7">
              <w:rPr>
                <w:sz w:val="24"/>
              </w:rPr>
              <w:t xml:space="preserve"> but is not limited to:</w:t>
            </w:r>
          </w:p>
          <w:p w:rsidR="00C66F69" w:rsidRPr="008D1CD7" w:rsidRDefault="00C66F69" w:rsidP="00EA449B">
            <w:pPr>
              <w:pStyle w:val="Footer"/>
              <w:rPr>
                <w:sz w:val="24"/>
              </w:rPr>
            </w:pPr>
          </w:p>
        </w:tc>
      </w:tr>
      <w:bookmarkEnd w:id="73"/>
      <w:tr w:rsidR="00A1655F" w:rsidRPr="008D1CD7"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
                <w:sz w:val="24"/>
              </w:rPr>
              <w:t>Component</w:t>
            </w:r>
          </w:p>
        </w:tc>
        <w:tc>
          <w:tcPr>
            <w:tcW w:w="495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
                <w:sz w:val="24"/>
              </w:rPr>
              <w:t>Form</w:t>
            </w:r>
          </w:p>
        </w:tc>
      </w:tr>
      <w:tr w:rsidR="00A1655F" w:rsidRPr="008D1CD7"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Army National Guard &amp; Air National Guard</w:t>
            </w:r>
          </w:p>
        </w:tc>
        <w:tc>
          <w:tcPr>
            <w:tcW w:w="495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 xml:space="preserve">NGB 22 – </w:t>
            </w:r>
            <w:r w:rsidRPr="008D1CD7">
              <w:rPr>
                <w:bCs/>
                <w:i/>
                <w:sz w:val="24"/>
              </w:rPr>
              <w:t xml:space="preserve">Report of Separation &amp; Record of Service </w:t>
            </w:r>
          </w:p>
          <w:p w:rsidR="00A1655F" w:rsidRPr="008D1CD7" w:rsidRDefault="002312D5" w:rsidP="00EA449B">
            <w:pPr>
              <w:pStyle w:val="Footer"/>
              <w:rPr>
                <w:bCs/>
                <w:sz w:val="24"/>
              </w:rPr>
            </w:pPr>
            <w:r w:rsidRPr="008D1CD7">
              <w:rPr>
                <w:bCs/>
                <w:sz w:val="24"/>
              </w:rPr>
              <w:t>AND</w:t>
            </w:r>
          </w:p>
          <w:p w:rsidR="00A1655F" w:rsidRPr="008D1CD7" w:rsidRDefault="00A1655F" w:rsidP="00EA449B">
            <w:pPr>
              <w:pStyle w:val="Footer"/>
              <w:rPr>
                <w:bCs/>
                <w:sz w:val="24"/>
              </w:rPr>
            </w:pPr>
            <w:r w:rsidRPr="008D1CD7">
              <w:rPr>
                <w:bCs/>
                <w:sz w:val="24"/>
              </w:rPr>
              <w:t xml:space="preserve">NGB 23 – </w:t>
            </w:r>
            <w:r w:rsidRPr="008D1CD7">
              <w:rPr>
                <w:bCs/>
                <w:i/>
                <w:sz w:val="24"/>
              </w:rPr>
              <w:t>Retirement Points Accounting</w:t>
            </w:r>
          </w:p>
        </w:tc>
      </w:tr>
      <w:tr w:rsidR="00A1655F" w:rsidRPr="008D1CD7"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Army Reserve</w:t>
            </w:r>
          </w:p>
        </w:tc>
        <w:tc>
          <w:tcPr>
            <w:tcW w:w="495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Chronological Statement of Retirement Points</w:t>
            </w:r>
          </w:p>
        </w:tc>
      </w:tr>
      <w:tr w:rsidR="00A1655F" w:rsidRPr="008D1CD7"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Navy Reserve</w:t>
            </w:r>
          </w:p>
        </w:tc>
        <w:tc>
          <w:tcPr>
            <w:tcW w:w="495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Annual Retirement Point Record</w:t>
            </w:r>
          </w:p>
        </w:tc>
      </w:tr>
      <w:tr w:rsidR="00A1655F" w:rsidRPr="008D1CD7"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Air Force Reserve</w:t>
            </w:r>
          </w:p>
        </w:tc>
        <w:tc>
          <w:tcPr>
            <w:tcW w:w="495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Points Summary Record</w:t>
            </w:r>
          </w:p>
        </w:tc>
      </w:tr>
      <w:tr w:rsidR="00A1655F" w:rsidRPr="008D1CD7"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Marine Corps Reserve</w:t>
            </w:r>
          </w:p>
        </w:tc>
        <w:tc>
          <w:tcPr>
            <w:tcW w:w="495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Reserve Retirement Credit Report</w:t>
            </w:r>
          </w:p>
        </w:tc>
      </w:tr>
      <w:tr w:rsidR="00A1655F" w:rsidRPr="008D1CD7" w:rsidTr="00C66F69">
        <w:tblPrEx>
          <w:tblCellMar>
            <w:left w:w="80" w:type="dxa"/>
            <w:right w:w="80" w:type="dxa"/>
          </w:tblCellMar>
        </w:tblPrEx>
        <w:trPr>
          <w:gridBefore w:val="2"/>
          <w:gridAfter w:val="1"/>
          <w:wBefore w:w="1800" w:type="dxa"/>
          <w:wAfter w:w="90" w:type="dxa"/>
          <w:cantSplit/>
          <w:trHeight w:val="300"/>
        </w:trPr>
        <w:tc>
          <w:tcPr>
            <w:tcW w:w="270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Coast Guard Reserve</w:t>
            </w:r>
          </w:p>
        </w:tc>
        <w:tc>
          <w:tcPr>
            <w:tcW w:w="4950" w:type="dxa"/>
            <w:tcBorders>
              <w:top w:val="single" w:sz="6" w:space="0" w:color="auto"/>
              <w:left w:val="single" w:sz="6" w:space="0" w:color="auto"/>
              <w:bottom w:val="single" w:sz="6" w:space="0" w:color="auto"/>
              <w:right w:val="single" w:sz="6" w:space="0" w:color="auto"/>
            </w:tcBorders>
          </w:tcPr>
          <w:p w:rsidR="00A1655F" w:rsidRPr="008D1CD7" w:rsidRDefault="00A1655F" w:rsidP="00EA449B">
            <w:pPr>
              <w:pStyle w:val="Footer"/>
              <w:rPr>
                <w:bCs/>
                <w:sz w:val="24"/>
              </w:rPr>
            </w:pPr>
            <w:r w:rsidRPr="008D1CD7">
              <w:rPr>
                <w:bCs/>
                <w:sz w:val="24"/>
              </w:rPr>
              <w:t>Reserve Retirement Points Statement</w:t>
            </w:r>
          </w:p>
        </w:tc>
      </w:tr>
      <w:tr w:rsidR="00A1655F" w:rsidRPr="008D1CD7" w:rsidTr="00EA7A71">
        <w:trPr>
          <w:cantSplit/>
        </w:trPr>
        <w:tc>
          <w:tcPr>
            <w:tcW w:w="1710" w:type="dxa"/>
            <w:tcBorders>
              <w:top w:val="nil"/>
              <w:left w:val="nil"/>
              <w:bottom w:val="nil"/>
              <w:right w:val="nil"/>
            </w:tcBorders>
          </w:tcPr>
          <w:p w:rsidR="00A1655F" w:rsidRPr="008D1CD7" w:rsidRDefault="00A1655F" w:rsidP="00EA449B">
            <w:pPr>
              <w:pStyle w:val="Heading5"/>
              <w:rPr>
                <w:bCs/>
                <w:sz w:val="24"/>
                <w:szCs w:val="24"/>
              </w:rPr>
            </w:pPr>
          </w:p>
        </w:tc>
        <w:tc>
          <w:tcPr>
            <w:tcW w:w="7830" w:type="dxa"/>
            <w:gridSpan w:val="4"/>
            <w:tcBorders>
              <w:top w:val="nil"/>
              <w:left w:val="nil"/>
              <w:bottom w:val="nil"/>
              <w:right w:val="nil"/>
            </w:tcBorders>
          </w:tcPr>
          <w:p w:rsidR="00EA7A71" w:rsidRPr="008D1CD7" w:rsidRDefault="00EA7A71" w:rsidP="00A1655F">
            <w:pPr>
              <w:pStyle w:val="Footer"/>
              <w:tabs>
                <w:tab w:val="right" w:pos="4320"/>
              </w:tabs>
              <w:rPr>
                <w:b/>
                <w:sz w:val="24"/>
              </w:rPr>
            </w:pPr>
          </w:p>
          <w:p w:rsidR="00A1655F" w:rsidRPr="008D1CD7" w:rsidRDefault="00A1655F" w:rsidP="00A1655F">
            <w:pPr>
              <w:pStyle w:val="Footer"/>
              <w:tabs>
                <w:tab w:val="right" w:pos="4320"/>
              </w:tabs>
              <w:rPr>
                <w:sz w:val="24"/>
              </w:rPr>
            </w:pPr>
            <w:r w:rsidRPr="008D1CD7">
              <w:rPr>
                <w:b/>
                <w:sz w:val="24"/>
              </w:rPr>
              <w:t>Note:</w:t>
            </w:r>
            <w:r w:rsidRPr="008D1CD7">
              <w:rPr>
                <w:sz w:val="24"/>
              </w:rPr>
              <w:t xml:space="preserve">  Many applicants may obtain supporting documentation by submitting a completed SF 180, </w:t>
            </w:r>
            <w:hyperlink r:id="rId23" w:history="1">
              <w:r w:rsidRPr="008D1CD7">
                <w:rPr>
                  <w:rStyle w:val="Hyperlink"/>
                  <w:i/>
                  <w:sz w:val="24"/>
                </w:rPr>
                <w:t>Request Pertaining to Military Records</w:t>
              </w:r>
            </w:hyperlink>
            <w:r w:rsidRPr="008D1CD7">
              <w:rPr>
                <w:sz w:val="24"/>
              </w:rPr>
              <w:t>, to the address indicated on the back of that form</w:t>
            </w:r>
            <w:r w:rsidR="00EA7A71" w:rsidRPr="008D1CD7">
              <w:rPr>
                <w:sz w:val="24"/>
              </w:rPr>
              <w:t>,</w:t>
            </w:r>
            <w:r w:rsidRPr="008D1CD7">
              <w:rPr>
                <w:sz w:val="24"/>
              </w:rPr>
              <w:t xml:space="preserve"> or online through the U.S. National Archives and Records Administration.</w:t>
            </w:r>
          </w:p>
        </w:tc>
      </w:tr>
    </w:tbl>
    <w:p w:rsidR="00A1655F" w:rsidRPr="008D1CD7" w:rsidRDefault="00A1655F" w:rsidP="00EA449B">
      <w:pPr>
        <w:pStyle w:val="BlockLine"/>
      </w:pPr>
    </w:p>
    <w:p w:rsidR="00EA449B" w:rsidRPr="008D1CD7" w:rsidRDefault="00EA449B">
      <w:r w:rsidRPr="008D1CD7">
        <w:br w:type="page"/>
      </w:r>
    </w:p>
    <w:p w:rsidR="00EA449B" w:rsidRPr="008D1CD7" w:rsidRDefault="007D28A1" w:rsidP="00EA449B">
      <w:pPr>
        <w:pStyle w:val="Heading4"/>
      </w:pPr>
      <w:bookmarkStart w:id="74" w:name="TSP502191544506"/>
      <w:bookmarkStart w:id="75" w:name="_fs_JIuFEo4C0pUcaJvN6LSg"/>
      <w:bookmarkStart w:id="76" w:name="_fs_k4hUFZkaWkC6a7w65a4Zng"/>
      <w:r w:rsidRPr="008D1CD7">
        <w:lastRenderedPageBreak/>
        <w:t>5</w:t>
      </w:r>
      <w:r w:rsidR="00EA7A71" w:rsidRPr="008D1CD7">
        <w:t>.  R</w:t>
      </w:r>
      <w:r w:rsidR="00971E23" w:rsidRPr="008D1CD7">
        <w:t>ules for Calculating Length of Active Duty Service</w:t>
      </w:r>
      <w:bookmarkEnd w:id="74"/>
    </w:p>
    <w:bookmarkEnd w:id="75"/>
    <w:bookmarkEnd w:id="76"/>
    <w:p w:rsidR="00EA449B" w:rsidRPr="008D1CD7" w:rsidRDefault="00EA449B" w:rsidP="009A393E">
      <w:pPr>
        <w:pStyle w:val="BlockLine"/>
        <w:numPr>
          <w:ilvl w:val="0"/>
          <w:numId w:val="0"/>
        </w:numPr>
      </w:pPr>
    </w:p>
    <w:tbl>
      <w:tblPr>
        <w:tblW w:w="9500" w:type="dxa"/>
        <w:tblLayout w:type="fixed"/>
        <w:tblLook w:val="0000" w:firstRow="0" w:lastRow="0" w:firstColumn="0" w:lastColumn="0" w:noHBand="0" w:noVBand="0"/>
      </w:tblPr>
      <w:tblGrid>
        <w:gridCol w:w="1728"/>
        <w:gridCol w:w="7772"/>
      </w:tblGrid>
      <w:tr w:rsidR="009A393E" w:rsidRPr="008D1CD7" w:rsidTr="007C5929">
        <w:tc>
          <w:tcPr>
            <w:tcW w:w="1728" w:type="dxa"/>
            <w:shd w:val="clear" w:color="auto" w:fill="auto"/>
          </w:tcPr>
          <w:p w:rsidR="009A393E" w:rsidRPr="008C1611" w:rsidRDefault="009A393E" w:rsidP="007C5929">
            <w:pPr>
              <w:pStyle w:val="Heading5"/>
              <w:tabs>
                <w:tab w:val="left" w:pos="149"/>
              </w:tabs>
            </w:pPr>
            <w:bookmarkStart w:id="77" w:name="_fs_o9l0xy3WUaOQMgAEWDi1w" w:colFirst="0" w:colLast="0"/>
            <w:r w:rsidRPr="008C1611">
              <w:t>Change Date</w:t>
            </w:r>
          </w:p>
        </w:tc>
        <w:tc>
          <w:tcPr>
            <w:tcW w:w="7772" w:type="dxa"/>
            <w:shd w:val="clear" w:color="auto" w:fill="auto"/>
          </w:tcPr>
          <w:p w:rsidR="009A393E" w:rsidRPr="008D1CD7" w:rsidRDefault="00787F40" w:rsidP="009A393E">
            <w:pPr>
              <w:pStyle w:val="BlockText"/>
            </w:pPr>
            <w:r>
              <w:t>May 23, 2017</w:t>
            </w:r>
            <w:r w:rsidR="009A393E" w:rsidRPr="008D1CD7">
              <w:t>, Change 2</w:t>
            </w:r>
          </w:p>
          <w:p w:rsidR="009A393E" w:rsidRPr="001C0A8F" w:rsidRDefault="009A393E" w:rsidP="00DB652F">
            <w:pPr>
              <w:pStyle w:val="BlockText"/>
              <w:numPr>
                <w:ilvl w:val="0"/>
                <w:numId w:val="67"/>
              </w:numPr>
            </w:pPr>
            <w:r w:rsidRPr="008C1611">
              <w:t xml:space="preserve">This section has been updated to </w:t>
            </w:r>
            <w:r w:rsidR="009670F2" w:rsidRPr="008C1611">
              <w:t>revise grammar and formatting.</w:t>
            </w:r>
          </w:p>
        </w:tc>
      </w:tr>
      <w:bookmarkEnd w:id="77"/>
    </w:tbl>
    <w:p w:rsidR="009A393E" w:rsidRPr="008D1CD7" w:rsidRDefault="009A393E" w:rsidP="007C5929">
      <w:pPr>
        <w:pStyle w:val="BlockLine"/>
        <w:ind w:left="1728"/>
      </w:pPr>
    </w:p>
    <w:tbl>
      <w:tblPr>
        <w:tblW w:w="9648" w:type="dxa"/>
        <w:tblLayout w:type="fixed"/>
        <w:tblLook w:val="0000" w:firstRow="0" w:lastRow="0" w:firstColumn="0" w:lastColumn="0" w:noHBand="0" w:noVBand="0"/>
      </w:tblPr>
      <w:tblGrid>
        <w:gridCol w:w="1728"/>
        <w:gridCol w:w="7920"/>
      </w:tblGrid>
      <w:tr w:rsidR="00971E23" w:rsidRPr="008D1CD7" w:rsidTr="00170F66">
        <w:trPr>
          <w:cantSplit/>
        </w:trPr>
        <w:tc>
          <w:tcPr>
            <w:tcW w:w="1728" w:type="dxa"/>
            <w:tcBorders>
              <w:top w:val="nil"/>
              <w:left w:val="nil"/>
              <w:bottom w:val="nil"/>
              <w:right w:val="nil"/>
            </w:tcBorders>
          </w:tcPr>
          <w:p w:rsidR="00971E23" w:rsidRPr="00C4316B" w:rsidRDefault="00EA7A71" w:rsidP="00C172A4">
            <w:pPr>
              <w:pStyle w:val="Heading5"/>
              <w:rPr>
                <w:sz w:val="24"/>
                <w:szCs w:val="24"/>
              </w:rPr>
            </w:pPr>
            <w:bookmarkStart w:id="78" w:name="_fs_a8WOOdSFWU2r6mdRVuxsg" w:colFirst="0" w:colLast="0"/>
            <w:r w:rsidRPr="00C4316B">
              <w:rPr>
                <w:sz w:val="24"/>
                <w:szCs w:val="24"/>
              </w:rPr>
              <w:t xml:space="preserve">a. </w:t>
            </w:r>
            <w:r w:rsidR="00971E23" w:rsidRPr="00C4316B">
              <w:rPr>
                <w:sz w:val="24"/>
                <w:szCs w:val="24"/>
              </w:rPr>
              <w:t>Purpose</w:t>
            </w:r>
          </w:p>
        </w:tc>
        <w:tc>
          <w:tcPr>
            <w:tcW w:w="7920" w:type="dxa"/>
            <w:tcBorders>
              <w:top w:val="nil"/>
              <w:left w:val="nil"/>
              <w:bottom w:val="nil"/>
              <w:right w:val="nil"/>
            </w:tcBorders>
          </w:tcPr>
          <w:p w:rsidR="00971E23" w:rsidRPr="008D1CD7" w:rsidRDefault="00971E23" w:rsidP="00C172A4">
            <w:pPr>
              <w:pStyle w:val="BlockText"/>
            </w:pPr>
            <w:r w:rsidRPr="008D1CD7">
              <w:t>The General Rule for Eligibility requires active service of 90 days, 181 continuous days, or 24 continuous months, depending on applicant's circumstances.  This section contains the rules and procedures necessary for determining the length of an applicant's active duty service.</w:t>
            </w:r>
          </w:p>
        </w:tc>
      </w:tr>
      <w:bookmarkEnd w:id="78"/>
    </w:tbl>
    <w:p w:rsidR="00EA449B" w:rsidRPr="008D1CD7" w:rsidRDefault="00EA449B" w:rsidP="00971E23">
      <w:pPr>
        <w:pStyle w:val="BlockLine"/>
        <w:rPr>
          <w:szCs w:val="24"/>
        </w:rPr>
      </w:pPr>
    </w:p>
    <w:tbl>
      <w:tblPr>
        <w:tblW w:w="9648" w:type="dxa"/>
        <w:tblLayout w:type="fixed"/>
        <w:tblLook w:val="0000" w:firstRow="0" w:lastRow="0" w:firstColumn="0" w:lastColumn="0" w:noHBand="0" w:noVBand="0"/>
      </w:tblPr>
      <w:tblGrid>
        <w:gridCol w:w="1728"/>
        <w:gridCol w:w="7920"/>
      </w:tblGrid>
      <w:tr w:rsidR="00971E23" w:rsidRPr="008D1CD7" w:rsidTr="00334E23">
        <w:trPr>
          <w:cantSplit/>
          <w:trHeight w:val="4941"/>
        </w:trPr>
        <w:tc>
          <w:tcPr>
            <w:tcW w:w="1728" w:type="dxa"/>
            <w:tcBorders>
              <w:top w:val="nil"/>
              <w:left w:val="nil"/>
              <w:bottom w:val="nil"/>
              <w:right w:val="nil"/>
            </w:tcBorders>
          </w:tcPr>
          <w:p w:rsidR="00971E23" w:rsidRPr="00C4316B" w:rsidRDefault="00AF5907" w:rsidP="00C172A4">
            <w:pPr>
              <w:pStyle w:val="Heading5"/>
              <w:rPr>
                <w:sz w:val="24"/>
                <w:szCs w:val="24"/>
              </w:rPr>
            </w:pPr>
            <w:bookmarkStart w:id="79" w:name="_fs_ihl1FaKgL0S5aktQUlemDg" w:colFirst="0" w:colLast="0"/>
            <w:r w:rsidRPr="00C4316B">
              <w:rPr>
                <w:sz w:val="24"/>
                <w:szCs w:val="24"/>
              </w:rPr>
              <w:t xml:space="preserve">b. </w:t>
            </w:r>
            <w:r w:rsidR="00971E23" w:rsidRPr="00C4316B">
              <w:rPr>
                <w:sz w:val="24"/>
                <w:szCs w:val="24"/>
              </w:rPr>
              <w:t>Procedures for Calculating Length of Active Service</w:t>
            </w:r>
          </w:p>
        </w:tc>
        <w:tc>
          <w:tcPr>
            <w:tcW w:w="7920" w:type="dxa"/>
            <w:tcBorders>
              <w:top w:val="nil"/>
              <w:left w:val="nil"/>
              <w:bottom w:val="nil"/>
              <w:right w:val="nil"/>
            </w:tcBorders>
          </w:tcPr>
          <w:p w:rsidR="00971E23" w:rsidRPr="008D1CD7" w:rsidRDefault="00971E23" w:rsidP="00C172A4">
            <w:pPr>
              <w:pStyle w:val="BlockText"/>
            </w:pPr>
            <w:r w:rsidRPr="008D1CD7">
              <w:t xml:space="preserve">The following steps are used to calculate the length of a </w:t>
            </w:r>
            <w:r w:rsidR="00C660E2" w:rsidRPr="008D1CD7">
              <w:t>Veteran</w:t>
            </w:r>
            <w:r w:rsidRPr="008D1CD7">
              <w:t>'s active duty service.  Rules for analyzing lost time, travel time, whether time is qualifying or not, and whether tacking applies</w:t>
            </w:r>
            <w:r w:rsidR="006E1CAE" w:rsidRPr="008D1CD7">
              <w:t>,</w:t>
            </w:r>
            <w:r w:rsidRPr="008D1CD7">
              <w:t xml:space="preserve"> can be found under appropriate headings following this chart.</w:t>
            </w:r>
          </w:p>
          <w:p w:rsidR="00971E23" w:rsidRPr="008D1CD7" w:rsidRDefault="00971E23" w:rsidP="00971E23">
            <w:pPr>
              <w:pStyle w:val="BlockText"/>
            </w:pPr>
          </w:p>
          <w:tbl>
            <w:tblPr>
              <w:tblStyle w:val="TableGrid"/>
              <w:tblW w:w="7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7"/>
              <w:gridCol w:w="6643"/>
            </w:tblGrid>
            <w:tr w:rsidR="00971E23" w:rsidRPr="008D1CD7" w:rsidTr="00971E23">
              <w:trPr>
                <w:trHeight w:val="144"/>
              </w:trPr>
              <w:tc>
                <w:tcPr>
                  <w:tcW w:w="675" w:type="pct"/>
                  <w:shd w:val="clear" w:color="auto" w:fill="auto"/>
                </w:tcPr>
                <w:p w:rsidR="00971E23" w:rsidRPr="008D1CD7" w:rsidRDefault="00971E23" w:rsidP="008763C9">
                  <w:pPr>
                    <w:pStyle w:val="TableHeaderText"/>
                    <w:rPr>
                      <w:szCs w:val="24"/>
                    </w:rPr>
                  </w:pPr>
                  <w:bookmarkStart w:id="80" w:name="_fs_jo0NszAiFEi6p7uHA79OA_0_0_0" w:colFirst="0" w:colLast="0"/>
                  <w:r w:rsidRPr="008D1CD7">
                    <w:rPr>
                      <w:szCs w:val="24"/>
                    </w:rPr>
                    <w:t>Step</w:t>
                  </w:r>
                </w:p>
              </w:tc>
              <w:tc>
                <w:tcPr>
                  <w:tcW w:w="4325" w:type="pct"/>
                  <w:shd w:val="clear" w:color="auto" w:fill="auto"/>
                </w:tcPr>
                <w:p w:rsidR="00971E23" w:rsidRPr="008D1CD7" w:rsidRDefault="00971E23" w:rsidP="008763C9">
                  <w:pPr>
                    <w:pStyle w:val="TableHeaderText"/>
                    <w:rPr>
                      <w:szCs w:val="24"/>
                    </w:rPr>
                  </w:pPr>
                  <w:r w:rsidRPr="008D1CD7">
                    <w:rPr>
                      <w:szCs w:val="24"/>
                    </w:rPr>
                    <w:t>Action</w:t>
                  </w:r>
                </w:p>
              </w:tc>
            </w:tr>
            <w:bookmarkEnd w:id="80"/>
            <w:tr w:rsidR="00971E23" w:rsidRPr="008D1CD7" w:rsidTr="00971E23">
              <w:trPr>
                <w:trHeight w:val="144"/>
              </w:trPr>
              <w:tc>
                <w:tcPr>
                  <w:tcW w:w="675" w:type="pct"/>
                  <w:shd w:val="clear" w:color="auto" w:fill="auto"/>
                </w:tcPr>
                <w:p w:rsidR="00971E23" w:rsidRPr="008D1CD7" w:rsidRDefault="00971E23" w:rsidP="008763C9">
                  <w:pPr>
                    <w:pStyle w:val="TableText"/>
                    <w:rPr>
                      <w:szCs w:val="24"/>
                    </w:rPr>
                  </w:pPr>
                  <w:r w:rsidRPr="008D1CD7">
                    <w:rPr>
                      <w:szCs w:val="24"/>
                    </w:rPr>
                    <w:t>1</w:t>
                  </w:r>
                </w:p>
              </w:tc>
              <w:tc>
                <w:tcPr>
                  <w:tcW w:w="4325" w:type="pct"/>
                  <w:shd w:val="clear" w:color="auto" w:fill="auto"/>
                </w:tcPr>
                <w:p w:rsidR="00971E23" w:rsidRPr="008D1CD7" w:rsidRDefault="00971E23" w:rsidP="008763C9">
                  <w:pPr>
                    <w:pStyle w:val="TableText"/>
                    <w:rPr>
                      <w:szCs w:val="24"/>
                    </w:rPr>
                  </w:pPr>
                  <w:r w:rsidRPr="008D1CD7">
                    <w:rPr>
                      <w:szCs w:val="24"/>
                    </w:rPr>
                    <w:t>Identify period(s) of active service by comparing the entry date onto active duty with the separation date</w:t>
                  </w:r>
                  <w:r w:rsidR="00AF5907" w:rsidRPr="008D1CD7">
                    <w:rPr>
                      <w:szCs w:val="24"/>
                    </w:rPr>
                    <w:t>.</w:t>
                  </w:r>
                </w:p>
              </w:tc>
            </w:tr>
            <w:tr w:rsidR="00971E23" w:rsidRPr="008D1CD7" w:rsidTr="00971E23">
              <w:trPr>
                <w:trHeight w:val="144"/>
              </w:trPr>
              <w:tc>
                <w:tcPr>
                  <w:tcW w:w="675" w:type="pct"/>
                  <w:shd w:val="clear" w:color="auto" w:fill="auto"/>
                </w:tcPr>
                <w:p w:rsidR="00971E23" w:rsidRPr="008D1CD7" w:rsidRDefault="00971E23" w:rsidP="008763C9">
                  <w:pPr>
                    <w:pStyle w:val="TableText"/>
                    <w:rPr>
                      <w:szCs w:val="24"/>
                    </w:rPr>
                  </w:pPr>
                  <w:r w:rsidRPr="008D1CD7">
                    <w:rPr>
                      <w:szCs w:val="24"/>
                    </w:rPr>
                    <w:t>2</w:t>
                  </w:r>
                </w:p>
              </w:tc>
              <w:tc>
                <w:tcPr>
                  <w:tcW w:w="4325" w:type="pct"/>
                  <w:shd w:val="clear" w:color="auto" w:fill="auto"/>
                </w:tcPr>
                <w:p w:rsidR="00971E23" w:rsidRPr="008D1CD7" w:rsidRDefault="00971E23" w:rsidP="008763C9">
                  <w:pPr>
                    <w:pStyle w:val="TableText"/>
                    <w:rPr>
                      <w:szCs w:val="24"/>
                    </w:rPr>
                  </w:pPr>
                  <w:r w:rsidRPr="008D1CD7">
                    <w:rPr>
                      <w:szCs w:val="24"/>
                    </w:rPr>
                    <w:t xml:space="preserve">If the </w:t>
                  </w:r>
                  <w:r w:rsidR="00C660E2" w:rsidRPr="008D1CD7">
                    <w:rPr>
                      <w:szCs w:val="24"/>
                    </w:rPr>
                    <w:t>Veteran</w:t>
                  </w:r>
                  <w:r w:rsidRPr="008D1CD7">
                    <w:rPr>
                      <w:szCs w:val="24"/>
                    </w:rPr>
                    <w:t xml:space="preserve"> has more than one period of active service, add the periods together if necessary to establish eligibility permitted under the tacking rule, which is described below.</w:t>
                  </w:r>
                </w:p>
              </w:tc>
            </w:tr>
            <w:tr w:rsidR="00971E23" w:rsidRPr="008D1CD7" w:rsidTr="00971E23">
              <w:trPr>
                <w:trHeight w:val="144"/>
              </w:trPr>
              <w:tc>
                <w:tcPr>
                  <w:tcW w:w="675" w:type="pct"/>
                  <w:shd w:val="clear" w:color="auto" w:fill="auto"/>
                </w:tcPr>
                <w:p w:rsidR="00971E23" w:rsidRPr="008D1CD7" w:rsidRDefault="00971E23" w:rsidP="008763C9">
                  <w:pPr>
                    <w:pStyle w:val="TableText"/>
                    <w:rPr>
                      <w:szCs w:val="24"/>
                    </w:rPr>
                  </w:pPr>
                  <w:r w:rsidRPr="008D1CD7">
                    <w:rPr>
                      <w:szCs w:val="24"/>
                    </w:rPr>
                    <w:t>3</w:t>
                  </w:r>
                </w:p>
              </w:tc>
              <w:tc>
                <w:tcPr>
                  <w:tcW w:w="4325" w:type="pct"/>
                  <w:shd w:val="clear" w:color="auto" w:fill="auto"/>
                </w:tcPr>
                <w:p w:rsidR="00971E23" w:rsidRPr="008D1CD7" w:rsidRDefault="00971E23" w:rsidP="008763C9">
                  <w:pPr>
                    <w:pStyle w:val="TableText"/>
                    <w:rPr>
                      <w:szCs w:val="24"/>
                    </w:rPr>
                  </w:pPr>
                  <w:r w:rsidRPr="008D1CD7">
                    <w:rPr>
                      <w:szCs w:val="24"/>
                    </w:rPr>
                    <w:t>Evaluate reasons for any lost time</w:t>
                  </w:r>
                  <w:r w:rsidR="00AF5907" w:rsidRPr="008D1CD7">
                    <w:rPr>
                      <w:szCs w:val="24"/>
                    </w:rPr>
                    <w:t>.</w:t>
                  </w:r>
                </w:p>
              </w:tc>
            </w:tr>
            <w:tr w:rsidR="00971E23" w:rsidRPr="008D1CD7" w:rsidTr="00971E23">
              <w:trPr>
                <w:trHeight w:val="144"/>
              </w:trPr>
              <w:tc>
                <w:tcPr>
                  <w:tcW w:w="675" w:type="pct"/>
                  <w:shd w:val="clear" w:color="auto" w:fill="auto"/>
                </w:tcPr>
                <w:p w:rsidR="00971E23" w:rsidRPr="008D1CD7" w:rsidRDefault="00971E23" w:rsidP="008763C9">
                  <w:pPr>
                    <w:pStyle w:val="TableText"/>
                    <w:rPr>
                      <w:szCs w:val="24"/>
                    </w:rPr>
                  </w:pPr>
                  <w:r w:rsidRPr="008D1CD7">
                    <w:rPr>
                      <w:szCs w:val="24"/>
                    </w:rPr>
                    <w:t>4</w:t>
                  </w:r>
                </w:p>
              </w:tc>
              <w:tc>
                <w:tcPr>
                  <w:tcW w:w="4325" w:type="pct"/>
                  <w:shd w:val="clear" w:color="auto" w:fill="auto"/>
                </w:tcPr>
                <w:p w:rsidR="00971E23" w:rsidRPr="008D1CD7" w:rsidRDefault="00DA3549" w:rsidP="00DA3549">
                  <w:pPr>
                    <w:pStyle w:val="TableText"/>
                    <w:rPr>
                      <w:szCs w:val="24"/>
                    </w:rPr>
                  </w:pPr>
                  <w:r w:rsidRPr="008D1CD7">
                    <w:rPr>
                      <w:szCs w:val="24"/>
                    </w:rPr>
                    <w:t>Exclude (d</w:t>
                  </w:r>
                  <w:r w:rsidR="00971E23" w:rsidRPr="008D1CD7">
                    <w:rPr>
                      <w:szCs w:val="24"/>
                    </w:rPr>
                    <w:t>educt</w:t>
                  </w:r>
                  <w:r w:rsidRPr="008D1CD7">
                    <w:rPr>
                      <w:szCs w:val="24"/>
                    </w:rPr>
                    <w:t>)</w:t>
                  </w:r>
                  <w:r w:rsidR="00971E23" w:rsidRPr="008D1CD7">
                    <w:rPr>
                      <w:szCs w:val="24"/>
                    </w:rPr>
                    <w:t xml:space="preserve"> non-qualifying lost time</w:t>
                  </w:r>
                  <w:r w:rsidR="00AF5907" w:rsidRPr="008D1CD7">
                    <w:rPr>
                      <w:szCs w:val="24"/>
                    </w:rPr>
                    <w:t>.</w:t>
                  </w:r>
                </w:p>
              </w:tc>
            </w:tr>
            <w:tr w:rsidR="00971E23" w:rsidRPr="008D1CD7" w:rsidTr="00971E23">
              <w:trPr>
                <w:trHeight w:val="144"/>
              </w:trPr>
              <w:tc>
                <w:tcPr>
                  <w:tcW w:w="675" w:type="pct"/>
                  <w:shd w:val="clear" w:color="auto" w:fill="auto"/>
                </w:tcPr>
                <w:p w:rsidR="00971E23" w:rsidRPr="008D1CD7" w:rsidRDefault="00971E23" w:rsidP="008763C9">
                  <w:pPr>
                    <w:pStyle w:val="TableText"/>
                    <w:rPr>
                      <w:szCs w:val="24"/>
                    </w:rPr>
                  </w:pPr>
                  <w:r w:rsidRPr="008D1CD7">
                    <w:rPr>
                      <w:szCs w:val="24"/>
                    </w:rPr>
                    <w:t>5</w:t>
                  </w:r>
                </w:p>
              </w:tc>
              <w:tc>
                <w:tcPr>
                  <w:tcW w:w="4325" w:type="pct"/>
                  <w:shd w:val="clear" w:color="auto" w:fill="auto"/>
                </w:tcPr>
                <w:p w:rsidR="00971E23" w:rsidRPr="008D1CD7" w:rsidRDefault="00971E23" w:rsidP="008763C9">
                  <w:pPr>
                    <w:pStyle w:val="TableText"/>
                    <w:rPr>
                      <w:szCs w:val="24"/>
                    </w:rPr>
                  </w:pPr>
                  <w:r w:rsidRPr="008D1CD7">
                    <w:rPr>
                      <w:szCs w:val="24"/>
                    </w:rPr>
                    <w:t>Deduct other non-qualifying types of time</w:t>
                  </w:r>
                  <w:r w:rsidR="00AF5907" w:rsidRPr="008D1CD7">
                    <w:rPr>
                      <w:szCs w:val="24"/>
                    </w:rPr>
                    <w:t>.</w:t>
                  </w:r>
                </w:p>
              </w:tc>
            </w:tr>
            <w:tr w:rsidR="00971E23" w:rsidRPr="008D1CD7" w:rsidTr="00971E23">
              <w:trPr>
                <w:trHeight w:val="144"/>
              </w:trPr>
              <w:tc>
                <w:tcPr>
                  <w:tcW w:w="675" w:type="pct"/>
                  <w:shd w:val="clear" w:color="auto" w:fill="auto"/>
                </w:tcPr>
                <w:p w:rsidR="00971E23" w:rsidRPr="008D1CD7" w:rsidRDefault="00971E23" w:rsidP="008763C9">
                  <w:pPr>
                    <w:pStyle w:val="TableText"/>
                    <w:rPr>
                      <w:szCs w:val="24"/>
                    </w:rPr>
                  </w:pPr>
                  <w:r w:rsidRPr="008D1CD7">
                    <w:rPr>
                      <w:szCs w:val="24"/>
                    </w:rPr>
                    <w:t>6</w:t>
                  </w:r>
                </w:p>
              </w:tc>
              <w:tc>
                <w:tcPr>
                  <w:tcW w:w="4325" w:type="pct"/>
                  <w:shd w:val="clear" w:color="auto" w:fill="auto"/>
                </w:tcPr>
                <w:p w:rsidR="00971E23" w:rsidRPr="008D1CD7" w:rsidRDefault="00971E23" w:rsidP="008763C9">
                  <w:pPr>
                    <w:pStyle w:val="TableText"/>
                    <w:rPr>
                      <w:szCs w:val="24"/>
                    </w:rPr>
                  </w:pPr>
                  <w:r w:rsidRPr="008D1CD7">
                    <w:rPr>
                      <w:szCs w:val="24"/>
                    </w:rPr>
                    <w:t>If necessary to establish eligibility, obtain certification of travel time</w:t>
                  </w:r>
                  <w:r w:rsidR="00AF5907" w:rsidRPr="008D1CD7">
                    <w:rPr>
                      <w:szCs w:val="24"/>
                    </w:rPr>
                    <w:t>.</w:t>
                  </w:r>
                </w:p>
              </w:tc>
            </w:tr>
            <w:tr w:rsidR="00971E23" w:rsidRPr="008D1CD7" w:rsidTr="00971E23">
              <w:trPr>
                <w:trHeight w:val="144"/>
              </w:trPr>
              <w:tc>
                <w:tcPr>
                  <w:tcW w:w="675" w:type="pct"/>
                  <w:shd w:val="clear" w:color="auto" w:fill="auto"/>
                </w:tcPr>
                <w:p w:rsidR="00971E23" w:rsidRPr="008D1CD7" w:rsidRDefault="00971E23" w:rsidP="008763C9">
                  <w:pPr>
                    <w:pStyle w:val="TableText"/>
                    <w:rPr>
                      <w:szCs w:val="24"/>
                    </w:rPr>
                  </w:pPr>
                  <w:r w:rsidRPr="008D1CD7">
                    <w:rPr>
                      <w:szCs w:val="24"/>
                    </w:rPr>
                    <w:t>7</w:t>
                  </w:r>
                </w:p>
              </w:tc>
              <w:tc>
                <w:tcPr>
                  <w:tcW w:w="4325" w:type="pct"/>
                  <w:shd w:val="clear" w:color="auto" w:fill="auto"/>
                </w:tcPr>
                <w:p w:rsidR="00971E23" w:rsidRPr="008D1CD7" w:rsidRDefault="00971E23" w:rsidP="008763C9">
                  <w:pPr>
                    <w:pStyle w:val="TableText"/>
                    <w:rPr>
                      <w:szCs w:val="24"/>
                    </w:rPr>
                  </w:pPr>
                  <w:r w:rsidRPr="008D1CD7">
                    <w:rPr>
                      <w:szCs w:val="24"/>
                    </w:rPr>
                    <w:t>Add certified travel time</w:t>
                  </w:r>
                  <w:r w:rsidR="00AF5907" w:rsidRPr="008D1CD7">
                    <w:rPr>
                      <w:szCs w:val="24"/>
                    </w:rPr>
                    <w:t>.</w:t>
                  </w:r>
                </w:p>
              </w:tc>
            </w:tr>
          </w:tbl>
          <w:p w:rsidR="00971E23" w:rsidRPr="008D1CD7" w:rsidRDefault="00971E23" w:rsidP="00C172A4">
            <w:pPr>
              <w:pStyle w:val="BlockText"/>
            </w:pPr>
          </w:p>
        </w:tc>
      </w:tr>
    </w:tbl>
    <w:bookmarkEnd w:id="79"/>
    <w:p w:rsidR="00971E23" w:rsidRPr="008D1CD7" w:rsidRDefault="00F402FA" w:rsidP="00F402FA">
      <w:pPr>
        <w:pStyle w:val="BlockLine"/>
        <w:ind w:left="1728"/>
      </w:pPr>
      <w:r w:rsidRPr="008D1CD7">
        <w:t>Continued on next page</w:t>
      </w:r>
    </w:p>
    <w:p w:rsidR="00F402FA" w:rsidRPr="008D1CD7" w:rsidRDefault="00F402FA">
      <w:r w:rsidRPr="008D1CD7">
        <w:br w:type="page"/>
      </w:r>
    </w:p>
    <w:p w:rsidR="00F402FA" w:rsidRPr="008D1CD7" w:rsidRDefault="00F402FA" w:rsidP="00F402FA">
      <w:pPr>
        <w:pStyle w:val="MapTitleContinued"/>
        <w:rPr>
          <w:b w:val="0"/>
          <w:sz w:val="24"/>
        </w:rPr>
      </w:pPr>
      <w:r w:rsidRPr="008C1611">
        <w:lastRenderedPageBreak/>
        <w:fldChar w:fldCharType="begin"/>
      </w:r>
      <w:r w:rsidRPr="008D1CD7">
        <w:instrText xml:space="preserve">STYLEREF  "Map Title"  \* MERGEFORMAT </w:instrText>
      </w:r>
      <w:r w:rsidRPr="008C1611">
        <w:fldChar w:fldCharType="separate"/>
      </w:r>
      <w:r w:rsidR="00033FF6" w:rsidRPr="00033FF6">
        <w:rPr>
          <w:bCs/>
          <w:noProof/>
        </w:rPr>
        <w:t>5.  Rules for Calculating Length of</w:t>
      </w:r>
      <w:r w:rsidR="00033FF6">
        <w:rPr>
          <w:noProof/>
        </w:rPr>
        <w:t xml:space="preserve"> Active Duty Service</w:t>
      </w:r>
      <w:r w:rsidRPr="008C1611">
        <w:fldChar w:fldCharType="end"/>
      </w:r>
      <w:r w:rsidRPr="008D1CD7">
        <w:rPr>
          <w:sz w:val="24"/>
        </w:rPr>
        <w:t xml:space="preserve">, </w:t>
      </w:r>
      <w:r w:rsidRPr="007C5929">
        <w:rPr>
          <w:b w:val="0"/>
          <w:sz w:val="24"/>
        </w:rPr>
        <w:t>Continued</w:t>
      </w:r>
    </w:p>
    <w:p w:rsidR="00F402FA" w:rsidRPr="00B26FA6" w:rsidRDefault="00F402FA" w:rsidP="007C5929">
      <w:pPr>
        <w:pStyle w:val="BlockLine"/>
        <w:ind w:left="1728"/>
      </w:pPr>
    </w:p>
    <w:tbl>
      <w:tblPr>
        <w:tblW w:w="9648" w:type="dxa"/>
        <w:tblLayout w:type="fixed"/>
        <w:tblLook w:val="0000" w:firstRow="0" w:lastRow="0" w:firstColumn="0" w:lastColumn="0" w:noHBand="0" w:noVBand="0"/>
      </w:tblPr>
      <w:tblGrid>
        <w:gridCol w:w="1728"/>
        <w:gridCol w:w="7920"/>
      </w:tblGrid>
      <w:tr w:rsidR="00164ED1" w:rsidRPr="008D1CD7" w:rsidTr="00164ED1">
        <w:trPr>
          <w:cantSplit/>
        </w:trPr>
        <w:tc>
          <w:tcPr>
            <w:tcW w:w="1728" w:type="dxa"/>
            <w:tcBorders>
              <w:top w:val="nil"/>
              <w:left w:val="nil"/>
              <w:bottom w:val="nil"/>
              <w:right w:val="nil"/>
            </w:tcBorders>
          </w:tcPr>
          <w:p w:rsidR="00164ED1" w:rsidRPr="00C4316B" w:rsidRDefault="00AF5907" w:rsidP="00C172A4">
            <w:pPr>
              <w:pStyle w:val="Heading5"/>
              <w:rPr>
                <w:sz w:val="24"/>
                <w:szCs w:val="24"/>
              </w:rPr>
            </w:pPr>
            <w:bookmarkStart w:id="81" w:name="_fs_U2RnRSgPmUmg20pXp0Hx0g" w:colFirst="0" w:colLast="0"/>
            <w:r w:rsidRPr="00C4316B">
              <w:rPr>
                <w:sz w:val="24"/>
                <w:szCs w:val="24"/>
              </w:rPr>
              <w:t xml:space="preserve">c. </w:t>
            </w:r>
            <w:r w:rsidR="00164ED1" w:rsidRPr="00C4316B">
              <w:rPr>
                <w:sz w:val="24"/>
                <w:szCs w:val="24"/>
              </w:rPr>
              <w:t>Tacking Rule</w:t>
            </w:r>
          </w:p>
        </w:tc>
        <w:tc>
          <w:tcPr>
            <w:tcW w:w="7920" w:type="dxa"/>
            <w:tcBorders>
              <w:top w:val="nil"/>
              <w:left w:val="nil"/>
              <w:bottom w:val="nil"/>
              <w:right w:val="nil"/>
            </w:tcBorders>
          </w:tcPr>
          <w:p w:rsidR="00164ED1" w:rsidRPr="008D1CD7" w:rsidRDefault="00164ED1" w:rsidP="00C172A4">
            <w:pPr>
              <w:pStyle w:val="BlockText"/>
            </w:pPr>
            <w:r w:rsidRPr="008D1CD7">
              <w:t xml:space="preserve">Two or more periods of active service, any part of which occurred during wartime with an acceptable </w:t>
            </w:r>
            <w:r w:rsidR="00C2260B" w:rsidRPr="008D1CD7">
              <w:t>COS</w:t>
            </w:r>
            <w:r w:rsidRPr="008D1CD7">
              <w:t>, may be added together to total the 90 days active service required during wartime.</w:t>
            </w:r>
          </w:p>
          <w:p w:rsidR="00164ED1" w:rsidRPr="008D1CD7" w:rsidRDefault="00164ED1" w:rsidP="00C172A4">
            <w:pPr>
              <w:pStyle w:val="BlockText"/>
            </w:pPr>
          </w:p>
          <w:p w:rsidR="00164ED1" w:rsidRPr="008D1CD7" w:rsidRDefault="00164ED1" w:rsidP="00C172A4">
            <w:pPr>
              <w:pStyle w:val="BlockText"/>
            </w:pPr>
            <w:r w:rsidRPr="008D1CD7">
              <w:t>Tacking may not be used to establish eligibility under the 181 continuous days during peacetime requirement or the 24 continuous months requirement because separate periods are not considered to be continuous.</w:t>
            </w:r>
          </w:p>
          <w:p w:rsidR="00AF5907" w:rsidRPr="008D1CD7" w:rsidRDefault="00AF5907" w:rsidP="00C172A4">
            <w:pPr>
              <w:pStyle w:val="BlockText"/>
            </w:pPr>
          </w:p>
          <w:p w:rsidR="00AF5907" w:rsidRPr="008D1CD7" w:rsidRDefault="00AF5907" w:rsidP="006E1CAE">
            <w:pPr>
              <w:pStyle w:val="BlockText"/>
            </w:pPr>
            <w:r w:rsidRPr="008D1CD7">
              <w:rPr>
                <w:b/>
              </w:rPr>
              <w:t>Example:</w:t>
            </w:r>
            <w:r w:rsidRPr="008D1CD7">
              <w:t xml:space="preserve"> In 1992, Karen's reserve unit was ordered to active duty in the Persian Gulf.  She served 75 days.  In 1995, Karen was ordered to active duty,</w:t>
            </w:r>
            <w:r w:rsidR="006E1CAE" w:rsidRPr="008D1CD7">
              <w:t xml:space="preserve"> and</w:t>
            </w:r>
            <w:r w:rsidRPr="008D1CD7">
              <w:t xml:space="preserve"> sent to the Republic of Haiti in support of Operation Uphold/Maintain Democracy.  She served 45 days.  Karen is eligible for a regular COE because she completed 90 days of active service during wartime (Persian Gulf War) by "tacking" the </w:t>
            </w:r>
            <w:r w:rsidR="006E1CAE" w:rsidRPr="008D1CD7">
              <w:t>two</w:t>
            </w:r>
            <w:r w:rsidRPr="008D1CD7">
              <w:t xml:space="preserve"> periods of active service together.</w:t>
            </w:r>
          </w:p>
        </w:tc>
      </w:tr>
      <w:bookmarkEnd w:id="81"/>
    </w:tbl>
    <w:p w:rsidR="00164ED1" w:rsidRPr="008D1CD7" w:rsidRDefault="00164ED1" w:rsidP="00AF5907">
      <w:pPr>
        <w:pStyle w:val="BlockLine"/>
      </w:pPr>
    </w:p>
    <w:tbl>
      <w:tblPr>
        <w:tblW w:w="0" w:type="auto"/>
        <w:tblLayout w:type="fixed"/>
        <w:tblLook w:val="0000" w:firstRow="0" w:lastRow="0" w:firstColumn="0" w:lastColumn="0" w:noHBand="0" w:noVBand="0"/>
      </w:tblPr>
      <w:tblGrid>
        <w:gridCol w:w="1728"/>
        <w:gridCol w:w="7740"/>
      </w:tblGrid>
      <w:tr w:rsidR="00BA7A22" w:rsidRPr="008D1CD7" w:rsidTr="00FE7F3B">
        <w:trPr>
          <w:cantSplit/>
        </w:trPr>
        <w:tc>
          <w:tcPr>
            <w:tcW w:w="1728" w:type="dxa"/>
            <w:tcBorders>
              <w:top w:val="nil"/>
              <w:left w:val="nil"/>
              <w:bottom w:val="nil"/>
              <w:right w:val="nil"/>
            </w:tcBorders>
          </w:tcPr>
          <w:p w:rsidR="00BA7A22" w:rsidRPr="008D1CD7" w:rsidRDefault="00BA7A22" w:rsidP="00FE7F3B">
            <w:pPr>
              <w:pStyle w:val="Heading5"/>
              <w:rPr>
                <w:sz w:val="24"/>
                <w:szCs w:val="24"/>
              </w:rPr>
            </w:pPr>
            <w:bookmarkStart w:id="82" w:name="_fs_N9DqIQH7nEauHcZFtGd78w" w:colFirst="0" w:colLast="0"/>
            <w:bookmarkStart w:id="83" w:name="_fs_sYp7PMFTQUCTmggbP3nIyA"/>
            <w:bookmarkStart w:id="84" w:name="_fs_kKpy1SKukaWUs6Z6OxnUg"/>
            <w:r w:rsidRPr="008D1CD7">
              <w:rPr>
                <w:sz w:val="24"/>
                <w:szCs w:val="24"/>
              </w:rPr>
              <w:t>d. Lost Time</w:t>
            </w:r>
          </w:p>
        </w:tc>
        <w:tc>
          <w:tcPr>
            <w:tcW w:w="7740" w:type="dxa"/>
            <w:tcBorders>
              <w:top w:val="nil"/>
              <w:left w:val="nil"/>
              <w:bottom w:val="nil"/>
              <w:right w:val="nil"/>
            </w:tcBorders>
          </w:tcPr>
          <w:p w:rsidR="00BA7A22" w:rsidRPr="008D1CD7" w:rsidRDefault="00BA7A22" w:rsidP="00FE7F3B">
            <w:pPr>
              <w:pStyle w:val="BlockText"/>
            </w:pPr>
            <w:r w:rsidRPr="008D1CD7">
              <w:t>If the Veteran's proof of military service contains no reference to lost time, it will be assumed there was none.</w:t>
            </w:r>
          </w:p>
          <w:p w:rsidR="00BA7A22" w:rsidRPr="008D1CD7" w:rsidRDefault="00BA7A22" w:rsidP="00FE7F3B">
            <w:pPr>
              <w:pStyle w:val="BlockText"/>
            </w:pPr>
          </w:p>
          <w:p w:rsidR="00BA7A22" w:rsidRPr="008D1CD7" w:rsidRDefault="00BA7A22" w:rsidP="00FE7F3B">
            <w:pPr>
              <w:pStyle w:val="BlockText"/>
            </w:pPr>
            <w:r w:rsidRPr="008D1CD7">
              <w:t xml:space="preserve">Certain types of lost time must be deducted from the period of active duty service.  When deduction of lost time would render the applicant ineligible, and the reason for the lost time is not clearly indicated on the discharge papers, determine the reason for the lost time by consulting the appropriate branch of the service or permitting the Veteran to provide documentation. </w:t>
            </w:r>
          </w:p>
          <w:p w:rsidR="00BA7A22" w:rsidRPr="008D1CD7" w:rsidRDefault="00BA7A22" w:rsidP="00FE7F3B">
            <w:pPr>
              <w:pStyle w:val="BlockText"/>
            </w:pPr>
          </w:p>
          <w:p w:rsidR="00BA7A22" w:rsidRPr="008D1CD7" w:rsidRDefault="00BA7A22" w:rsidP="00FE7F3B">
            <w:pPr>
              <w:pStyle w:val="BlockText"/>
            </w:pPr>
            <w:r w:rsidRPr="008D1CD7">
              <w:t>Lost time does not constitute a break in an otherwise continuous period of active duty.  It merely reduces the LOS.</w:t>
            </w:r>
          </w:p>
        </w:tc>
      </w:tr>
      <w:bookmarkEnd w:id="82"/>
    </w:tbl>
    <w:p w:rsidR="00BA7A22" w:rsidRPr="00BA7A22" w:rsidRDefault="00BA7A22" w:rsidP="00BA7A22">
      <w:pPr>
        <w:pStyle w:val="BlockLine"/>
        <w:numPr>
          <w:ilvl w:val="0"/>
          <w:numId w:val="64"/>
        </w:numPr>
        <w:rPr>
          <w:szCs w:val="24"/>
        </w:rPr>
      </w:pPr>
    </w:p>
    <w:tbl>
      <w:tblPr>
        <w:tblW w:w="0" w:type="auto"/>
        <w:tblLayout w:type="fixed"/>
        <w:tblLook w:val="0000" w:firstRow="0" w:lastRow="0" w:firstColumn="0" w:lastColumn="0" w:noHBand="0" w:noVBand="0"/>
      </w:tblPr>
      <w:tblGrid>
        <w:gridCol w:w="1728"/>
        <w:gridCol w:w="7740"/>
      </w:tblGrid>
      <w:tr w:rsidR="00BA7A22" w:rsidRPr="008D1CD7" w:rsidTr="00FE7F3B">
        <w:trPr>
          <w:cantSplit/>
        </w:trPr>
        <w:tc>
          <w:tcPr>
            <w:tcW w:w="1728" w:type="dxa"/>
            <w:tcBorders>
              <w:top w:val="nil"/>
              <w:left w:val="nil"/>
              <w:bottom w:val="nil"/>
              <w:right w:val="nil"/>
            </w:tcBorders>
          </w:tcPr>
          <w:p w:rsidR="00BA7A22" w:rsidRPr="008D1CD7" w:rsidRDefault="00BA7A22" w:rsidP="00FE7F3B">
            <w:pPr>
              <w:pStyle w:val="Heading5"/>
              <w:rPr>
                <w:sz w:val="24"/>
                <w:szCs w:val="24"/>
              </w:rPr>
            </w:pPr>
            <w:bookmarkStart w:id="85" w:name="_fs_zmve4msobkKPDIndRiy4Q" w:colFirst="0" w:colLast="0"/>
            <w:r w:rsidRPr="008D1CD7">
              <w:rPr>
                <w:sz w:val="24"/>
                <w:szCs w:val="24"/>
              </w:rPr>
              <w:t>e. Qualifying Lost Time</w:t>
            </w:r>
          </w:p>
        </w:tc>
        <w:tc>
          <w:tcPr>
            <w:tcW w:w="7740" w:type="dxa"/>
            <w:tcBorders>
              <w:top w:val="nil"/>
              <w:left w:val="nil"/>
              <w:bottom w:val="nil"/>
              <w:right w:val="nil"/>
            </w:tcBorders>
          </w:tcPr>
          <w:p w:rsidR="00BA7A22" w:rsidRPr="008D1CD7" w:rsidRDefault="00BA7A22" w:rsidP="00FE7F3B">
            <w:pPr>
              <w:pStyle w:val="BlockText"/>
            </w:pPr>
            <w:r w:rsidRPr="008D1CD7">
              <w:t>This is time lost for reasons other than those considered as non-qualifying.  For enlisted ADSMs, this time is generally already added to the end of the service requirement.  As a result, this time is not excluded.</w:t>
            </w:r>
          </w:p>
        </w:tc>
      </w:tr>
    </w:tbl>
    <w:bookmarkEnd w:id="85"/>
    <w:p w:rsidR="00BA7A22" w:rsidRPr="008D1CD7" w:rsidRDefault="00BA7A22" w:rsidP="00BA7A22">
      <w:pPr>
        <w:pStyle w:val="BlockLine"/>
        <w:rPr>
          <w:szCs w:val="24"/>
        </w:rPr>
      </w:pPr>
      <w:r>
        <w:rPr>
          <w:szCs w:val="24"/>
        </w:rPr>
        <w:t>Continued on the next page</w:t>
      </w:r>
    </w:p>
    <w:p w:rsidR="00BA7A22" w:rsidRDefault="00BA7A22" w:rsidP="00814168">
      <w:pPr>
        <w:pStyle w:val="Heading4"/>
      </w:pPr>
    </w:p>
    <w:p w:rsidR="00BA7A22" w:rsidRDefault="00BA7A22" w:rsidP="00814168">
      <w:pPr>
        <w:pStyle w:val="Heading4"/>
      </w:pPr>
    </w:p>
    <w:p w:rsidR="00BA7A22" w:rsidRDefault="00BA7A22" w:rsidP="00814168">
      <w:pPr>
        <w:pStyle w:val="Heading4"/>
      </w:pPr>
    </w:p>
    <w:p w:rsidR="00B41530" w:rsidRPr="00B41530" w:rsidRDefault="00B41530" w:rsidP="00B41530"/>
    <w:p w:rsidR="00C2276F" w:rsidRPr="008D1CD7" w:rsidRDefault="000E217B" w:rsidP="00C2276F">
      <w:pPr>
        <w:pStyle w:val="MapTitleContinued"/>
        <w:rPr>
          <w:b w:val="0"/>
          <w:sz w:val="24"/>
        </w:rPr>
      </w:pPr>
      <w:r w:rsidRPr="000E217B">
        <w:lastRenderedPageBreak/>
        <w:t xml:space="preserve">5.  Rules for Calculating Length of Active Duty Service, </w:t>
      </w:r>
      <w:r w:rsidR="00C2276F" w:rsidRPr="008C1611">
        <w:fldChar w:fldCharType="begin"/>
      </w:r>
      <w:r w:rsidR="00C2276F" w:rsidRPr="008D1CD7">
        <w:instrText xml:space="preserve">STYLEREF  "Map Title"  \* MERGEFORMAT </w:instrText>
      </w:r>
      <w:r w:rsidR="00C2276F" w:rsidRPr="008C1611">
        <w:fldChar w:fldCharType="end"/>
      </w:r>
      <w:r w:rsidR="00C2276F" w:rsidRPr="008D1CD7">
        <w:rPr>
          <w:sz w:val="24"/>
        </w:rPr>
        <w:t xml:space="preserve"> </w:t>
      </w:r>
      <w:r w:rsidR="00C2276F" w:rsidRPr="007C5929">
        <w:rPr>
          <w:b w:val="0"/>
          <w:sz w:val="24"/>
        </w:rPr>
        <w:t>Continued</w:t>
      </w:r>
    </w:p>
    <w:bookmarkEnd w:id="83"/>
    <w:bookmarkEnd w:id="84"/>
    <w:p w:rsidR="00164ED1" w:rsidRPr="008D1CD7" w:rsidRDefault="00164ED1" w:rsidP="00164ED1">
      <w:pPr>
        <w:pStyle w:val="BlockLine"/>
        <w:rPr>
          <w:szCs w:val="24"/>
        </w:rPr>
      </w:pPr>
    </w:p>
    <w:tbl>
      <w:tblPr>
        <w:tblW w:w="0" w:type="auto"/>
        <w:tblLayout w:type="fixed"/>
        <w:tblLook w:val="0000" w:firstRow="0" w:lastRow="0" w:firstColumn="0" w:lastColumn="0" w:noHBand="0" w:noVBand="0"/>
      </w:tblPr>
      <w:tblGrid>
        <w:gridCol w:w="1728"/>
        <w:gridCol w:w="7740"/>
      </w:tblGrid>
      <w:tr w:rsidR="00164ED1" w:rsidRPr="008D1CD7" w:rsidTr="00C172A4">
        <w:trPr>
          <w:cantSplit/>
        </w:trPr>
        <w:tc>
          <w:tcPr>
            <w:tcW w:w="1728" w:type="dxa"/>
            <w:tcBorders>
              <w:top w:val="nil"/>
              <w:left w:val="nil"/>
              <w:bottom w:val="nil"/>
              <w:right w:val="nil"/>
            </w:tcBorders>
          </w:tcPr>
          <w:p w:rsidR="00164ED1" w:rsidRPr="008D1CD7" w:rsidRDefault="00AF5907" w:rsidP="00C172A4">
            <w:pPr>
              <w:pStyle w:val="Heading5"/>
              <w:rPr>
                <w:sz w:val="24"/>
                <w:szCs w:val="24"/>
              </w:rPr>
            </w:pPr>
            <w:bookmarkStart w:id="86" w:name="_fs_a8bQzSbg9pUiByxKxpyhnIw" w:colFirst="0" w:colLast="0"/>
            <w:r w:rsidRPr="008D1CD7">
              <w:rPr>
                <w:sz w:val="24"/>
                <w:szCs w:val="24"/>
              </w:rPr>
              <w:t xml:space="preserve">f. </w:t>
            </w:r>
            <w:r w:rsidR="004B3935" w:rsidRPr="008D1CD7">
              <w:rPr>
                <w:sz w:val="24"/>
                <w:szCs w:val="24"/>
              </w:rPr>
              <w:t>Non-Q</w:t>
            </w:r>
            <w:r w:rsidR="00164ED1" w:rsidRPr="008D1CD7">
              <w:rPr>
                <w:sz w:val="24"/>
                <w:szCs w:val="24"/>
              </w:rPr>
              <w:t>ualifying Lost Time</w:t>
            </w:r>
          </w:p>
        </w:tc>
        <w:tc>
          <w:tcPr>
            <w:tcW w:w="7740" w:type="dxa"/>
            <w:tcBorders>
              <w:top w:val="nil"/>
              <w:left w:val="nil"/>
              <w:bottom w:val="nil"/>
              <w:right w:val="nil"/>
            </w:tcBorders>
          </w:tcPr>
          <w:p w:rsidR="00164ED1" w:rsidRPr="008D1CD7" w:rsidRDefault="00164ED1" w:rsidP="00C172A4">
            <w:pPr>
              <w:pStyle w:val="BlockText"/>
            </w:pPr>
            <w:r w:rsidRPr="008D1CD7">
              <w:t xml:space="preserve">The following lost time must be </w:t>
            </w:r>
            <w:r w:rsidR="0079277B" w:rsidRPr="008D1CD7">
              <w:t>excluded (deducted)</w:t>
            </w:r>
            <w:r w:rsidRPr="008D1CD7">
              <w:t xml:space="preserve"> from the period of active duty:</w:t>
            </w:r>
          </w:p>
          <w:p w:rsidR="00164ED1" w:rsidRPr="008D1CD7" w:rsidRDefault="00164ED1" w:rsidP="008763C9">
            <w:pPr>
              <w:pStyle w:val="BlockText"/>
              <w:numPr>
                <w:ilvl w:val="0"/>
                <w:numId w:val="14"/>
              </w:numPr>
              <w:overflowPunct w:val="0"/>
              <w:autoSpaceDE w:val="0"/>
              <w:autoSpaceDN w:val="0"/>
              <w:adjustRightInd w:val="0"/>
              <w:textAlignment w:val="baseline"/>
            </w:pPr>
            <w:r w:rsidRPr="008D1CD7">
              <w:t>Periods of agricultural, industrial and indefinite furlough</w:t>
            </w:r>
            <w:r w:rsidR="00AF5907" w:rsidRPr="008D1CD7">
              <w:t>,</w:t>
            </w:r>
          </w:p>
          <w:p w:rsidR="00164ED1" w:rsidRPr="008D1CD7" w:rsidRDefault="00164ED1" w:rsidP="008763C9">
            <w:pPr>
              <w:pStyle w:val="BlockText"/>
              <w:numPr>
                <w:ilvl w:val="0"/>
                <w:numId w:val="14"/>
              </w:numPr>
              <w:overflowPunct w:val="0"/>
              <w:autoSpaceDE w:val="0"/>
              <w:autoSpaceDN w:val="0"/>
              <w:adjustRightInd w:val="0"/>
              <w:textAlignment w:val="baseline"/>
            </w:pPr>
            <w:r w:rsidRPr="008D1CD7">
              <w:t>Time under arrest in the absence of acquittal</w:t>
            </w:r>
            <w:r w:rsidR="00AF5907" w:rsidRPr="008D1CD7">
              <w:t>,</w:t>
            </w:r>
          </w:p>
          <w:p w:rsidR="00164ED1" w:rsidRPr="008D1CD7" w:rsidRDefault="00164ED1" w:rsidP="008763C9">
            <w:pPr>
              <w:pStyle w:val="BlockText"/>
              <w:numPr>
                <w:ilvl w:val="0"/>
                <w:numId w:val="14"/>
              </w:numPr>
              <w:overflowPunct w:val="0"/>
              <w:autoSpaceDE w:val="0"/>
              <w:autoSpaceDN w:val="0"/>
              <w:adjustRightInd w:val="0"/>
              <w:textAlignment w:val="baseline"/>
            </w:pPr>
            <w:r w:rsidRPr="008D1CD7">
              <w:t>Time the applicant was determined to have forfeited pay by reason of absence without official leave</w:t>
            </w:r>
            <w:r w:rsidR="00AF5907" w:rsidRPr="008D1CD7">
              <w:t>, or</w:t>
            </w:r>
          </w:p>
          <w:p w:rsidR="00164ED1" w:rsidRPr="008D1CD7" w:rsidRDefault="00164ED1" w:rsidP="008763C9">
            <w:pPr>
              <w:pStyle w:val="BlockText"/>
              <w:numPr>
                <w:ilvl w:val="0"/>
                <w:numId w:val="14"/>
              </w:numPr>
              <w:overflowPunct w:val="0"/>
              <w:autoSpaceDE w:val="0"/>
              <w:autoSpaceDN w:val="0"/>
              <w:adjustRightInd w:val="0"/>
              <w:textAlignment w:val="baseline"/>
            </w:pPr>
            <w:r w:rsidRPr="008D1CD7">
              <w:t>Time spent in desertion or while undergoing sentence of court martial</w:t>
            </w:r>
            <w:r w:rsidR="00814168" w:rsidRPr="008D1CD7">
              <w:t>.</w:t>
            </w:r>
          </w:p>
          <w:p w:rsidR="0079277B" w:rsidRPr="008D1CD7" w:rsidRDefault="0079277B" w:rsidP="0079277B">
            <w:pPr>
              <w:pStyle w:val="BlockText"/>
              <w:overflowPunct w:val="0"/>
              <w:autoSpaceDE w:val="0"/>
              <w:autoSpaceDN w:val="0"/>
              <w:adjustRightInd w:val="0"/>
              <w:textAlignment w:val="baseline"/>
              <w:rPr>
                <w:u w:val="single"/>
              </w:rPr>
            </w:pPr>
          </w:p>
          <w:p w:rsidR="0079277B" w:rsidRPr="008D1CD7" w:rsidRDefault="0079277B" w:rsidP="0079277B">
            <w:pPr>
              <w:pStyle w:val="BlockText"/>
              <w:overflowPunct w:val="0"/>
              <w:autoSpaceDE w:val="0"/>
              <w:autoSpaceDN w:val="0"/>
              <w:adjustRightInd w:val="0"/>
              <w:textAlignment w:val="baseline"/>
            </w:pPr>
            <w:r w:rsidRPr="008D1CD7">
              <w:rPr>
                <w:u w:val="single"/>
              </w:rPr>
              <w:t xml:space="preserve">Reference 38 </w:t>
            </w:r>
            <w:r w:rsidR="00350DDD">
              <w:rPr>
                <w:u w:val="single"/>
              </w:rPr>
              <w:t>C.F.R.</w:t>
            </w:r>
            <w:r w:rsidR="00A75FC8" w:rsidRPr="008D1CD7">
              <w:rPr>
                <w:u w:val="single"/>
              </w:rPr>
              <w:t xml:space="preserve"> </w:t>
            </w:r>
            <w:r w:rsidRPr="008D1CD7">
              <w:rPr>
                <w:u w:val="single"/>
              </w:rPr>
              <w:t>3.15</w:t>
            </w:r>
          </w:p>
        </w:tc>
      </w:tr>
      <w:bookmarkEnd w:id="86"/>
    </w:tbl>
    <w:p w:rsidR="00164ED1" w:rsidRPr="008D1CD7" w:rsidRDefault="00164ED1" w:rsidP="008763C9">
      <w:pPr>
        <w:pStyle w:val="BlockLine"/>
        <w:rPr>
          <w:i w:val="0"/>
        </w:rPr>
      </w:pPr>
    </w:p>
    <w:tbl>
      <w:tblPr>
        <w:tblW w:w="0" w:type="auto"/>
        <w:tblLayout w:type="fixed"/>
        <w:tblLook w:val="0000" w:firstRow="0" w:lastRow="0" w:firstColumn="0" w:lastColumn="0" w:noHBand="0" w:noVBand="0"/>
      </w:tblPr>
      <w:tblGrid>
        <w:gridCol w:w="1728"/>
        <w:gridCol w:w="7740"/>
      </w:tblGrid>
      <w:tr w:rsidR="00BA7A22" w:rsidRPr="008D1CD7" w:rsidTr="00FE7F3B">
        <w:trPr>
          <w:cantSplit/>
        </w:trPr>
        <w:tc>
          <w:tcPr>
            <w:tcW w:w="1728" w:type="dxa"/>
            <w:tcBorders>
              <w:top w:val="nil"/>
              <w:left w:val="nil"/>
              <w:bottom w:val="nil"/>
              <w:right w:val="nil"/>
            </w:tcBorders>
          </w:tcPr>
          <w:p w:rsidR="00BA7A22" w:rsidRPr="008D1CD7" w:rsidRDefault="00BA7A22" w:rsidP="00FE7F3B">
            <w:pPr>
              <w:pStyle w:val="Heading5"/>
              <w:rPr>
                <w:sz w:val="24"/>
                <w:szCs w:val="24"/>
              </w:rPr>
            </w:pPr>
            <w:bookmarkStart w:id="87" w:name="_fs_UuPYC3lm0E63LMNqlFQZg" w:colFirst="0" w:colLast="0"/>
            <w:r w:rsidRPr="008D1CD7">
              <w:rPr>
                <w:sz w:val="24"/>
                <w:szCs w:val="24"/>
              </w:rPr>
              <w:t>g. Other Non-qualifying Time</w:t>
            </w:r>
          </w:p>
        </w:tc>
        <w:tc>
          <w:tcPr>
            <w:tcW w:w="7740" w:type="dxa"/>
            <w:tcBorders>
              <w:top w:val="nil"/>
              <w:left w:val="nil"/>
              <w:bottom w:val="nil"/>
              <w:right w:val="nil"/>
            </w:tcBorders>
          </w:tcPr>
          <w:p w:rsidR="00BA7A22" w:rsidRPr="008D1CD7" w:rsidRDefault="00BA7A22" w:rsidP="00FE7F3B">
            <w:pPr>
              <w:pStyle w:val="BlockText"/>
            </w:pPr>
            <w:r w:rsidRPr="008D1CD7">
              <w:t>The following time may not be included in the period of active service:</w:t>
            </w:r>
          </w:p>
          <w:p w:rsidR="00BA7A22" w:rsidRPr="008D1CD7" w:rsidRDefault="00BA7A22" w:rsidP="00FE7F3B">
            <w:pPr>
              <w:pStyle w:val="BlockText"/>
              <w:numPr>
                <w:ilvl w:val="0"/>
                <w:numId w:val="15"/>
              </w:numPr>
              <w:overflowPunct w:val="0"/>
              <w:autoSpaceDE w:val="0"/>
              <w:autoSpaceDN w:val="0"/>
              <w:adjustRightInd w:val="0"/>
              <w:textAlignment w:val="baseline"/>
            </w:pPr>
            <w:r w:rsidRPr="008D1CD7">
              <w:t>Time spent as a temporary member of the Coast Guard Reserve, even if the applicant was on active full-time duty with pay,</w:t>
            </w:r>
          </w:p>
          <w:p w:rsidR="00BA7A22" w:rsidRPr="008D1CD7" w:rsidRDefault="00BA7A22" w:rsidP="00FE7F3B">
            <w:pPr>
              <w:pStyle w:val="BlockText"/>
              <w:numPr>
                <w:ilvl w:val="0"/>
                <w:numId w:val="15"/>
              </w:numPr>
              <w:overflowPunct w:val="0"/>
              <w:autoSpaceDE w:val="0"/>
              <w:autoSpaceDN w:val="0"/>
              <w:adjustRightInd w:val="0"/>
              <w:textAlignment w:val="baseline"/>
            </w:pPr>
            <w:r w:rsidRPr="008D1CD7">
              <w:t>Time between the date of induction, of enlistment in the Reserves, or of commission, and actual entrance upon active service, unless applicant was issued orders placing him or her on active duty for authorized travel, and</w:t>
            </w:r>
          </w:p>
          <w:p w:rsidR="00BA7A22" w:rsidRPr="008D1CD7" w:rsidRDefault="00BA7A22" w:rsidP="00FE7F3B">
            <w:pPr>
              <w:pStyle w:val="BlockText"/>
              <w:numPr>
                <w:ilvl w:val="0"/>
                <w:numId w:val="15"/>
              </w:numPr>
              <w:overflowPunct w:val="0"/>
              <w:autoSpaceDE w:val="0"/>
              <w:autoSpaceDN w:val="0"/>
              <w:adjustRightInd w:val="0"/>
              <w:textAlignment w:val="baseline"/>
            </w:pPr>
            <w:r w:rsidRPr="008D1CD7">
              <w:t>Periods of active duty for training (ACDUTRA or ADTNG).</w:t>
            </w:r>
          </w:p>
        </w:tc>
      </w:tr>
    </w:tbl>
    <w:bookmarkEnd w:id="87"/>
    <w:p w:rsidR="00BA7A22" w:rsidRPr="00BA7A22" w:rsidRDefault="00BA7A22" w:rsidP="00BA7A22">
      <w:pPr>
        <w:pStyle w:val="BlockLine"/>
        <w:numPr>
          <w:ilvl w:val="0"/>
          <w:numId w:val="66"/>
        </w:numPr>
        <w:rPr>
          <w:i w:val="0"/>
        </w:rPr>
      </w:pPr>
      <w:r w:rsidRPr="008D1CD7">
        <w:t>Continued on next page</w:t>
      </w:r>
    </w:p>
    <w:p w:rsidR="00164ED1" w:rsidRPr="008D1CD7" w:rsidRDefault="00164ED1"/>
    <w:p w:rsidR="00BA7A22" w:rsidRDefault="00BA7A22" w:rsidP="00164ED1">
      <w:pPr>
        <w:pStyle w:val="MapTitleContinued"/>
      </w:pPr>
    </w:p>
    <w:p w:rsidR="00BA7A22" w:rsidRDefault="00BA7A22" w:rsidP="00164ED1">
      <w:pPr>
        <w:pStyle w:val="MapTitleContinued"/>
      </w:pPr>
    </w:p>
    <w:p w:rsidR="00BA7A22" w:rsidRDefault="00BA7A22" w:rsidP="00164ED1">
      <w:pPr>
        <w:pStyle w:val="MapTitleContinued"/>
      </w:pPr>
    </w:p>
    <w:p w:rsidR="00BA7A22" w:rsidRDefault="00BA7A22" w:rsidP="00164ED1">
      <w:pPr>
        <w:pStyle w:val="MapTitleContinued"/>
      </w:pPr>
    </w:p>
    <w:p w:rsidR="00BA7A22" w:rsidRDefault="00BA7A22" w:rsidP="00164ED1">
      <w:pPr>
        <w:pStyle w:val="MapTitleContinued"/>
      </w:pPr>
    </w:p>
    <w:p w:rsidR="00BA7A22" w:rsidRDefault="00BA7A22" w:rsidP="00164ED1">
      <w:pPr>
        <w:pStyle w:val="MapTitleContinued"/>
      </w:pPr>
    </w:p>
    <w:p w:rsidR="00BA7A22" w:rsidRDefault="00BA7A22" w:rsidP="00164ED1">
      <w:pPr>
        <w:pStyle w:val="MapTitleContinued"/>
      </w:pPr>
    </w:p>
    <w:p w:rsidR="00BA7A22" w:rsidRDefault="00BA7A22" w:rsidP="00164ED1">
      <w:pPr>
        <w:pStyle w:val="MapTitleContinued"/>
      </w:pPr>
    </w:p>
    <w:p w:rsidR="00B41530" w:rsidRDefault="00B41530" w:rsidP="00B41530"/>
    <w:p w:rsidR="009F776C" w:rsidRDefault="009F776C">
      <w:r>
        <w:br w:type="page"/>
      </w:r>
    </w:p>
    <w:p w:rsidR="00B41530" w:rsidRDefault="00B41530" w:rsidP="00B41530"/>
    <w:p w:rsidR="00164ED1" w:rsidRPr="008D1CD7" w:rsidRDefault="0026434C" w:rsidP="00164ED1">
      <w:pPr>
        <w:pStyle w:val="MapTitleContinued"/>
        <w:rPr>
          <w:b w:val="0"/>
          <w:sz w:val="24"/>
        </w:rPr>
      </w:pPr>
      <w:r w:rsidRPr="0026434C">
        <w:t>5.  Rules for Calculating Length of Active Duty Service,</w:t>
      </w:r>
      <w:r w:rsidR="00C2276F" w:rsidRPr="008C1611">
        <w:fldChar w:fldCharType="begin"/>
      </w:r>
      <w:r w:rsidR="00C2276F" w:rsidRPr="008D1CD7">
        <w:instrText xml:space="preserve">STYLEREF  "Map Title"  \* MERGEFORMAT </w:instrText>
      </w:r>
      <w:r w:rsidR="00C2276F" w:rsidRPr="008C1611">
        <w:fldChar w:fldCharType="end"/>
      </w:r>
      <w:r w:rsidR="00C2276F" w:rsidRPr="008D1CD7">
        <w:rPr>
          <w:sz w:val="24"/>
        </w:rPr>
        <w:t xml:space="preserve"> </w:t>
      </w:r>
      <w:r w:rsidR="00C2276F" w:rsidRPr="007C5929">
        <w:rPr>
          <w:b w:val="0"/>
          <w:sz w:val="24"/>
        </w:rPr>
        <w:t>Continued</w:t>
      </w:r>
      <w:r w:rsidR="001E7DA3" w:rsidRPr="008C1611">
        <w:fldChar w:fldCharType="begin"/>
      </w:r>
      <w:r w:rsidR="001E7DA3" w:rsidRPr="008D1CD7">
        <w:instrText xml:space="preserve">STYLEREF  "Map Title"  \* MERGEFORMAT </w:instrText>
      </w:r>
      <w:r w:rsidR="001E7DA3" w:rsidRPr="008C1611">
        <w:fldChar w:fldCharType="end"/>
      </w:r>
      <w:r w:rsidR="00650291" w:rsidRPr="008C1611">
        <w:fldChar w:fldCharType="begin"/>
      </w:r>
      <w:r w:rsidR="00650291" w:rsidRPr="008D1CD7">
        <w:instrText xml:space="preserve">STYLEREF  "Map Title"  \* MERGEFORMAT </w:instrText>
      </w:r>
      <w:r w:rsidR="00650291" w:rsidRPr="008C1611">
        <w:fldChar w:fldCharType="end"/>
      </w:r>
      <w:r w:rsidR="009F776C" w:rsidRPr="008C1611">
        <w:fldChar w:fldCharType="begin"/>
      </w:r>
      <w:r w:rsidR="009F776C" w:rsidRPr="008D1CD7">
        <w:instrText xml:space="preserve">STYLEREF  "Map Title"  \* MERGEFORMAT </w:instrText>
      </w:r>
      <w:r w:rsidR="009F776C" w:rsidRPr="008C1611">
        <w:fldChar w:fldCharType="end"/>
      </w:r>
      <w:r w:rsidR="0027531C" w:rsidRPr="008C1611">
        <w:fldChar w:fldCharType="begin"/>
      </w:r>
      <w:r w:rsidR="0027531C" w:rsidRPr="008D1CD7">
        <w:instrText xml:space="preserve">STYLEREF  "Map Title"  \* MERGEFORMAT </w:instrText>
      </w:r>
      <w:r w:rsidR="0027531C" w:rsidRPr="008C1611">
        <w:fldChar w:fldCharType="end"/>
      </w:r>
      <w:r w:rsidR="001C6C58" w:rsidRPr="008C1611">
        <w:fldChar w:fldCharType="begin"/>
      </w:r>
      <w:r w:rsidR="001C6C58" w:rsidRPr="008D1CD7">
        <w:instrText xml:space="preserve">STYLEREF  "Map Title"  \* MERGEFORMAT </w:instrText>
      </w:r>
      <w:r w:rsidR="001C6C58" w:rsidRPr="008C1611">
        <w:fldChar w:fldCharType="end"/>
      </w:r>
      <w:r w:rsidR="00B41530" w:rsidRPr="008C1611">
        <w:fldChar w:fldCharType="begin"/>
      </w:r>
      <w:r w:rsidR="00B41530" w:rsidRPr="008D1CD7">
        <w:instrText xml:space="preserve">STYLEREF  "Map Title"  \* MERGEFORMAT </w:instrText>
      </w:r>
      <w:r w:rsidR="00B41530" w:rsidRPr="008C1611">
        <w:fldChar w:fldCharType="end"/>
      </w:r>
    </w:p>
    <w:p w:rsidR="00164ED1" w:rsidRPr="00BA7A22" w:rsidRDefault="00164ED1" w:rsidP="00BA7A22">
      <w:pPr>
        <w:pStyle w:val="BlockLine"/>
      </w:pPr>
    </w:p>
    <w:tbl>
      <w:tblPr>
        <w:tblW w:w="0" w:type="auto"/>
        <w:tblLayout w:type="fixed"/>
        <w:tblLook w:val="0000" w:firstRow="0" w:lastRow="0" w:firstColumn="0" w:lastColumn="0" w:noHBand="0" w:noVBand="0"/>
      </w:tblPr>
      <w:tblGrid>
        <w:gridCol w:w="1728"/>
        <w:gridCol w:w="7740"/>
      </w:tblGrid>
      <w:tr w:rsidR="00164ED1" w:rsidRPr="008D1CD7" w:rsidTr="00C172A4">
        <w:trPr>
          <w:cantSplit/>
        </w:trPr>
        <w:tc>
          <w:tcPr>
            <w:tcW w:w="1728" w:type="dxa"/>
            <w:tcBorders>
              <w:top w:val="nil"/>
              <w:left w:val="nil"/>
              <w:bottom w:val="nil"/>
              <w:right w:val="nil"/>
            </w:tcBorders>
          </w:tcPr>
          <w:p w:rsidR="00164ED1" w:rsidRPr="008D1CD7" w:rsidRDefault="00E47D96" w:rsidP="00C172A4">
            <w:pPr>
              <w:pStyle w:val="Heading5"/>
              <w:rPr>
                <w:sz w:val="24"/>
                <w:szCs w:val="24"/>
              </w:rPr>
            </w:pPr>
            <w:bookmarkStart w:id="88" w:name="_fs_WxeUAokUoUSduA4iNvAAvA" w:colFirst="0" w:colLast="0"/>
            <w:r w:rsidRPr="008D1CD7">
              <w:rPr>
                <w:sz w:val="24"/>
                <w:szCs w:val="24"/>
              </w:rPr>
              <w:t xml:space="preserve">h. </w:t>
            </w:r>
            <w:r w:rsidR="00164ED1" w:rsidRPr="008D1CD7">
              <w:rPr>
                <w:sz w:val="24"/>
                <w:szCs w:val="24"/>
              </w:rPr>
              <w:t>Travel Time</w:t>
            </w:r>
          </w:p>
        </w:tc>
        <w:tc>
          <w:tcPr>
            <w:tcW w:w="7740" w:type="dxa"/>
            <w:tcBorders>
              <w:top w:val="nil"/>
              <w:left w:val="nil"/>
              <w:bottom w:val="nil"/>
              <w:right w:val="nil"/>
            </w:tcBorders>
          </w:tcPr>
          <w:p w:rsidR="00164ED1" w:rsidRPr="008D1CD7" w:rsidRDefault="00164ED1" w:rsidP="00C172A4">
            <w:pPr>
              <w:pStyle w:val="BlockText"/>
            </w:pPr>
            <w:r w:rsidRPr="008D1CD7">
              <w:t>Certified travel time may be included in the period of active service for an applicant whose discharge or separation papers indicate at least 83</w:t>
            </w:r>
            <w:r w:rsidR="00E47D96" w:rsidRPr="008D1CD7">
              <w:t xml:space="preserve"> days</w:t>
            </w:r>
            <w:r w:rsidRPr="008D1CD7">
              <w:t>, but less than 90 days</w:t>
            </w:r>
            <w:r w:rsidR="00E47D96" w:rsidRPr="008D1CD7">
              <w:t>,</w:t>
            </w:r>
            <w:r w:rsidRPr="008D1CD7">
              <w:t xml:space="preserve"> active service during wartime, or at least 174</w:t>
            </w:r>
            <w:r w:rsidR="00E47D96" w:rsidRPr="008D1CD7">
              <w:t xml:space="preserve"> days</w:t>
            </w:r>
            <w:r w:rsidRPr="008D1CD7">
              <w:t>, but less than 181 days</w:t>
            </w:r>
            <w:r w:rsidR="00E47D96" w:rsidRPr="008D1CD7">
              <w:t>,</w:t>
            </w:r>
            <w:r w:rsidRPr="008D1CD7">
              <w:t xml:space="preserve"> continuous active service during peacetime.</w:t>
            </w:r>
          </w:p>
          <w:p w:rsidR="00164ED1" w:rsidRPr="008D1CD7" w:rsidRDefault="00164ED1" w:rsidP="00C172A4">
            <w:pPr>
              <w:pStyle w:val="BlockText"/>
            </w:pPr>
          </w:p>
          <w:p w:rsidR="00164ED1" w:rsidRPr="008D1CD7" w:rsidRDefault="00164ED1" w:rsidP="00C172A4">
            <w:pPr>
              <w:pStyle w:val="BlockText"/>
            </w:pPr>
            <w:r w:rsidRPr="008D1CD7">
              <w:t>Travel time must be certified by the applicant's branch of service and may include:</w:t>
            </w:r>
          </w:p>
          <w:p w:rsidR="00164ED1" w:rsidRPr="008D1CD7" w:rsidRDefault="00164ED1" w:rsidP="008763C9">
            <w:pPr>
              <w:pStyle w:val="BlockText"/>
              <w:numPr>
                <w:ilvl w:val="0"/>
                <w:numId w:val="16"/>
              </w:numPr>
              <w:overflowPunct w:val="0"/>
              <w:autoSpaceDE w:val="0"/>
              <w:autoSpaceDN w:val="0"/>
              <w:adjustRightInd w:val="0"/>
              <w:textAlignment w:val="baseline"/>
            </w:pPr>
            <w:r w:rsidRPr="008D1CD7">
              <w:t>Authorized travel to and from active duty</w:t>
            </w:r>
            <w:r w:rsidR="00E47D96" w:rsidRPr="008D1CD7">
              <w:t>, or</w:t>
            </w:r>
          </w:p>
          <w:p w:rsidR="00164ED1" w:rsidRPr="008D1CD7" w:rsidRDefault="00164ED1" w:rsidP="008763C9">
            <w:pPr>
              <w:pStyle w:val="BlockText"/>
              <w:numPr>
                <w:ilvl w:val="0"/>
                <w:numId w:val="16"/>
              </w:numPr>
              <w:overflowPunct w:val="0"/>
              <w:autoSpaceDE w:val="0"/>
              <w:autoSpaceDN w:val="0"/>
              <w:adjustRightInd w:val="0"/>
              <w:textAlignment w:val="baseline"/>
            </w:pPr>
            <w:r w:rsidRPr="008D1CD7">
              <w:t>Travel required to</w:t>
            </w:r>
            <w:r w:rsidR="00017F7C" w:rsidRPr="008D1CD7">
              <w:t xml:space="preserve"> </w:t>
            </w:r>
            <w:r w:rsidRPr="008D1CD7">
              <w:t>proceed home by the most direct route, beginning after midnight on the date of discharge or release</w:t>
            </w:r>
            <w:r w:rsidR="00E47D96" w:rsidRPr="008D1CD7">
              <w:t>.</w:t>
            </w:r>
          </w:p>
          <w:p w:rsidR="00164ED1" w:rsidRPr="008D1CD7" w:rsidRDefault="00164ED1" w:rsidP="00C172A4">
            <w:pPr>
              <w:pStyle w:val="BlockText"/>
              <w:ind w:left="360" w:hanging="360"/>
            </w:pPr>
          </w:p>
          <w:p w:rsidR="00164ED1" w:rsidRPr="008D1CD7" w:rsidRDefault="00164ED1" w:rsidP="00954BBD">
            <w:pPr>
              <w:pStyle w:val="BlockText"/>
            </w:pPr>
            <w:r w:rsidRPr="008D1CD7">
              <w:t>An applicant dissatisfied with the certificati</w:t>
            </w:r>
            <w:r w:rsidR="00E47D96" w:rsidRPr="008D1CD7">
              <w:t xml:space="preserve">on may submit a statement to VA </w:t>
            </w:r>
            <w:r w:rsidRPr="008D1CD7">
              <w:t>explaining his or her objection to the service department's travel determination and/or determination of:</w:t>
            </w:r>
          </w:p>
          <w:p w:rsidR="00164ED1" w:rsidRPr="008D1CD7" w:rsidRDefault="00164ED1" w:rsidP="008763C9">
            <w:pPr>
              <w:pStyle w:val="BlockText"/>
              <w:numPr>
                <w:ilvl w:val="0"/>
                <w:numId w:val="16"/>
              </w:numPr>
              <w:overflowPunct w:val="0"/>
              <w:autoSpaceDE w:val="0"/>
              <w:autoSpaceDN w:val="0"/>
              <w:adjustRightInd w:val="0"/>
              <w:textAlignment w:val="baseline"/>
            </w:pPr>
            <w:r w:rsidRPr="008D1CD7">
              <w:t xml:space="preserve">The location of the </w:t>
            </w:r>
            <w:r w:rsidR="00C660E2" w:rsidRPr="008D1CD7">
              <w:t>Veteran</w:t>
            </w:r>
            <w:r w:rsidRPr="008D1CD7">
              <w:t>'s home or place of residence upon discharge or release from active duty</w:t>
            </w:r>
            <w:r w:rsidR="00E47D96" w:rsidRPr="008D1CD7">
              <w:t>,</w:t>
            </w:r>
          </w:p>
          <w:p w:rsidR="00164ED1" w:rsidRPr="008D1CD7" w:rsidRDefault="00164ED1" w:rsidP="00164ED1">
            <w:pPr>
              <w:pStyle w:val="BlockText"/>
              <w:numPr>
                <w:ilvl w:val="0"/>
                <w:numId w:val="16"/>
              </w:numPr>
              <w:overflowPunct w:val="0"/>
              <w:autoSpaceDE w:val="0"/>
              <w:autoSpaceDN w:val="0"/>
              <w:adjustRightInd w:val="0"/>
              <w:textAlignment w:val="baseline"/>
            </w:pPr>
            <w:r w:rsidRPr="008D1CD7">
              <w:t xml:space="preserve">The length of travel time allowed for the </w:t>
            </w:r>
            <w:r w:rsidR="00C660E2" w:rsidRPr="008D1CD7">
              <w:t>Veteran</w:t>
            </w:r>
            <w:r w:rsidRPr="008D1CD7">
              <w:t xml:space="preserve"> to reach home upon discharge or release from active duty</w:t>
            </w:r>
            <w:r w:rsidR="00E47D96" w:rsidRPr="008D1CD7">
              <w:t>, or</w:t>
            </w:r>
          </w:p>
          <w:p w:rsidR="00164ED1" w:rsidRPr="008D1CD7" w:rsidRDefault="00164ED1" w:rsidP="008763C9">
            <w:pPr>
              <w:pStyle w:val="BlockText"/>
              <w:numPr>
                <w:ilvl w:val="0"/>
                <w:numId w:val="16"/>
              </w:numPr>
              <w:overflowPunct w:val="0"/>
              <w:autoSpaceDE w:val="0"/>
              <w:autoSpaceDN w:val="0"/>
              <w:adjustRightInd w:val="0"/>
              <w:textAlignment w:val="baseline"/>
            </w:pPr>
            <w:r w:rsidRPr="008D1CD7">
              <w:t>The amount of authorized travel time to the place of entry upon active duty.</w:t>
            </w:r>
          </w:p>
          <w:p w:rsidR="00164ED1" w:rsidRPr="008D1CD7" w:rsidRDefault="00164ED1" w:rsidP="00164ED1">
            <w:pPr>
              <w:pStyle w:val="BlockText"/>
              <w:overflowPunct w:val="0"/>
              <w:autoSpaceDE w:val="0"/>
              <w:autoSpaceDN w:val="0"/>
              <w:adjustRightInd w:val="0"/>
              <w:ind w:left="360"/>
              <w:textAlignment w:val="baseline"/>
            </w:pPr>
          </w:p>
          <w:p w:rsidR="00164ED1" w:rsidRPr="008D1CD7" w:rsidRDefault="00164ED1" w:rsidP="00E47D96">
            <w:pPr>
              <w:pStyle w:val="BlockText"/>
              <w:overflowPunct w:val="0"/>
              <w:autoSpaceDE w:val="0"/>
              <w:autoSpaceDN w:val="0"/>
              <w:adjustRightInd w:val="0"/>
              <w:textAlignment w:val="baseline"/>
            </w:pPr>
            <w:r w:rsidRPr="008D1CD7">
              <w:t>Submit the applicant's statement and any pertinent evidence to the service department for recertification.  An applicant dissatisfied with the recertification will be advised of his or her right to apply to the Chairman, Board of Correction of Military Records of the service department</w:t>
            </w:r>
            <w:r w:rsidR="00017F7C" w:rsidRPr="008D1CD7">
              <w:t>.</w:t>
            </w:r>
          </w:p>
        </w:tc>
      </w:tr>
      <w:bookmarkEnd w:id="88"/>
    </w:tbl>
    <w:p w:rsidR="00164ED1" w:rsidRPr="008D1CD7" w:rsidRDefault="00164ED1" w:rsidP="00F83E70">
      <w:pPr>
        <w:pStyle w:val="BlockLine"/>
        <w:rPr>
          <w:szCs w:val="24"/>
        </w:rPr>
      </w:pPr>
    </w:p>
    <w:tbl>
      <w:tblPr>
        <w:tblW w:w="0" w:type="auto"/>
        <w:tblLayout w:type="fixed"/>
        <w:tblLook w:val="0000" w:firstRow="0" w:lastRow="0" w:firstColumn="0" w:lastColumn="0" w:noHBand="0" w:noVBand="0"/>
      </w:tblPr>
      <w:tblGrid>
        <w:gridCol w:w="1728"/>
        <w:gridCol w:w="7740"/>
      </w:tblGrid>
      <w:tr w:rsidR="00F83E70" w:rsidRPr="008D1CD7" w:rsidTr="00C172A4">
        <w:trPr>
          <w:cantSplit/>
        </w:trPr>
        <w:tc>
          <w:tcPr>
            <w:tcW w:w="1728" w:type="dxa"/>
            <w:tcBorders>
              <w:top w:val="nil"/>
              <w:left w:val="nil"/>
              <w:bottom w:val="nil"/>
              <w:right w:val="nil"/>
            </w:tcBorders>
          </w:tcPr>
          <w:p w:rsidR="00F83E70" w:rsidRPr="008D1CD7" w:rsidRDefault="00E47D96" w:rsidP="00C172A4">
            <w:pPr>
              <w:pStyle w:val="Heading5"/>
              <w:rPr>
                <w:sz w:val="24"/>
                <w:szCs w:val="24"/>
              </w:rPr>
            </w:pPr>
            <w:bookmarkStart w:id="89" w:name="_fs_cAXGcWYTPEmfzgut2d3V6A" w:colFirst="0" w:colLast="0"/>
            <w:r w:rsidRPr="008D1CD7">
              <w:rPr>
                <w:sz w:val="24"/>
                <w:szCs w:val="24"/>
              </w:rPr>
              <w:t xml:space="preserve">i. </w:t>
            </w:r>
            <w:r w:rsidR="00F83E70" w:rsidRPr="008D1CD7">
              <w:rPr>
                <w:sz w:val="24"/>
                <w:szCs w:val="24"/>
              </w:rPr>
              <w:t>Service for Pay Purposes</w:t>
            </w:r>
          </w:p>
        </w:tc>
        <w:tc>
          <w:tcPr>
            <w:tcW w:w="7740" w:type="dxa"/>
            <w:tcBorders>
              <w:top w:val="nil"/>
              <w:left w:val="nil"/>
              <w:bottom w:val="nil"/>
              <w:right w:val="nil"/>
            </w:tcBorders>
          </w:tcPr>
          <w:p w:rsidR="00F83E70" w:rsidRPr="008D1CD7" w:rsidRDefault="00F83E70" w:rsidP="00C172A4">
            <w:pPr>
              <w:pStyle w:val="BlockText"/>
            </w:pPr>
            <w:r w:rsidRPr="008D1CD7">
              <w:t>Many discharge or sep</w:t>
            </w:r>
            <w:r w:rsidR="004B3935" w:rsidRPr="008D1CD7">
              <w:t>aration papers provide the LOS</w:t>
            </w:r>
            <w:r w:rsidRPr="008D1CD7">
              <w:t xml:space="preserve"> for pay purposes.  This should not be relied upon as a measure of active duty service.</w:t>
            </w:r>
          </w:p>
        </w:tc>
      </w:tr>
      <w:bookmarkEnd w:id="89"/>
    </w:tbl>
    <w:p w:rsidR="00F83E70" w:rsidRPr="008D1CD7" w:rsidRDefault="00F83E70" w:rsidP="00F83E70">
      <w:pPr>
        <w:pStyle w:val="BlockLine"/>
      </w:pPr>
    </w:p>
    <w:p w:rsidR="0069795C" w:rsidRPr="008D1CD7" w:rsidRDefault="0069795C">
      <w:r w:rsidRPr="008D1CD7">
        <w:br w:type="page"/>
      </w:r>
    </w:p>
    <w:p w:rsidR="0069795C" w:rsidRPr="008D1CD7" w:rsidRDefault="00E47D96" w:rsidP="0069795C">
      <w:pPr>
        <w:pStyle w:val="Heading4"/>
      </w:pPr>
      <w:bookmarkStart w:id="90" w:name="TSP502191544537"/>
      <w:bookmarkStart w:id="91" w:name="_fs_C5ExLMNoEqHUurQyjYkA"/>
      <w:r w:rsidRPr="008D1CD7">
        <w:lastRenderedPageBreak/>
        <w:t xml:space="preserve">6.  </w:t>
      </w:r>
      <w:r w:rsidR="0069795C" w:rsidRPr="008D1CD7">
        <w:t>Surviving Spouse</w:t>
      </w:r>
      <w:bookmarkEnd w:id="90"/>
    </w:p>
    <w:bookmarkEnd w:id="91"/>
    <w:p w:rsidR="00F83E70" w:rsidRPr="008D1CD7" w:rsidRDefault="00F83E70" w:rsidP="0069795C">
      <w:pPr>
        <w:pStyle w:val="BlockLine"/>
      </w:pPr>
    </w:p>
    <w:tbl>
      <w:tblPr>
        <w:tblW w:w="9644" w:type="dxa"/>
        <w:tblLayout w:type="fixed"/>
        <w:tblLook w:val="0000" w:firstRow="0" w:lastRow="0" w:firstColumn="0" w:lastColumn="0" w:noHBand="0" w:noVBand="0"/>
      </w:tblPr>
      <w:tblGrid>
        <w:gridCol w:w="1728"/>
        <w:gridCol w:w="7916"/>
      </w:tblGrid>
      <w:tr w:rsidR="00D4385D" w:rsidRPr="008D1CD7" w:rsidTr="00D4385D">
        <w:tc>
          <w:tcPr>
            <w:tcW w:w="1728" w:type="dxa"/>
            <w:shd w:val="clear" w:color="auto" w:fill="auto"/>
          </w:tcPr>
          <w:p w:rsidR="00D4385D" w:rsidRPr="008D1CD7" w:rsidRDefault="00D4385D" w:rsidP="00DD2ED4">
            <w:pPr>
              <w:pStyle w:val="Heading5"/>
              <w:rPr>
                <w:sz w:val="24"/>
                <w:szCs w:val="24"/>
              </w:rPr>
            </w:pPr>
            <w:bookmarkStart w:id="92" w:name="_fs_ypK1CV8kkyaWAsjGGcg4w" w:colFirst="0" w:colLast="0"/>
            <w:r w:rsidRPr="008D1CD7">
              <w:rPr>
                <w:sz w:val="24"/>
                <w:szCs w:val="24"/>
              </w:rPr>
              <w:t>Change Date</w:t>
            </w:r>
          </w:p>
        </w:tc>
        <w:tc>
          <w:tcPr>
            <w:tcW w:w="7916" w:type="dxa"/>
            <w:shd w:val="clear" w:color="auto" w:fill="auto"/>
          </w:tcPr>
          <w:p w:rsidR="00D4385D" w:rsidRPr="008D1CD7" w:rsidRDefault="00787F40" w:rsidP="00DD2ED4">
            <w:pPr>
              <w:pStyle w:val="BlockText"/>
            </w:pPr>
            <w:r>
              <w:t>May 23, 2017</w:t>
            </w:r>
            <w:r w:rsidR="00D4385D" w:rsidRPr="008D1CD7">
              <w:t>, Change 2</w:t>
            </w:r>
          </w:p>
          <w:p w:rsidR="00D4385D" w:rsidRPr="008D1CD7" w:rsidRDefault="00D4385D" w:rsidP="00D4385D">
            <w:pPr>
              <w:pStyle w:val="BulletText1"/>
              <w:numPr>
                <w:ilvl w:val="0"/>
                <w:numId w:val="58"/>
              </w:numPr>
            </w:pPr>
            <w:r w:rsidRPr="008D1CD7">
              <w:t>This section has been updated to revise the DIC funds that are not acceptable to include 1151 and pension.</w:t>
            </w:r>
          </w:p>
        </w:tc>
      </w:tr>
      <w:bookmarkEnd w:id="92"/>
    </w:tbl>
    <w:p w:rsidR="00D4385D" w:rsidRPr="008D1CD7" w:rsidRDefault="00D4385D" w:rsidP="00D4385D">
      <w:pPr>
        <w:pStyle w:val="BlockLine"/>
        <w:ind w:left="1728"/>
      </w:pPr>
    </w:p>
    <w:tbl>
      <w:tblPr>
        <w:tblW w:w="0" w:type="auto"/>
        <w:tblLayout w:type="fixed"/>
        <w:tblLook w:val="0000" w:firstRow="0" w:lastRow="0" w:firstColumn="0" w:lastColumn="0" w:noHBand="0" w:noVBand="0"/>
      </w:tblPr>
      <w:tblGrid>
        <w:gridCol w:w="1728"/>
        <w:gridCol w:w="7740"/>
      </w:tblGrid>
      <w:tr w:rsidR="0069795C" w:rsidRPr="008D1CD7" w:rsidTr="0069795C">
        <w:tc>
          <w:tcPr>
            <w:tcW w:w="1728" w:type="dxa"/>
            <w:shd w:val="clear" w:color="auto" w:fill="auto"/>
          </w:tcPr>
          <w:p w:rsidR="0069795C" w:rsidRPr="008D1CD7" w:rsidRDefault="00E47D96" w:rsidP="0069795C">
            <w:pPr>
              <w:pStyle w:val="Heading5"/>
              <w:rPr>
                <w:sz w:val="24"/>
                <w:szCs w:val="24"/>
              </w:rPr>
            </w:pPr>
            <w:bookmarkStart w:id="93" w:name="_fs_BM2g4iyE26BHpzF12lTg" w:colFirst="0" w:colLast="0"/>
            <w:r w:rsidRPr="008D1CD7">
              <w:rPr>
                <w:sz w:val="24"/>
                <w:szCs w:val="24"/>
              </w:rPr>
              <w:t xml:space="preserve">a. </w:t>
            </w:r>
            <w:r w:rsidR="00665110" w:rsidRPr="008D1CD7">
              <w:rPr>
                <w:sz w:val="24"/>
                <w:szCs w:val="24"/>
              </w:rPr>
              <w:t>Surviving Spouse Definition</w:t>
            </w:r>
          </w:p>
        </w:tc>
        <w:tc>
          <w:tcPr>
            <w:tcW w:w="7740" w:type="dxa"/>
            <w:shd w:val="clear" w:color="auto" w:fill="auto"/>
          </w:tcPr>
          <w:p w:rsidR="0069795C" w:rsidRPr="008D1CD7" w:rsidRDefault="00665110" w:rsidP="00D50E8B">
            <w:pPr>
              <w:pStyle w:val="BlockText"/>
            </w:pPr>
            <w:r w:rsidRPr="008D1CD7">
              <w:t xml:space="preserve">Unmarried surviving spouses of </w:t>
            </w:r>
            <w:r w:rsidR="00C660E2" w:rsidRPr="008D1CD7">
              <w:t>Veteran</w:t>
            </w:r>
            <w:r w:rsidRPr="008D1CD7">
              <w:t>s who die on active duty</w:t>
            </w:r>
            <w:r w:rsidR="00D50E8B">
              <w:t>,</w:t>
            </w:r>
            <w:r w:rsidRPr="008D1CD7">
              <w:t xml:space="preserve"> or later from</w:t>
            </w:r>
            <w:r w:rsidR="00D50E8B">
              <w:t xml:space="preserve"> </w:t>
            </w:r>
            <w:r w:rsidR="00A75FC8" w:rsidRPr="008D1CD7">
              <w:t>s</w:t>
            </w:r>
            <w:r w:rsidRPr="008D1CD7">
              <w:t>ervice-connected causes</w:t>
            </w:r>
            <w:r w:rsidR="00D50E8B">
              <w:t>,</w:t>
            </w:r>
            <w:r w:rsidRPr="008D1CD7">
              <w:t xml:space="preserve"> may also be eligible for the</w:t>
            </w:r>
            <w:r w:rsidR="004B3935" w:rsidRPr="008D1CD7">
              <w:t xml:space="preserve"> VA-guaranteed</w:t>
            </w:r>
            <w:r w:rsidRPr="008D1CD7">
              <w:t xml:space="preserve"> home loan benefit.  Also, a surviving spouse of a </w:t>
            </w:r>
            <w:r w:rsidR="00C660E2" w:rsidRPr="008D1CD7">
              <w:t>Veteran</w:t>
            </w:r>
            <w:r w:rsidRPr="008D1CD7">
              <w:t xml:space="preserve"> who dies on active duty or from</w:t>
            </w:r>
            <w:r w:rsidR="004B3935" w:rsidRPr="008D1CD7">
              <w:t xml:space="preserve"> </w:t>
            </w:r>
            <w:r w:rsidR="00A75FC8" w:rsidRPr="008D1CD7">
              <w:t>s</w:t>
            </w:r>
            <w:r w:rsidRPr="008D1CD7">
              <w:t xml:space="preserve">ervice-connected </w:t>
            </w:r>
            <w:r w:rsidR="0096632F" w:rsidRPr="008D1CD7">
              <w:t>causes</w:t>
            </w:r>
            <w:r w:rsidRPr="008D1CD7">
              <w:t xml:space="preserve"> may still be eligible if remarried on or after age 57</w:t>
            </w:r>
            <w:r w:rsidR="00770FE1" w:rsidRPr="008D1CD7">
              <w:t>,</w:t>
            </w:r>
            <w:r w:rsidRPr="008D1CD7">
              <w:t xml:space="preserve"> and on or after December 16, 2003.</w:t>
            </w:r>
          </w:p>
        </w:tc>
      </w:tr>
      <w:bookmarkEnd w:id="93"/>
    </w:tbl>
    <w:p w:rsidR="0069795C" w:rsidRPr="008D1CD7" w:rsidRDefault="0069795C" w:rsidP="0096632F">
      <w:pPr>
        <w:pStyle w:val="BlockLine"/>
        <w:rPr>
          <w:szCs w:val="24"/>
        </w:rPr>
      </w:pPr>
    </w:p>
    <w:tbl>
      <w:tblPr>
        <w:tblW w:w="0" w:type="auto"/>
        <w:tblLayout w:type="fixed"/>
        <w:tblLook w:val="0000" w:firstRow="0" w:lastRow="0" w:firstColumn="0" w:lastColumn="0" w:noHBand="0" w:noVBand="0"/>
      </w:tblPr>
      <w:tblGrid>
        <w:gridCol w:w="1728"/>
        <w:gridCol w:w="7740"/>
      </w:tblGrid>
      <w:tr w:rsidR="0096632F" w:rsidRPr="008D1CD7" w:rsidTr="0096632F">
        <w:tc>
          <w:tcPr>
            <w:tcW w:w="1728" w:type="dxa"/>
            <w:shd w:val="clear" w:color="auto" w:fill="auto"/>
          </w:tcPr>
          <w:p w:rsidR="0096632F" w:rsidRPr="008D1CD7" w:rsidRDefault="00E47D96" w:rsidP="0096632F">
            <w:pPr>
              <w:pStyle w:val="Heading5"/>
              <w:rPr>
                <w:sz w:val="24"/>
                <w:szCs w:val="24"/>
              </w:rPr>
            </w:pPr>
            <w:bookmarkStart w:id="94" w:name="_fs_bkcHIxxRpEOzNfr9BlLLw" w:colFirst="0" w:colLast="0"/>
            <w:r w:rsidRPr="008D1CD7">
              <w:rPr>
                <w:sz w:val="24"/>
                <w:szCs w:val="24"/>
              </w:rPr>
              <w:t xml:space="preserve">b. </w:t>
            </w:r>
            <w:r w:rsidR="0096632F" w:rsidRPr="008D1CD7">
              <w:rPr>
                <w:sz w:val="24"/>
                <w:szCs w:val="24"/>
              </w:rPr>
              <w:t>Basic Eligibility</w:t>
            </w:r>
          </w:p>
        </w:tc>
        <w:tc>
          <w:tcPr>
            <w:tcW w:w="7740" w:type="dxa"/>
            <w:shd w:val="clear" w:color="auto" w:fill="auto"/>
          </w:tcPr>
          <w:p w:rsidR="0096632F" w:rsidRPr="008D1CD7" w:rsidRDefault="0096632F" w:rsidP="0096632F">
            <w:pPr>
              <w:pStyle w:val="BlockText"/>
            </w:pPr>
            <w:r w:rsidRPr="008D1CD7">
              <w:t xml:space="preserve">The </w:t>
            </w:r>
            <w:r w:rsidR="004B3935" w:rsidRPr="008D1CD7">
              <w:t>VSC</w:t>
            </w:r>
            <w:r w:rsidRPr="008D1CD7">
              <w:t xml:space="preserve"> must first determine that the applicant is a</w:t>
            </w:r>
            <w:r w:rsidR="00A75FC8" w:rsidRPr="008D1CD7">
              <w:t xml:space="preserve"> </w:t>
            </w:r>
            <w:r w:rsidR="00A81840" w:rsidRPr="008D1CD7">
              <w:t>s</w:t>
            </w:r>
            <w:r w:rsidRPr="008D1CD7">
              <w:t>urviving spouse</w:t>
            </w:r>
            <w:r w:rsidR="007C0C28" w:rsidRPr="008D1CD7">
              <w:t>, eligible for or in</w:t>
            </w:r>
            <w:r w:rsidRPr="008D1CD7">
              <w:t xml:space="preserve"> receipt of </w:t>
            </w:r>
            <w:r w:rsidR="000E6640" w:rsidRPr="008D1CD7">
              <w:t xml:space="preserve">certain types of </w:t>
            </w:r>
            <w:r w:rsidRPr="008D1CD7">
              <w:t>D</w:t>
            </w:r>
            <w:r w:rsidR="000D4CD4" w:rsidRPr="008D1CD7">
              <w:t>IC</w:t>
            </w:r>
            <w:r w:rsidRPr="008D1CD7">
              <w:t>.</w:t>
            </w:r>
            <w:r w:rsidR="000E6640" w:rsidRPr="008D1CD7">
              <w:t xml:space="preserve"> </w:t>
            </w:r>
            <w:r w:rsidRPr="008D1CD7">
              <w:t xml:space="preserve"> In addition, the surviving spouse must meet VA’s definition of a surviving spouse, as described below under Basic Eligibility.  </w:t>
            </w:r>
          </w:p>
          <w:p w:rsidR="00040DB1" w:rsidRPr="008D1CD7" w:rsidRDefault="00040DB1" w:rsidP="0096632F">
            <w:pPr>
              <w:pStyle w:val="BlockText"/>
            </w:pPr>
          </w:p>
          <w:p w:rsidR="00040DB1" w:rsidRPr="008D1CD7" w:rsidRDefault="00040DB1" w:rsidP="00040DB1">
            <w:pPr>
              <w:pStyle w:val="BlockText"/>
            </w:pPr>
            <w:r w:rsidRPr="008D1CD7">
              <w:t xml:space="preserve">The surviving spouse of a </w:t>
            </w:r>
            <w:r w:rsidR="00C660E2" w:rsidRPr="008D1CD7">
              <w:t>Veteran</w:t>
            </w:r>
            <w:r w:rsidR="00B83CA3" w:rsidRPr="008D1CD7">
              <w:t>,</w:t>
            </w:r>
            <w:r w:rsidRPr="008D1CD7">
              <w:t xml:space="preserve"> who died while in active service or from</w:t>
            </w:r>
            <w:r w:rsidR="00B83CA3" w:rsidRPr="008D1CD7">
              <w:t xml:space="preserve"> a</w:t>
            </w:r>
            <w:r w:rsidR="00B83CA3" w:rsidRPr="005C7297">
              <w:t xml:space="preserve"> </w:t>
            </w:r>
            <w:r w:rsidR="002D3DBD" w:rsidRPr="00C4316B">
              <w:t>SCD</w:t>
            </w:r>
            <w:r w:rsidR="00B83CA3" w:rsidRPr="005C5298">
              <w:t>,</w:t>
            </w:r>
            <w:r w:rsidRPr="005C5298">
              <w:t xml:space="preserve"> </w:t>
            </w:r>
            <w:r w:rsidR="00B83CA3" w:rsidRPr="008D1CD7">
              <w:t>that</w:t>
            </w:r>
            <w:r w:rsidRPr="008D1CD7">
              <w:t xml:space="preserve"> is not </w:t>
            </w:r>
            <w:r w:rsidR="00017F7C" w:rsidRPr="008D1CD7">
              <w:t>a qualified Veteran in their own right</w:t>
            </w:r>
            <w:r w:rsidRPr="008D1CD7">
              <w:t xml:space="preserve">, is eligible regardless of the </w:t>
            </w:r>
            <w:r w:rsidR="00A64F63" w:rsidRPr="008D1CD7">
              <w:t>LOS</w:t>
            </w:r>
            <w:r w:rsidRPr="008D1CD7">
              <w:t xml:space="preserve"> of the deceased </w:t>
            </w:r>
            <w:r w:rsidR="00C660E2" w:rsidRPr="008D1CD7">
              <w:t>Veteran</w:t>
            </w:r>
            <w:r w:rsidRPr="008D1CD7">
              <w:t>. (See Exception 2</w:t>
            </w:r>
            <w:r w:rsidR="00E47D96" w:rsidRPr="008D1CD7">
              <w:t xml:space="preserve"> of this section.</w:t>
            </w:r>
            <w:r w:rsidRPr="008D1CD7">
              <w:t>)</w:t>
            </w:r>
          </w:p>
          <w:p w:rsidR="00040DB1" w:rsidRPr="008D1CD7" w:rsidRDefault="00040DB1" w:rsidP="00040DB1">
            <w:pPr>
              <w:pStyle w:val="BlockText"/>
            </w:pPr>
          </w:p>
          <w:p w:rsidR="00040DB1" w:rsidRPr="008D1CD7" w:rsidRDefault="00040DB1" w:rsidP="00040DB1">
            <w:pPr>
              <w:pStyle w:val="BlockText"/>
            </w:pPr>
            <w:r w:rsidRPr="008D1CD7">
              <w:t>Eligibility may also be gra</w:t>
            </w:r>
            <w:r w:rsidR="004B3935" w:rsidRPr="008D1CD7">
              <w:t>nted to the spouse of an active-</w:t>
            </w:r>
            <w:r w:rsidRPr="008D1CD7">
              <w:t>duty member who is listed as missing in action (MIA) or a prisoner of war (POW) for at least 90 days.  Eligibility under this MIA/POW provision is limited to one-time use only.</w:t>
            </w:r>
          </w:p>
          <w:p w:rsidR="00040DB1" w:rsidRPr="008D1CD7" w:rsidRDefault="00040DB1" w:rsidP="00040DB1">
            <w:pPr>
              <w:pStyle w:val="BlockText"/>
            </w:pPr>
          </w:p>
          <w:p w:rsidR="00040DB1" w:rsidRPr="008D1CD7" w:rsidRDefault="00040DB1" w:rsidP="00040DB1">
            <w:pPr>
              <w:pStyle w:val="BlockText"/>
            </w:pPr>
            <w:r w:rsidRPr="008D1CD7">
              <w:t xml:space="preserve">Surviving spouses of </w:t>
            </w:r>
            <w:r w:rsidR="00C660E2" w:rsidRPr="008D1CD7">
              <w:t>Veteran</w:t>
            </w:r>
            <w:r w:rsidRPr="008D1CD7">
              <w:t>s who died from service connected causes</w:t>
            </w:r>
          </w:p>
          <w:p w:rsidR="0096632F" w:rsidRPr="008D1CD7" w:rsidRDefault="00040DB1" w:rsidP="004B3935">
            <w:pPr>
              <w:pStyle w:val="BlockText"/>
            </w:pPr>
            <w:r w:rsidRPr="008D1CD7">
              <w:t xml:space="preserve">may also be eligible if any of the following conditions are met:  (1) the </w:t>
            </w:r>
            <w:r w:rsidR="00C660E2" w:rsidRPr="008D1CD7">
              <w:t>Veteran</w:t>
            </w:r>
            <w:r w:rsidRPr="008D1CD7">
              <w:t xml:space="preserve"> was rated totally disabled for 10 years or more immediately preceding death; or (2) was rated totally</w:t>
            </w:r>
            <w:r w:rsidR="00D033D5" w:rsidRPr="008D1CD7">
              <w:t xml:space="preserve"> disabled for not less than 5</w:t>
            </w:r>
            <w:r w:rsidRPr="008D1CD7">
              <w:t xml:space="preserve"> years from date of discharge or release from active duty to date of death, or (3) the </w:t>
            </w:r>
            <w:r w:rsidR="00C660E2" w:rsidRPr="008D1CD7">
              <w:t>Veteran</w:t>
            </w:r>
            <w:r w:rsidRPr="008D1CD7">
              <w:t xml:space="preserve"> was a former prisoner of war who died after September 30, 1999, and was rated totall</w:t>
            </w:r>
            <w:r w:rsidR="004B3935" w:rsidRPr="008D1CD7">
              <w:t>y disabled for not less than 1 y</w:t>
            </w:r>
            <w:r w:rsidRPr="008D1CD7">
              <w:t>ear immediately preceding death.</w:t>
            </w:r>
          </w:p>
        </w:tc>
      </w:tr>
    </w:tbl>
    <w:bookmarkEnd w:id="94"/>
    <w:p w:rsidR="0096632F" w:rsidRPr="008D1CD7" w:rsidRDefault="0096632F" w:rsidP="008763C9">
      <w:pPr>
        <w:pStyle w:val="BlockLine"/>
        <w:rPr>
          <w:i w:val="0"/>
        </w:rPr>
      </w:pPr>
      <w:r w:rsidRPr="008D1CD7">
        <w:t>Continued on next page</w:t>
      </w:r>
    </w:p>
    <w:p w:rsidR="0096632F" w:rsidRPr="008D1CD7" w:rsidRDefault="0096632F">
      <w:r w:rsidRPr="008D1CD7">
        <w:br w:type="page"/>
      </w:r>
    </w:p>
    <w:p w:rsidR="0096632F" w:rsidRPr="008D1CD7" w:rsidRDefault="00666A91" w:rsidP="0096632F">
      <w:pPr>
        <w:pStyle w:val="MapTitleContinued"/>
        <w:rPr>
          <w:b w:val="0"/>
          <w:sz w:val="24"/>
        </w:rPr>
      </w:pPr>
      <w:r>
        <w:lastRenderedPageBreak/>
        <w:fldChar w:fldCharType="begin"/>
      </w:r>
      <w:r>
        <w:instrText xml:space="preserve"> STYLEREF "Map Title" </w:instrText>
      </w:r>
      <w:r>
        <w:fldChar w:fldCharType="separate"/>
      </w:r>
      <w:r w:rsidR="00033FF6">
        <w:rPr>
          <w:noProof/>
        </w:rPr>
        <w:t>6.  Surviving Spouse</w:t>
      </w:r>
      <w:r>
        <w:rPr>
          <w:noProof/>
        </w:rPr>
        <w:fldChar w:fldCharType="end"/>
      </w:r>
      <w:r w:rsidR="0096632F" w:rsidRPr="008D1CD7">
        <w:t xml:space="preserve">, </w:t>
      </w:r>
      <w:r w:rsidR="0096632F" w:rsidRPr="008D1CD7">
        <w:rPr>
          <w:b w:val="0"/>
          <w:sz w:val="24"/>
        </w:rPr>
        <w:t>Continued</w:t>
      </w:r>
    </w:p>
    <w:p w:rsidR="0096632F" w:rsidRPr="008D1CD7" w:rsidRDefault="0096632F" w:rsidP="0096632F">
      <w:pPr>
        <w:pStyle w:val="BlockLine"/>
      </w:pPr>
    </w:p>
    <w:tbl>
      <w:tblPr>
        <w:tblW w:w="0" w:type="auto"/>
        <w:tblLayout w:type="fixed"/>
        <w:tblLook w:val="0000" w:firstRow="0" w:lastRow="0" w:firstColumn="0" w:lastColumn="0" w:noHBand="0" w:noVBand="0"/>
      </w:tblPr>
      <w:tblGrid>
        <w:gridCol w:w="1728"/>
        <w:gridCol w:w="7740"/>
      </w:tblGrid>
      <w:tr w:rsidR="0096632F" w:rsidRPr="008D1CD7" w:rsidTr="0096632F">
        <w:tc>
          <w:tcPr>
            <w:tcW w:w="1728" w:type="dxa"/>
            <w:shd w:val="clear" w:color="auto" w:fill="auto"/>
          </w:tcPr>
          <w:p w:rsidR="0096632F" w:rsidRPr="008D1CD7" w:rsidRDefault="00206DBA" w:rsidP="00D033D5">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b. Basic Eligibility</w:t>
            </w:r>
            <w:r w:rsidRPr="001C0A8F">
              <w:rPr>
                <w:noProof/>
                <w:sz w:val="24"/>
                <w:szCs w:val="24"/>
              </w:rPr>
              <w:fldChar w:fldCharType="end"/>
            </w:r>
            <w:r w:rsidR="00D033D5" w:rsidRPr="008D1CD7">
              <w:rPr>
                <w:noProof/>
                <w:sz w:val="24"/>
                <w:szCs w:val="24"/>
              </w:rPr>
              <w:t>,</w:t>
            </w:r>
            <w:r w:rsidR="0096632F" w:rsidRPr="008D1CD7">
              <w:rPr>
                <w:sz w:val="24"/>
                <w:szCs w:val="24"/>
              </w:rPr>
              <w:t xml:space="preserve"> </w:t>
            </w:r>
            <w:r w:rsidR="0096632F" w:rsidRPr="008D1CD7">
              <w:rPr>
                <w:b w:val="0"/>
                <w:sz w:val="24"/>
                <w:szCs w:val="24"/>
              </w:rPr>
              <w:t>continued</w:t>
            </w:r>
          </w:p>
        </w:tc>
        <w:tc>
          <w:tcPr>
            <w:tcW w:w="7740" w:type="dxa"/>
            <w:shd w:val="clear" w:color="auto" w:fill="auto"/>
          </w:tcPr>
          <w:p w:rsidR="0096632F" w:rsidRPr="008D1CD7" w:rsidRDefault="0096632F" w:rsidP="0096632F">
            <w:pPr>
              <w:pStyle w:val="BlockText"/>
            </w:pPr>
            <w:r w:rsidRPr="008D1CD7">
              <w:t xml:space="preserve">Surviving spouse entitlement is determined using a </w:t>
            </w:r>
            <w:hyperlink r:id="rId24" w:history="1">
              <w:r w:rsidRPr="008D1CD7">
                <w:rPr>
                  <w:rStyle w:val="Hyperlink"/>
                </w:rPr>
                <w:t>VA Form 26-1817</w:t>
              </w:r>
            </w:hyperlink>
            <w:r w:rsidR="00D033D5" w:rsidRPr="008D1CD7">
              <w:t xml:space="preserve">, </w:t>
            </w:r>
            <w:r w:rsidR="00D033D5" w:rsidRPr="008D1CD7">
              <w:rPr>
                <w:bCs/>
                <w:i/>
              </w:rPr>
              <w:t>Request for Determination of Loan Guaranty Eligibility - Unmarried Surviving Spouses</w:t>
            </w:r>
            <w:r w:rsidR="00D033D5" w:rsidRPr="008D1CD7">
              <w:t xml:space="preserve">.  A </w:t>
            </w:r>
            <w:r w:rsidRPr="008D1CD7">
              <w:t xml:space="preserve">review must first be made to determine if the surviving spouse is eligible based on his/her own service.  If the surviving spouse is determined to be a qualified </w:t>
            </w:r>
            <w:r w:rsidR="00C660E2" w:rsidRPr="008D1CD7">
              <w:t>Veteran</w:t>
            </w:r>
            <w:r w:rsidRPr="008D1CD7">
              <w:t xml:space="preserve"> in their own right</w:t>
            </w:r>
            <w:r w:rsidR="00815782" w:rsidRPr="008D1CD7">
              <w:t>,</w:t>
            </w:r>
            <w:r w:rsidRPr="008D1CD7">
              <w:t xml:space="preserve"> then process as a normal entitlement with a </w:t>
            </w:r>
            <w:hyperlink r:id="rId25" w:history="1">
              <w:r w:rsidRPr="008D1CD7">
                <w:rPr>
                  <w:rStyle w:val="Hyperlink"/>
                </w:rPr>
                <w:t>VA Form 26-1880</w:t>
              </w:r>
            </w:hyperlink>
            <w:r w:rsidR="00D033D5" w:rsidRPr="008D1CD7">
              <w:t xml:space="preserve">, </w:t>
            </w:r>
            <w:r w:rsidR="00D033D5" w:rsidRPr="008D1CD7">
              <w:rPr>
                <w:i/>
              </w:rPr>
              <w:t>Request for a Certificate of Eligibility</w:t>
            </w:r>
            <w:r w:rsidRPr="008D1CD7">
              <w:t>.</w:t>
            </w:r>
          </w:p>
          <w:p w:rsidR="0096632F" w:rsidRPr="008D1CD7" w:rsidRDefault="0096632F" w:rsidP="0096632F">
            <w:pPr>
              <w:pStyle w:val="BlockText"/>
            </w:pPr>
          </w:p>
          <w:p w:rsidR="0096632F" w:rsidRPr="008D1CD7" w:rsidRDefault="0096632F" w:rsidP="0096632F">
            <w:pPr>
              <w:pStyle w:val="BlockText"/>
            </w:pPr>
            <w:r w:rsidRPr="008D1CD7">
              <w:t xml:space="preserve">If the surviving spouse has </w:t>
            </w:r>
            <w:r w:rsidR="00C660E2" w:rsidRPr="008D1CD7">
              <w:t>Veteran</w:t>
            </w:r>
            <w:r w:rsidRPr="008D1CD7">
              <w:t xml:space="preserve"> status as a result of his/her own military service</w:t>
            </w:r>
            <w:r w:rsidR="00A0140D" w:rsidRPr="008D1CD7">
              <w:t>,</w:t>
            </w:r>
            <w:r w:rsidRPr="008D1CD7">
              <w:t xml:space="preserve"> then the surviving spouse should attempt to qualify as a </w:t>
            </w:r>
            <w:r w:rsidR="00C660E2" w:rsidRPr="008D1CD7">
              <w:t>Veteran</w:t>
            </w:r>
            <w:r w:rsidRPr="008D1CD7">
              <w:t xml:space="preserve">.  If he/she cannot qualify as a </w:t>
            </w:r>
            <w:r w:rsidR="00C660E2" w:rsidRPr="008D1CD7">
              <w:t>Veteran</w:t>
            </w:r>
            <w:r w:rsidR="00675758" w:rsidRPr="008D1CD7">
              <w:t>,</w:t>
            </w:r>
            <w:r w:rsidRPr="008D1CD7">
              <w:t xml:space="preserve"> then the application should be determined </w:t>
            </w:r>
            <w:r w:rsidR="00675758" w:rsidRPr="008D1CD7">
              <w:t>whether</w:t>
            </w:r>
            <w:r w:rsidRPr="008D1CD7">
              <w:t xml:space="preserve"> he/she qualifies as a surviving spouse. </w:t>
            </w:r>
          </w:p>
          <w:p w:rsidR="0096632F" w:rsidRPr="008D1CD7" w:rsidRDefault="0096632F" w:rsidP="0096632F">
            <w:pPr>
              <w:pStyle w:val="BlockText"/>
            </w:pPr>
          </w:p>
          <w:p w:rsidR="0096632F" w:rsidRPr="008D1CD7" w:rsidRDefault="0096632F" w:rsidP="0096632F">
            <w:pPr>
              <w:pStyle w:val="BlockText"/>
            </w:pPr>
            <w:r w:rsidRPr="008D1CD7">
              <w:t>If the surviving spouse is submitting a</w:t>
            </w:r>
            <w:r w:rsidR="00E2478B">
              <w:t xml:space="preserve"> loan</w:t>
            </w:r>
            <w:r w:rsidR="00D50E8B">
              <w:t xml:space="preserve"> application for an IRRRL</w:t>
            </w:r>
            <w:r w:rsidR="0064660B" w:rsidRPr="008D1CD7">
              <w:t>,</w:t>
            </w:r>
            <w:r w:rsidRPr="008D1CD7">
              <w:t xml:space="preserve"> there is no need to submit a</w:t>
            </w:r>
            <w:r w:rsidR="00E2478B">
              <w:t xml:space="preserve"> COE</w:t>
            </w:r>
            <w:r w:rsidRPr="008D1CD7">
              <w:t xml:space="preserve"> application</w:t>
            </w:r>
            <w:r w:rsidR="007A0A77" w:rsidRPr="008D1CD7">
              <w:t>,</w:t>
            </w:r>
            <w:r w:rsidRPr="008D1CD7">
              <w:t xml:space="preserve"> as long as the surviving spouse appeared on the loan </w:t>
            </w:r>
            <w:r w:rsidR="007A0A77" w:rsidRPr="008D1CD7">
              <w:t>to be refinanced</w:t>
            </w:r>
            <w:r w:rsidRPr="008D1CD7">
              <w:t xml:space="preserve"> with the </w:t>
            </w:r>
            <w:r w:rsidR="00C660E2" w:rsidRPr="008D1CD7">
              <w:t>Veteran</w:t>
            </w:r>
            <w:r w:rsidRPr="008D1CD7">
              <w:t>.  If the surviving spouse was not on the loan, he/she would only be permitted to complete a cash-out refinance</w:t>
            </w:r>
            <w:r w:rsidR="00E2478B">
              <w:t>, upon qualification as a surviving spouse</w:t>
            </w:r>
            <w:r w:rsidRPr="008D1CD7">
              <w:t xml:space="preserve">. </w:t>
            </w:r>
          </w:p>
          <w:p w:rsidR="0064660B" w:rsidRPr="008D1CD7" w:rsidRDefault="0064660B" w:rsidP="0096632F">
            <w:pPr>
              <w:pStyle w:val="BlockText"/>
            </w:pPr>
          </w:p>
          <w:p w:rsidR="0096632F" w:rsidRPr="008D1CD7" w:rsidRDefault="0096632F" w:rsidP="0096632F">
            <w:pPr>
              <w:pStyle w:val="BlockText"/>
            </w:pPr>
            <w:r w:rsidRPr="008D1CD7">
              <w:t>A surviving spouse with their own entitlement may be exempt from paying a fu</w:t>
            </w:r>
            <w:r w:rsidR="00A0140D" w:rsidRPr="008D1CD7">
              <w:t>nding fee, if in receipt of DIC</w:t>
            </w:r>
            <w:r w:rsidRPr="008D1CD7">
              <w:t>.</w:t>
            </w:r>
            <w:r w:rsidR="00B52A51" w:rsidRPr="008D1CD7">
              <w:t xml:space="preserve">  The DIC must be </w:t>
            </w:r>
            <w:r w:rsidR="00DE2798" w:rsidRPr="008D1CD7">
              <w:t xml:space="preserve">awarded as </w:t>
            </w:r>
            <w:r w:rsidR="00B52A51" w:rsidRPr="008D1CD7">
              <w:t>primary, secondary, ancillary or Chapter 38.  If the surviving spouse is in receipt of 115</w:t>
            </w:r>
            <w:r w:rsidR="00485FA8" w:rsidRPr="008D1CD7">
              <w:t>1</w:t>
            </w:r>
            <w:r w:rsidR="00E327D1" w:rsidRPr="008D1CD7">
              <w:t xml:space="preserve"> or pension</w:t>
            </w:r>
            <w:r w:rsidR="00B52A51" w:rsidRPr="008D1CD7">
              <w:t>, they do not qualify for the VA home loan benefit.</w:t>
            </w:r>
          </w:p>
          <w:p w:rsidR="00DE2798" w:rsidRPr="008D1CD7" w:rsidRDefault="00DE2798" w:rsidP="0096632F">
            <w:pPr>
              <w:pStyle w:val="BlockText"/>
            </w:pPr>
          </w:p>
          <w:p w:rsidR="00DE2798" w:rsidRPr="008D1CD7" w:rsidRDefault="00DE2798" w:rsidP="00DE2798">
            <w:pPr>
              <w:pStyle w:val="BlockText"/>
            </w:pPr>
            <w:r w:rsidRPr="008D1CD7">
              <w:t>The Loan Specialist must review information in SHARE, Virtual VA</w:t>
            </w:r>
            <w:r w:rsidR="009C090D" w:rsidRPr="008D1CD7">
              <w:t>,</w:t>
            </w:r>
            <w:r w:rsidRPr="008D1CD7">
              <w:t xml:space="preserve"> and VBMS to determine whether the surviving spouse is receiving DIC. </w:t>
            </w:r>
          </w:p>
        </w:tc>
      </w:tr>
    </w:tbl>
    <w:p w:rsidR="0096632F" w:rsidRPr="008D1CD7" w:rsidRDefault="0096632F" w:rsidP="0096632F">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96632F" w:rsidRPr="008D1CD7" w:rsidTr="0096632F">
        <w:trPr>
          <w:cantSplit/>
        </w:trPr>
        <w:tc>
          <w:tcPr>
            <w:tcW w:w="1710" w:type="dxa"/>
          </w:tcPr>
          <w:p w:rsidR="0096632F" w:rsidRPr="008D1CD7" w:rsidRDefault="00593077" w:rsidP="00C172A4">
            <w:pPr>
              <w:pStyle w:val="Heading5"/>
              <w:rPr>
                <w:sz w:val="24"/>
                <w:szCs w:val="24"/>
              </w:rPr>
            </w:pPr>
            <w:bookmarkStart w:id="95" w:name="_fs_wfd1dqdyEiwIJr787FoCQ" w:colFirst="0" w:colLast="0"/>
            <w:r w:rsidRPr="008D1CD7">
              <w:rPr>
                <w:sz w:val="24"/>
                <w:szCs w:val="24"/>
              </w:rPr>
              <w:t xml:space="preserve">c. </w:t>
            </w:r>
            <w:r w:rsidR="0096632F" w:rsidRPr="008D1CD7">
              <w:rPr>
                <w:sz w:val="24"/>
                <w:szCs w:val="24"/>
              </w:rPr>
              <w:t>Escalation</w:t>
            </w:r>
          </w:p>
        </w:tc>
        <w:tc>
          <w:tcPr>
            <w:tcW w:w="7830" w:type="dxa"/>
          </w:tcPr>
          <w:p w:rsidR="0096632F" w:rsidRPr="008D1CD7" w:rsidRDefault="0096632F" w:rsidP="00815782">
            <w:pPr>
              <w:pStyle w:val="BlockText"/>
              <w:rPr>
                <w:bCs/>
                <w:highlight w:val="yellow"/>
              </w:rPr>
            </w:pPr>
            <w:r w:rsidRPr="008D1CD7">
              <w:t>The process of issuing COEs is multi</w:t>
            </w:r>
            <w:r w:rsidR="009948FA" w:rsidRPr="008D1CD7">
              <w:t>-</w:t>
            </w:r>
            <w:r w:rsidRPr="008D1CD7">
              <w:t xml:space="preserve">pronged and there are instances where a case will need to be escalated to </w:t>
            </w:r>
            <w:r w:rsidR="00B509A0" w:rsidRPr="008D1CD7">
              <w:t>CO</w:t>
            </w:r>
            <w:r w:rsidRPr="008D1CD7">
              <w:t xml:space="preserve"> Loan Policy for review and determination.  In those instances, local management </w:t>
            </w:r>
            <w:r w:rsidR="00815782" w:rsidRPr="008D1CD7">
              <w:t>must</w:t>
            </w:r>
            <w:r w:rsidRPr="008D1CD7">
              <w:t xml:space="preserve"> review the case and contact </w:t>
            </w:r>
            <w:r w:rsidR="00B509A0" w:rsidRPr="008D1CD7">
              <w:t>CO</w:t>
            </w:r>
            <w:r w:rsidRPr="008D1CD7">
              <w:t xml:space="preserve"> Loan Policy for guidance.  </w:t>
            </w:r>
          </w:p>
        </w:tc>
      </w:tr>
    </w:tbl>
    <w:bookmarkEnd w:id="95"/>
    <w:p w:rsidR="0096632F" w:rsidRPr="008D1CD7" w:rsidRDefault="00927DA6" w:rsidP="00927DA6">
      <w:pPr>
        <w:pStyle w:val="BlockLine"/>
        <w:rPr>
          <w:i w:val="0"/>
        </w:rPr>
      </w:pPr>
      <w:r w:rsidRPr="008D1CD7">
        <w:t>Continued on next page</w:t>
      </w:r>
    </w:p>
    <w:p w:rsidR="00927DA6" w:rsidRPr="008D1CD7" w:rsidRDefault="00927DA6" w:rsidP="00927DA6"/>
    <w:p w:rsidR="00927DA6" w:rsidRPr="008D1CD7" w:rsidRDefault="00927DA6" w:rsidP="00927DA6"/>
    <w:p w:rsidR="00927DA6" w:rsidRPr="008D1CD7" w:rsidRDefault="00927DA6" w:rsidP="00927DA6"/>
    <w:p w:rsidR="00927DA6" w:rsidRPr="008D1CD7" w:rsidRDefault="00927DA6" w:rsidP="00927DA6"/>
    <w:p w:rsidR="00927DA6" w:rsidRDefault="00927DA6" w:rsidP="00927DA6"/>
    <w:p w:rsidR="00E02938" w:rsidRPr="008D1CD7" w:rsidRDefault="00E02938" w:rsidP="00927DA6"/>
    <w:p w:rsidR="00927DA6" w:rsidRPr="008D1CD7" w:rsidRDefault="00927DA6" w:rsidP="00927DA6"/>
    <w:p w:rsidR="00927DA6" w:rsidRPr="008D1CD7" w:rsidRDefault="00927DA6" w:rsidP="00927DA6"/>
    <w:p w:rsidR="00927DA6" w:rsidRPr="008D1CD7" w:rsidRDefault="00927DA6" w:rsidP="00927DA6"/>
    <w:p w:rsidR="00927DA6" w:rsidRPr="008D1CD7" w:rsidRDefault="00927DA6" w:rsidP="00927DA6"/>
    <w:p w:rsidR="00AA51D1" w:rsidRPr="008D1CD7" w:rsidRDefault="00666A91" w:rsidP="009C090D">
      <w:pPr>
        <w:pStyle w:val="MapTitleContinued"/>
        <w:rPr>
          <w:b w:val="0"/>
          <w:sz w:val="24"/>
        </w:rPr>
      </w:pPr>
      <w:r>
        <w:fldChar w:fldCharType="begin"/>
      </w:r>
      <w:r>
        <w:instrText xml:space="preserve"> STYLEREF "Map Title" </w:instrText>
      </w:r>
      <w:r>
        <w:fldChar w:fldCharType="separate"/>
      </w:r>
      <w:r w:rsidR="00033FF6">
        <w:rPr>
          <w:noProof/>
        </w:rPr>
        <w:t>6.  Surviving Spouse</w:t>
      </w:r>
      <w:r>
        <w:rPr>
          <w:noProof/>
        </w:rPr>
        <w:fldChar w:fldCharType="end"/>
      </w:r>
      <w:r w:rsidR="00927DA6" w:rsidRPr="008D1CD7">
        <w:t xml:space="preserve">, </w:t>
      </w:r>
      <w:r w:rsidR="00927DA6" w:rsidRPr="008D1CD7">
        <w:rPr>
          <w:b w:val="0"/>
          <w:sz w:val="24"/>
        </w:rPr>
        <w:t>Continued</w:t>
      </w:r>
    </w:p>
    <w:p w:rsidR="00927DA6" w:rsidRPr="008D1CD7" w:rsidRDefault="00927DA6" w:rsidP="00927DA6">
      <w:pPr>
        <w:pStyle w:val="BlockLine"/>
      </w:pPr>
    </w:p>
    <w:tbl>
      <w:tblPr>
        <w:tblW w:w="0" w:type="auto"/>
        <w:tblInd w:w="18" w:type="dxa"/>
        <w:tblLayout w:type="fixed"/>
        <w:tblLook w:val="0000" w:firstRow="0" w:lastRow="0" w:firstColumn="0" w:lastColumn="0" w:noHBand="0" w:noVBand="0"/>
      </w:tblPr>
      <w:tblGrid>
        <w:gridCol w:w="1710"/>
        <w:gridCol w:w="7830"/>
      </w:tblGrid>
      <w:tr w:rsidR="00473A08" w:rsidRPr="008D1CD7" w:rsidTr="00473A08">
        <w:trPr>
          <w:cantSplit/>
        </w:trPr>
        <w:tc>
          <w:tcPr>
            <w:tcW w:w="1710" w:type="dxa"/>
          </w:tcPr>
          <w:p w:rsidR="00814168" w:rsidRPr="008D1CD7" w:rsidRDefault="00593077" w:rsidP="00C172A4">
            <w:pPr>
              <w:rPr>
                <w:b/>
              </w:rPr>
            </w:pPr>
            <w:r w:rsidRPr="008D1CD7">
              <w:rPr>
                <w:b/>
              </w:rPr>
              <w:t xml:space="preserve">d. </w:t>
            </w:r>
          </w:p>
          <w:p w:rsidR="00473A08" w:rsidRPr="008D1CD7" w:rsidRDefault="00473A08" w:rsidP="00C172A4">
            <w:pPr>
              <w:rPr>
                <w:b/>
              </w:rPr>
            </w:pPr>
            <w:r w:rsidRPr="008D1CD7">
              <w:rPr>
                <w:b/>
              </w:rPr>
              <w:t>Exception 1: Remarried Surviving Spouse</w:t>
            </w:r>
          </w:p>
        </w:tc>
        <w:tc>
          <w:tcPr>
            <w:tcW w:w="7830" w:type="dxa"/>
            <w:tcBorders>
              <w:right w:val="nil"/>
            </w:tcBorders>
          </w:tcPr>
          <w:p w:rsidR="00473A08" w:rsidRPr="008D1CD7" w:rsidRDefault="00473A08" w:rsidP="00C172A4">
            <w:pPr>
              <w:tabs>
                <w:tab w:val="right" w:pos="8640"/>
              </w:tabs>
            </w:pPr>
            <w:r w:rsidRPr="008D1CD7">
              <w:t>A remarried surviving spouse must apply to the Pension Management Center of jurisdiction to determine eligibility for continued receipt of DIC.  Upon redetermination of a qualifying grant for DIC</w:t>
            </w:r>
            <w:r w:rsidR="009C090D" w:rsidRPr="008D1CD7">
              <w:t>,</w:t>
            </w:r>
            <w:r w:rsidRPr="008D1CD7">
              <w:t xml:space="preserve"> the spouse may reapply to the </w:t>
            </w:r>
            <w:r w:rsidR="004B3935" w:rsidRPr="008D1CD7">
              <w:t xml:space="preserve">Atlanta RLC </w:t>
            </w:r>
            <w:r w:rsidRPr="008D1CD7">
              <w:t>for eligibility for home loan benefits.</w:t>
            </w:r>
          </w:p>
          <w:p w:rsidR="00473A08" w:rsidRPr="008D1CD7" w:rsidRDefault="00473A08" w:rsidP="00C172A4">
            <w:pPr>
              <w:tabs>
                <w:tab w:val="right" w:pos="8640"/>
              </w:tabs>
            </w:pPr>
          </w:p>
          <w:p w:rsidR="00473A08" w:rsidRPr="008D1CD7" w:rsidRDefault="00473A08" w:rsidP="00473A08">
            <w:pPr>
              <w:pStyle w:val="BlockText"/>
              <w:rPr>
                <w:bCs/>
              </w:rPr>
            </w:pPr>
            <w:r w:rsidRPr="008D1CD7">
              <w:t>A remarried, surviving spouse whose marriage is void or annulled by a court, is not considered a remarriage; i.e., does not make the surviving spouse ineligible</w:t>
            </w:r>
            <w:r w:rsidRPr="008D1CD7">
              <w:rPr>
                <w:bCs/>
              </w:rPr>
              <w:t xml:space="preserve">.  </w:t>
            </w:r>
            <w:r w:rsidRPr="008D1CD7">
              <w:t>A surviving spouse who remarries on or after attaining age 57 and on or after December 16, 2003, may be eligible for the home loan benefit.</w:t>
            </w:r>
            <w:r w:rsidRPr="008D1CD7">
              <w:rPr>
                <w:bCs/>
              </w:rPr>
              <w:t xml:space="preserve"> </w:t>
            </w:r>
          </w:p>
          <w:p w:rsidR="00927DA6" w:rsidRPr="008D1CD7" w:rsidRDefault="00927DA6" w:rsidP="00473A08">
            <w:pPr>
              <w:pStyle w:val="BlockText"/>
            </w:pPr>
          </w:p>
          <w:p w:rsidR="00927DA6" w:rsidRPr="008D1CD7" w:rsidRDefault="00927DA6" w:rsidP="00473A08">
            <w:pPr>
              <w:pStyle w:val="BlockText"/>
              <w:rPr>
                <w:bCs/>
              </w:rPr>
            </w:pPr>
            <w:r w:rsidRPr="008D1CD7">
              <w:rPr>
                <w:b/>
              </w:rPr>
              <w:t>Example 1</w:t>
            </w:r>
            <w:r w:rsidRPr="008D1CD7">
              <w:t>: Jane, the surviving spouse of a Veteran who died in active service during the Vietnam era was remarried in 1980, and then divorced in 1985.  She is eligible, and remains so unless she remarries.</w:t>
            </w:r>
          </w:p>
          <w:p w:rsidR="00927DA6" w:rsidRPr="008D1CD7" w:rsidRDefault="00927DA6" w:rsidP="00473A08">
            <w:pPr>
              <w:pStyle w:val="BlockText"/>
              <w:rPr>
                <w:bCs/>
              </w:rPr>
            </w:pPr>
          </w:p>
          <w:p w:rsidR="00927DA6" w:rsidRPr="008D1CD7" w:rsidRDefault="009C090D" w:rsidP="00473A08">
            <w:pPr>
              <w:pStyle w:val="BlockText"/>
            </w:pPr>
            <w:r w:rsidRPr="008D1CD7">
              <w:rPr>
                <w:b/>
              </w:rPr>
              <w:t>Example 2</w:t>
            </w:r>
            <w:r w:rsidRPr="008D1CD7">
              <w:t xml:space="preserve">: </w:t>
            </w:r>
            <w:r w:rsidR="00927DA6" w:rsidRPr="008D1CD7">
              <w:t>John, the surviving spouse of a Veteran who died in active service during the Gulf War era and is in receipt of DIC was remarried at age 58.  He is eligible, and remains so after his marriage.</w:t>
            </w:r>
          </w:p>
        </w:tc>
      </w:tr>
    </w:tbl>
    <w:p w:rsidR="00473A08" w:rsidRPr="008D1CD7" w:rsidRDefault="00473A08" w:rsidP="00927DA6">
      <w:pPr>
        <w:pStyle w:val="BlockLine"/>
        <w:rPr>
          <w:i w:val="0"/>
          <w:szCs w:val="24"/>
        </w:rPr>
      </w:pPr>
    </w:p>
    <w:tbl>
      <w:tblPr>
        <w:tblW w:w="0" w:type="auto"/>
        <w:tblInd w:w="18" w:type="dxa"/>
        <w:tblLayout w:type="fixed"/>
        <w:tblLook w:val="0000" w:firstRow="0" w:lastRow="0" w:firstColumn="0" w:lastColumn="0" w:noHBand="0" w:noVBand="0"/>
      </w:tblPr>
      <w:tblGrid>
        <w:gridCol w:w="1710"/>
        <w:gridCol w:w="7830"/>
      </w:tblGrid>
      <w:tr w:rsidR="00473A08" w:rsidRPr="008D1CD7" w:rsidTr="00473A08">
        <w:trPr>
          <w:cantSplit/>
        </w:trPr>
        <w:tc>
          <w:tcPr>
            <w:tcW w:w="1710" w:type="dxa"/>
          </w:tcPr>
          <w:p w:rsidR="00814168" w:rsidRPr="008D1CD7" w:rsidRDefault="00927DA6" w:rsidP="00C172A4">
            <w:pPr>
              <w:pStyle w:val="Heading5"/>
              <w:rPr>
                <w:sz w:val="24"/>
                <w:szCs w:val="24"/>
              </w:rPr>
            </w:pPr>
            <w:bookmarkStart w:id="96" w:name="_fs_D4nsZyvyp0UCDqWID2UXg"/>
            <w:r w:rsidRPr="008D1CD7">
              <w:rPr>
                <w:sz w:val="24"/>
                <w:szCs w:val="24"/>
              </w:rPr>
              <w:t xml:space="preserve">e. </w:t>
            </w:r>
          </w:p>
          <w:bookmarkEnd w:id="96"/>
          <w:p w:rsidR="00473A08" w:rsidRPr="008D1CD7" w:rsidRDefault="00473A08" w:rsidP="00C172A4">
            <w:pPr>
              <w:pStyle w:val="Heading5"/>
              <w:rPr>
                <w:sz w:val="24"/>
                <w:szCs w:val="24"/>
              </w:rPr>
            </w:pPr>
            <w:r w:rsidRPr="008D1CD7">
              <w:rPr>
                <w:sz w:val="24"/>
                <w:szCs w:val="24"/>
              </w:rPr>
              <w:t>Exception 2: Total Disability and POW</w:t>
            </w:r>
          </w:p>
        </w:tc>
        <w:tc>
          <w:tcPr>
            <w:tcW w:w="7830" w:type="dxa"/>
          </w:tcPr>
          <w:p w:rsidR="00473A08" w:rsidRPr="008D1CD7" w:rsidRDefault="00473A08" w:rsidP="00C172A4">
            <w:pPr>
              <w:pStyle w:val="BlockText"/>
            </w:pPr>
            <w:r w:rsidRPr="008D1CD7">
              <w:t xml:space="preserve">Eligibility for home loan benefits is extended to the surviving spouse of a </w:t>
            </w:r>
            <w:r w:rsidR="00C660E2" w:rsidRPr="008D1CD7">
              <w:t>Veteran</w:t>
            </w:r>
            <w:r w:rsidRPr="008D1CD7">
              <w:t>:</w:t>
            </w:r>
          </w:p>
          <w:p w:rsidR="00473A08" w:rsidRPr="005C5298" w:rsidRDefault="009664F9" w:rsidP="008763C9">
            <w:pPr>
              <w:pStyle w:val="BlockText"/>
              <w:numPr>
                <w:ilvl w:val="0"/>
                <w:numId w:val="31"/>
              </w:numPr>
              <w:overflowPunct w:val="0"/>
              <w:autoSpaceDE w:val="0"/>
              <w:autoSpaceDN w:val="0"/>
              <w:adjustRightInd w:val="0"/>
              <w:textAlignment w:val="baseline"/>
            </w:pPr>
            <w:r w:rsidRPr="008D1CD7">
              <w:t>Who</w:t>
            </w:r>
            <w:r w:rsidR="00473A08" w:rsidRPr="008D1CD7">
              <w:t xml:space="preserve"> was rated totally disabled for a period of 10 or more years immediately preceding death,</w:t>
            </w:r>
            <w:r w:rsidR="0038382C" w:rsidRPr="008D1CD7">
              <w:t xml:space="preserve"> but did not die from </w:t>
            </w:r>
            <w:r w:rsidR="005C7297">
              <w:t>a</w:t>
            </w:r>
            <w:r w:rsidR="001F307E" w:rsidRPr="005C7297">
              <w:t xml:space="preserve"> SCD</w:t>
            </w:r>
            <w:r w:rsidR="00473A08" w:rsidRPr="005C7297">
              <w:t>, is eligible for home loan benefi</w:t>
            </w:r>
            <w:r w:rsidR="001916BC" w:rsidRPr="00C4316B">
              <w:t>ts;</w:t>
            </w:r>
          </w:p>
          <w:p w:rsidR="00473A08" w:rsidRPr="008D1CD7" w:rsidRDefault="009664F9" w:rsidP="008763C9">
            <w:pPr>
              <w:pStyle w:val="BlockText"/>
              <w:numPr>
                <w:ilvl w:val="0"/>
                <w:numId w:val="31"/>
              </w:numPr>
              <w:overflowPunct w:val="0"/>
              <w:autoSpaceDE w:val="0"/>
              <w:autoSpaceDN w:val="0"/>
              <w:adjustRightInd w:val="0"/>
              <w:textAlignment w:val="baseline"/>
            </w:pPr>
            <w:r w:rsidRPr="008D1CD7">
              <w:t>Who</w:t>
            </w:r>
            <w:r w:rsidR="00473A08" w:rsidRPr="008D1CD7">
              <w:t xml:space="preserve"> was rated totally disabled for a period of not less than 5 years from the date of discharge or</w:t>
            </w:r>
            <w:r w:rsidR="001916BC" w:rsidRPr="008D1CD7">
              <w:t xml:space="preserve"> other release from active duty;</w:t>
            </w:r>
          </w:p>
          <w:p w:rsidR="00473A08" w:rsidRPr="008D1CD7" w:rsidRDefault="009664F9" w:rsidP="00927DA6">
            <w:pPr>
              <w:pStyle w:val="BlockText"/>
              <w:numPr>
                <w:ilvl w:val="0"/>
                <w:numId w:val="31"/>
              </w:numPr>
              <w:overflowPunct w:val="0"/>
              <w:autoSpaceDE w:val="0"/>
              <w:autoSpaceDN w:val="0"/>
              <w:adjustRightInd w:val="0"/>
              <w:textAlignment w:val="baseline"/>
            </w:pPr>
            <w:r w:rsidRPr="008D1CD7">
              <w:t>Who</w:t>
            </w:r>
            <w:r w:rsidR="00473A08" w:rsidRPr="008D1CD7">
              <w:t xml:space="preserve"> was a former POW who died after September 30, 1999, and the disability was rated totally disabled f</w:t>
            </w:r>
            <w:r w:rsidR="004B3935" w:rsidRPr="008D1CD7">
              <w:t>or a period of not less than 1</w:t>
            </w:r>
            <w:r w:rsidR="00473A08" w:rsidRPr="008D1CD7">
              <w:t xml:space="preserve"> y</w:t>
            </w:r>
            <w:r w:rsidR="001916BC" w:rsidRPr="008D1CD7">
              <w:t>ear immediately preceding death;</w:t>
            </w:r>
            <w:r w:rsidR="00927DA6" w:rsidRPr="008D1CD7">
              <w:t xml:space="preserve"> and</w:t>
            </w:r>
          </w:p>
          <w:p w:rsidR="00473A08" w:rsidRPr="008D1CD7" w:rsidRDefault="00473A08" w:rsidP="00522A91">
            <w:pPr>
              <w:pStyle w:val="BlockText"/>
              <w:numPr>
                <w:ilvl w:val="0"/>
                <w:numId w:val="31"/>
              </w:numPr>
              <w:overflowPunct w:val="0"/>
              <w:autoSpaceDE w:val="0"/>
              <w:autoSpaceDN w:val="0"/>
              <w:adjustRightInd w:val="0"/>
              <w:textAlignment w:val="baseline"/>
            </w:pPr>
            <w:r w:rsidRPr="008D1CD7">
              <w:t>Is in receipt of a qualifying DIC benefit award</w:t>
            </w:r>
            <w:r w:rsidR="00814168" w:rsidRPr="008D1CD7">
              <w:t xml:space="preserve"> (p</w:t>
            </w:r>
            <w:r w:rsidR="00502545" w:rsidRPr="008D1CD7">
              <w:t>rimary, secondary, ancillary, or Chapter 38)</w:t>
            </w:r>
            <w:r w:rsidRPr="008D1CD7">
              <w:t>.</w:t>
            </w:r>
            <w:r w:rsidR="00502545" w:rsidRPr="008D1CD7">
              <w:t xml:space="preserve">  DIC benefits awarded from </w:t>
            </w:r>
            <w:r w:rsidR="00522A91" w:rsidRPr="008D1CD7">
              <w:t>38 U</w:t>
            </w:r>
            <w:r w:rsidR="00105F35" w:rsidRPr="008D1CD7">
              <w:t>.</w:t>
            </w:r>
            <w:r w:rsidR="00522A91" w:rsidRPr="008D1CD7">
              <w:t>S</w:t>
            </w:r>
            <w:r w:rsidR="00105F35" w:rsidRPr="008D1CD7">
              <w:t>.</w:t>
            </w:r>
            <w:r w:rsidR="00522A91" w:rsidRPr="008D1CD7">
              <w:t>C</w:t>
            </w:r>
            <w:r w:rsidR="00105F35" w:rsidRPr="008D1CD7">
              <w:t>.</w:t>
            </w:r>
            <w:r w:rsidR="00522A91" w:rsidRPr="008D1CD7">
              <w:t xml:space="preserve"> 1318 or </w:t>
            </w:r>
            <w:r w:rsidR="00502545" w:rsidRPr="008D1CD7">
              <w:t>115</w:t>
            </w:r>
            <w:r w:rsidR="00522A91" w:rsidRPr="008D1CD7">
              <w:t>1</w:t>
            </w:r>
            <w:r w:rsidR="00502545" w:rsidRPr="008D1CD7">
              <w:t xml:space="preserve"> </w:t>
            </w:r>
            <w:r w:rsidR="000B0525" w:rsidRPr="008D1CD7">
              <w:t>do</w:t>
            </w:r>
            <w:r w:rsidR="00502545" w:rsidRPr="008D1CD7">
              <w:t xml:space="preserve"> not</w:t>
            </w:r>
            <w:r w:rsidR="000B0525" w:rsidRPr="008D1CD7">
              <w:t xml:space="preserve"> qualify for the VA</w:t>
            </w:r>
            <w:r w:rsidR="004B3935" w:rsidRPr="008D1CD7">
              <w:t>-guaranteed</w:t>
            </w:r>
            <w:r w:rsidR="000B0525" w:rsidRPr="008D1CD7">
              <w:t xml:space="preserve"> home loan benefit</w:t>
            </w:r>
            <w:r w:rsidR="00502545" w:rsidRPr="008D1CD7">
              <w:t>.</w:t>
            </w:r>
          </w:p>
        </w:tc>
      </w:tr>
    </w:tbl>
    <w:p w:rsidR="00244F54" w:rsidRPr="008D1CD7" w:rsidRDefault="00AA51D1" w:rsidP="00AA51D1">
      <w:pPr>
        <w:pStyle w:val="BlockLine"/>
        <w:rPr>
          <w:i w:val="0"/>
        </w:rPr>
      </w:pPr>
      <w:r w:rsidRPr="008D1CD7">
        <w:t>Continued on next page</w:t>
      </w:r>
    </w:p>
    <w:p w:rsidR="00AA51D1" w:rsidRPr="008D1CD7" w:rsidRDefault="00AA51D1">
      <w:r w:rsidRPr="008D1CD7">
        <w:br w:type="page"/>
      </w:r>
    </w:p>
    <w:p w:rsidR="00AA51D1" w:rsidRPr="008D1CD7" w:rsidRDefault="00666A91" w:rsidP="00AA51D1">
      <w:pPr>
        <w:pStyle w:val="MapTitleContinued"/>
        <w:rPr>
          <w:b w:val="0"/>
          <w:sz w:val="24"/>
        </w:rPr>
      </w:pPr>
      <w:r>
        <w:lastRenderedPageBreak/>
        <w:fldChar w:fldCharType="begin"/>
      </w:r>
      <w:r>
        <w:instrText xml:space="preserve"> STYLEREF "Map Title" </w:instrText>
      </w:r>
      <w:r>
        <w:fldChar w:fldCharType="separate"/>
      </w:r>
      <w:r w:rsidR="00033FF6">
        <w:rPr>
          <w:noProof/>
        </w:rPr>
        <w:t>6.  Surviving Spouse</w:t>
      </w:r>
      <w:r>
        <w:rPr>
          <w:noProof/>
        </w:rPr>
        <w:fldChar w:fldCharType="end"/>
      </w:r>
      <w:r w:rsidR="00AA51D1" w:rsidRPr="008D1CD7">
        <w:t xml:space="preserve">, </w:t>
      </w:r>
      <w:r w:rsidR="00AA51D1" w:rsidRPr="008D1CD7">
        <w:rPr>
          <w:b w:val="0"/>
          <w:sz w:val="24"/>
        </w:rPr>
        <w:t>Continued</w:t>
      </w:r>
    </w:p>
    <w:p w:rsidR="00AA51D1" w:rsidRPr="008D1CD7" w:rsidRDefault="00AA51D1" w:rsidP="00AA51D1">
      <w:pPr>
        <w:pStyle w:val="BlockLine"/>
      </w:pPr>
    </w:p>
    <w:tbl>
      <w:tblPr>
        <w:tblW w:w="0" w:type="auto"/>
        <w:tblLayout w:type="fixed"/>
        <w:tblLook w:val="0000" w:firstRow="0" w:lastRow="0" w:firstColumn="0" w:lastColumn="0" w:noHBand="0" w:noVBand="0"/>
      </w:tblPr>
      <w:tblGrid>
        <w:gridCol w:w="1728"/>
        <w:gridCol w:w="7740"/>
      </w:tblGrid>
      <w:tr w:rsidR="00AA51D1" w:rsidRPr="008D1CD7" w:rsidTr="00C83313">
        <w:trPr>
          <w:cantSplit/>
        </w:trPr>
        <w:tc>
          <w:tcPr>
            <w:tcW w:w="1728" w:type="dxa"/>
          </w:tcPr>
          <w:p w:rsidR="00AA51D1" w:rsidRPr="008D1CD7" w:rsidRDefault="00AA51D1" w:rsidP="00C83313">
            <w:pPr>
              <w:pStyle w:val="Heading5"/>
              <w:rPr>
                <w:sz w:val="24"/>
                <w:szCs w:val="24"/>
              </w:rPr>
            </w:pPr>
            <w:bookmarkStart w:id="97" w:name="_fs_EQ52dE1qtUqisZATRuSPJQ" w:colFirst="0" w:colLast="0"/>
            <w:r w:rsidRPr="008D1CD7">
              <w:rPr>
                <w:sz w:val="24"/>
                <w:szCs w:val="24"/>
              </w:rPr>
              <w:t>f. Exception 3: Spouse of Serviceperson Determined MIA or POW</w:t>
            </w:r>
          </w:p>
        </w:tc>
        <w:tc>
          <w:tcPr>
            <w:tcW w:w="7740" w:type="dxa"/>
            <w:vAlign w:val="bottom"/>
          </w:tcPr>
          <w:p w:rsidR="00AA51D1" w:rsidRPr="008D1CD7" w:rsidRDefault="00AA51D1" w:rsidP="00C83313">
            <w:pPr>
              <w:pStyle w:val="BlockText"/>
            </w:pPr>
            <w:r w:rsidRPr="008D1CD7">
              <w:t xml:space="preserve">The spouse of a serviceperson who is listed for more than 90 days as MIA or a </w:t>
            </w:r>
            <w:r w:rsidR="00D46FA8" w:rsidRPr="008D1CD7">
              <w:t>POW is eligible as long as the S</w:t>
            </w:r>
            <w:r w:rsidRPr="008D1CD7">
              <w:t>erviceperson remains in such status and the</w:t>
            </w:r>
            <w:r w:rsidR="00D46FA8" w:rsidRPr="008D1CD7">
              <w:t xml:space="preserve"> spouse remains married to the S</w:t>
            </w:r>
            <w:r w:rsidRPr="008D1CD7">
              <w:t>erviceperson.</w:t>
            </w:r>
          </w:p>
          <w:p w:rsidR="00AA51D1" w:rsidRPr="008D1CD7" w:rsidRDefault="00AA51D1" w:rsidP="00C83313">
            <w:pPr>
              <w:pStyle w:val="BlockText"/>
            </w:pPr>
          </w:p>
          <w:p w:rsidR="00AA51D1" w:rsidRPr="008D1CD7" w:rsidRDefault="00AA51D1" w:rsidP="00C83313">
            <w:pPr>
              <w:pStyle w:val="BlockText"/>
              <w:ind w:left="-18" w:firstLine="18"/>
              <w:rPr>
                <w:b/>
              </w:rPr>
            </w:pPr>
            <w:r w:rsidRPr="008D1CD7">
              <w:t xml:space="preserve">For purposes of this exception, MIA/POW includes a </w:t>
            </w:r>
            <w:r w:rsidR="00B607CC" w:rsidRPr="008D1CD7">
              <w:t>Servicemember</w:t>
            </w:r>
            <w:r w:rsidRPr="008D1CD7">
              <w:t xml:space="preserve"> captured in the line of duty by a hostile force or forcibly detained or interned in the line of duty by a foreign government or power.</w:t>
            </w:r>
          </w:p>
          <w:p w:rsidR="00AA51D1" w:rsidRPr="008D1CD7" w:rsidRDefault="00AA51D1" w:rsidP="00C83313">
            <w:pPr>
              <w:pStyle w:val="BlockText"/>
              <w:rPr>
                <w:b/>
              </w:rPr>
            </w:pPr>
          </w:p>
          <w:p w:rsidR="00AA51D1" w:rsidRPr="008D1CD7" w:rsidRDefault="00814168" w:rsidP="00814168">
            <w:pPr>
              <w:pStyle w:val="BlockText"/>
              <w:ind w:left="-18" w:firstLine="18"/>
            </w:pPr>
            <w:r w:rsidRPr="008D1CD7">
              <w:rPr>
                <w:b/>
              </w:rPr>
              <w:t xml:space="preserve">Note: </w:t>
            </w:r>
            <w:r w:rsidR="00AA51D1" w:rsidRPr="008D1CD7">
              <w:t xml:space="preserve">The spouse is limited to one </w:t>
            </w:r>
            <w:r w:rsidRPr="008D1CD7">
              <w:t xml:space="preserve">use of the VA home loan benefit, pursuant to </w:t>
            </w:r>
            <w:r w:rsidR="00AA51D1" w:rsidRPr="008D1CD7">
              <w:t>38 U.S.C. 3701(b)(3).</w:t>
            </w:r>
          </w:p>
        </w:tc>
      </w:tr>
      <w:bookmarkEnd w:id="97"/>
    </w:tbl>
    <w:p w:rsidR="00AA51D1" w:rsidRPr="008D1CD7" w:rsidRDefault="00AA51D1" w:rsidP="00AA51D1">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244F54" w:rsidRPr="008D1CD7" w:rsidTr="00244F54">
        <w:trPr>
          <w:cantSplit/>
          <w:trHeight w:val="240"/>
        </w:trPr>
        <w:tc>
          <w:tcPr>
            <w:tcW w:w="1710" w:type="dxa"/>
            <w:tcBorders>
              <w:top w:val="nil"/>
              <w:left w:val="nil"/>
              <w:bottom w:val="nil"/>
              <w:right w:val="nil"/>
            </w:tcBorders>
          </w:tcPr>
          <w:p w:rsidR="00244F54" w:rsidRPr="008D1CD7" w:rsidRDefault="00927DA6" w:rsidP="00C172A4">
            <w:pPr>
              <w:pStyle w:val="Heading5"/>
              <w:rPr>
                <w:sz w:val="24"/>
                <w:szCs w:val="24"/>
              </w:rPr>
            </w:pPr>
            <w:bookmarkStart w:id="98" w:name="_fs_udM5sL4dkEmFQWVT9keyg" w:colFirst="0" w:colLast="0"/>
            <w:r w:rsidRPr="008D1CD7">
              <w:rPr>
                <w:sz w:val="24"/>
                <w:szCs w:val="24"/>
              </w:rPr>
              <w:t xml:space="preserve">g. </w:t>
            </w:r>
            <w:r w:rsidR="00244F54" w:rsidRPr="008D1CD7">
              <w:rPr>
                <w:sz w:val="24"/>
                <w:szCs w:val="24"/>
              </w:rPr>
              <w:t>Special Procedures</w:t>
            </w:r>
          </w:p>
        </w:tc>
        <w:tc>
          <w:tcPr>
            <w:tcW w:w="7830" w:type="dxa"/>
            <w:tcBorders>
              <w:top w:val="nil"/>
              <w:left w:val="nil"/>
              <w:bottom w:val="nil"/>
              <w:right w:val="nil"/>
            </w:tcBorders>
          </w:tcPr>
          <w:p w:rsidR="00244F54" w:rsidRPr="008D1CD7" w:rsidRDefault="00244F54" w:rsidP="00C172A4">
            <w:pPr>
              <w:pStyle w:val="BlockText"/>
            </w:pPr>
            <w:r w:rsidRPr="008D1CD7">
              <w:t xml:space="preserve">Special procedures for processing a </w:t>
            </w:r>
            <w:r w:rsidR="00506FB8" w:rsidRPr="008D1CD7">
              <w:t>s</w:t>
            </w:r>
            <w:r w:rsidRPr="008D1CD7">
              <w:t xml:space="preserve">urviving </w:t>
            </w:r>
            <w:r w:rsidR="00506FB8" w:rsidRPr="008D1CD7">
              <w:t>s</w:t>
            </w:r>
            <w:r w:rsidRPr="008D1CD7">
              <w:t>pouse electron</w:t>
            </w:r>
            <w:r w:rsidR="00506FB8" w:rsidRPr="008D1CD7">
              <w:t>ic application created in the</w:t>
            </w:r>
            <w:r w:rsidRPr="008D1CD7">
              <w:t xml:space="preserve"> WebLGY Portal:</w:t>
            </w:r>
          </w:p>
          <w:p w:rsidR="00244F54" w:rsidRPr="008D1CD7" w:rsidRDefault="00244F54" w:rsidP="00C172A4">
            <w:pPr>
              <w:pStyle w:val="BlockText"/>
            </w:pPr>
          </w:p>
          <w:tbl>
            <w:tblPr>
              <w:tblStyle w:val="TableGrid"/>
              <w:tblW w:w="7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26"/>
              <w:gridCol w:w="6574"/>
            </w:tblGrid>
            <w:tr w:rsidR="00244F54" w:rsidRPr="008D1CD7" w:rsidTr="00C172A4">
              <w:trPr>
                <w:trHeight w:val="144"/>
              </w:trPr>
              <w:tc>
                <w:tcPr>
                  <w:tcW w:w="675" w:type="pct"/>
                  <w:shd w:val="clear" w:color="auto" w:fill="auto"/>
                </w:tcPr>
                <w:p w:rsidR="00244F54" w:rsidRPr="008D1CD7" w:rsidRDefault="00244F54" w:rsidP="008763C9">
                  <w:pPr>
                    <w:pStyle w:val="TableHeaderText"/>
                    <w:rPr>
                      <w:szCs w:val="24"/>
                    </w:rPr>
                  </w:pPr>
                  <w:bookmarkStart w:id="99" w:name="_fs_xtECY4AnKEe79jwkbUugg_0_0_0" w:colFirst="0" w:colLast="0"/>
                  <w:r w:rsidRPr="008D1CD7">
                    <w:rPr>
                      <w:szCs w:val="24"/>
                    </w:rPr>
                    <w:t>Step</w:t>
                  </w:r>
                </w:p>
              </w:tc>
              <w:tc>
                <w:tcPr>
                  <w:tcW w:w="4325" w:type="pct"/>
                  <w:shd w:val="clear" w:color="auto" w:fill="auto"/>
                </w:tcPr>
                <w:p w:rsidR="00244F54" w:rsidRPr="008D1CD7" w:rsidRDefault="00244F54" w:rsidP="008763C9">
                  <w:pPr>
                    <w:pStyle w:val="TableHeaderText"/>
                    <w:rPr>
                      <w:szCs w:val="24"/>
                    </w:rPr>
                  </w:pPr>
                  <w:r w:rsidRPr="008D1CD7">
                    <w:rPr>
                      <w:szCs w:val="24"/>
                    </w:rPr>
                    <w:t>Action</w:t>
                  </w:r>
                </w:p>
              </w:tc>
            </w:tr>
            <w:bookmarkEnd w:id="99"/>
            <w:tr w:rsidR="00244F54" w:rsidRPr="008D1CD7" w:rsidTr="00C172A4">
              <w:trPr>
                <w:trHeight w:val="144"/>
              </w:trPr>
              <w:tc>
                <w:tcPr>
                  <w:tcW w:w="675" w:type="pct"/>
                  <w:shd w:val="clear" w:color="auto" w:fill="auto"/>
                </w:tcPr>
                <w:p w:rsidR="00244F54" w:rsidRPr="008D1CD7" w:rsidRDefault="00244F54" w:rsidP="00927DA6">
                  <w:pPr>
                    <w:pStyle w:val="TableText"/>
                    <w:jc w:val="center"/>
                    <w:rPr>
                      <w:szCs w:val="24"/>
                    </w:rPr>
                  </w:pPr>
                  <w:r w:rsidRPr="008D1CD7">
                    <w:rPr>
                      <w:szCs w:val="24"/>
                    </w:rPr>
                    <w:t>1</w:t>
                  </w:r>
                </w:p>
              </w:tc>
              <w:tc>
                <w:tcPr>
                  <w:tcW w:w="4325" w:type="pct"/>
                  <w:shd w:val="clear" w:color="auto" w:fill="auto"/>
                </w:tcPr>
                <w:p w:rsidR="00244F54" w:rsidRPr="008D1CD7" w:rsidRDefault="00244F54" w:rsidP="008763C9">
                  <w:pPr>
                    <w:pStyle w:val="TableText"/>
                    <w:rPr>
                      <w:szCs w:val="24"/>
                      <w:highlight w:val="yellow"/>
                    </w:rPr>
                  </w:pPr>
                  <w:r w:rsidRPr="008D1CD7">
                    <w:rPr>
                      <w:szCs w:val="24"/>
                    </w:rPr>
                    <w:t xml:space="preserve">Review the completed, signed, and dated </w:t>
                  </w:r>
                  <w:hyperlink r:id="rId26" w:history="1">
                    <w:r w:rsidRPr="008D1CD7">
                      <w:rPr>
                        <w:rStyle w:val="Hyperlink"/>
                        <w:szCs w:val="24"/>
                      </w:rPr>
                      <w:t>VA F</w:t>
                    </w:r>
                    <w:r w:rsidR="00927DA6" w:rsidRPr="008D1CD7">
                      <w:rPr>
                        <w:rStyle w:val="Hyperlink"/>
                        <w:szCs w:val="24"/>
                      </w:rPr>
                      <w:t>orm 26-1817</w:t>
                    </w:r>
                  </w:hyperlink>
                  <w:r w:rsidR="00927DA6" w:rsidRPr="008D1CD7">
                    <w:rPr>
                      <w:szCs w:val="24"/>
                      <w:lang w:eastAsia="en-US"/>
                    </w:rPr>
                    <w:t xml:space="preserve"> in correspondence.  </w:t>
                  </w:r>
                  <w:r w:rsidRPr="008D1CD7">
                    <w:rPr>
                      <w:szCs w:val="24"/>
                      <w:lang w:eastAsia="en-US"/>
                    </w:rPr>
                    <w:t xml:space="preserve">If the </w:t>
                  </w:r>
                  <w:r w:rsidR="00B83CA3" w:rsidRPr="008D1CD7">
                    <w:rPr>
                      <w:szCs w:val="24"/>
                      <w:lang w:eastAsia="en-US"/>
                    </w:rPr>
                    <w:t>26-</w:t>
                  </w:r>
                  <w:r w:rsidRPr="008D1CD7">
                    <w:rPr>
                      <w:szCs w:val="24"/>
                      <w:lang w:eastAsia="en-US"/>
                    </w:rPr>
                    <w:t>1817 is not in the system, a return application will be sent requesting that one be uploaded prior to proceeding</w:t>
                  </w:r>
                  <w:r w:rsidR="00927DA6" w:rsidRPr="008D1CD7">
                    <w:rPr>
                      <w:szCs w:val="24"/>
                      <w:lang w:eastAsia="en-US"/>
                    </w:rPr>
                    <w:t>.</w:t>
                  </w:r>
                </w:p>
              </w:tc>
            </w:tr>
            <w:tr w:rsidR="00244F54" w:rsidRPr="008D1CD7" w:rsidTr="00C172A4">
              <w:trPr>
                <w:trHeight w:val="144"/>
              </w:trPr>
              <w:tc>
                <w:tcPr>
                  <w:tcW w:w="675" w:type="pct"/>
                  <w:shd w:val="clear" w:color="auto" w:fill="auto"/>
                </w:tcPr>
                <w:p w:rsidR="00244F54" w:rsidRPr="008D1CD7" w:rsidRDefault="00244F54" w:rsidP="00927DA6">
                  <w:pPr>
                    <w:pStyle w:val="TableText"/>
                    <w:jc w:val="center"/>
                    <w:rPr>
                      <w:szCs w:val="24"/>
                    </w:rPr>
                  </w:pPr>
                  <w:r w:rsidRPr="008D1CD7">
                    <w:rPr>
                      <w:szCs w:val="24"/>
                    </w:rPr>
                    <w:t>2</w:t>
                  </w:r>
                </w:p>
              </w:tc>
              <w:tc>
                <w:tcPr>
                  <w:tcW w:w="4325" w:type="pct"/>
                  <w:shd w:val="clear" w:color="auto" w:fill="auto"/>
                </w:tcPr>
                <w:p w:rsidR="00244F54" w:rsidRPr="008D1CD7" w:rsidRDefault="00506FB8" w:rsidP="00506FB8">
                  <w:pPr>
                    <w:pStyle w:val="TableText"/>
                    <w:rPr>
                      <w:szCs w:val="24"/>
                      <w:highlight w:val="yellow"/>
                    </w:rPr>
                  </w:pPr>
                  <w:r w:rsidRPr="008D1CD7">
                    <w:rPr>
                      <w:szCs w:val="24"/>
                    </w:rPr>
                    <w:t>Research SHARE and possibly</w:t>
                  </w:r>
                  <w:r w:rsidR="00244F54" w:rsidRPr="008D1CD7">
                    <w:rPr>
                      <w:szCs w:val="24"/>
                    </w:rPr>
                    <w:t xml:space="preserve"> VBMS t</w:t>
                  </w:r>
                  <w:r w:rsidRPr="008D1CD7">
                    <w:rPr>
                      <w:szCs w:val="24"/>
                    </w:rPr>
                    <w:t>o determine eligibility of the s</w:t>
                  </w:r>
                  <w:r w:rsidR="00244F54" w:rsidRPr="008D1CD7">
                    <w:rPr>
                      <w:szCs w:val="24"/>
                    </w:rPr>
                    <w:t xml:space="preserve">urviving </w:t>
                  </w:r>
                  <w:r w:rsidRPr="008D1CD7">
                    <w:rPr>
                      <w:szCs w:val="24"/>
                    </w:rPr>
                    <w:t>s</w:t>
                  </w:r>
                  <w:r w:rsidR="00244F54" w:rsidRPr="008D1CD7">
                    <w:rPr>
                      <w:szCs w:val="24"/>
                    </w:rPr>
                    <w:t>pouse.</w:t>
                  </w:r>
                </w:p>
              </w:tc>
            </w:tr>
            <w:tr w:rsidR="00244F54" w:rsidRPr="008D1CD7" w:rsidTr="00C172A4">
              <w:trPr>
                <w:trHeight w:val="144"/>
              </w:trPr>
              <w:tc>
                <w:tcPr>
                  <w:tcW w:w="675" w:type="pct"/>
                  <w:shd w:val="clear" w:color="auto" w:fill="auto"/>
                </w:tcPr>
                <w:p w:rsidR="00244F54" w:rsidRPr="008D1CD7" w:rsidRDefault="00244F54" w:rsidP="00927DA6">
                  <w:pPr>
                    <w:pStyle w:val="TableText"/>
                    <w:jc w:val="center"/>
                    <w:rPr>
                      <w:szCs w:val="24"/>
                    </w:rPr>
                  </w:pPr>
                  <w:r w:rsidRPr="008D1CD7">
                    <w:rPr>
                      <w:szCs w:val="24"/>
                    </w:rPr>
                    <w:t>3</w:t>
                  </w:r>
                </w:p>
              </w:tc>
              <w:tc>
                <w:tcPr>
                  <w:tcW w:w="4325" w:type="pct"/>
                  <w:shd w:val="clear" w:color="auto" w:fill="auto"/>
                </w:tcPr>
                <w:p w:rsidR="00244F54" w:rsidRPr="008D1CD7" w:rsidRDefault="00506FB8" w:rsidP="00506FB8">
                  <w:pPr>
                    <w:pStyle w:val="TableText"/>
                    <w:rPr>
                      <w:szCs w:val="24"/>
                      <w:highlight w:val="yellow"/>
                    </w:rPr>
                  </w:pPr>
                  <w:r w:rsidRPr="008D1CD7">
                    <w:rPr>
                      <w:szCs w:val="24"/>
                    </w:rPr>
                    <w:t>If the s</w:t>
                  </w:r>
                  <w:r w:rsidR="00244F54" w:rsidRPr="008D1CD7">
                    <w:rPr>
                      <w:szCs w:val="24"/>
                    </w:rPr>
                    <w:t xml:space="preserve">urviving </w:t>
                  </w:r>
                  <w:r w:rsidRPr="008D1CD7">
                    <w:rPr>
                      <w:szCs w:val="24"/>
                    </w:rPr>
                    <w:t>s</w:t>
                  </w:r>
                  <w:r w:rsidR="00D46FA8" w:rsidRPr="008D1CD7">
                    <w:rPr>
                      <w:szCs w:val="24"/>
                    </w:rPr>
                    <w:t>pouse is eligible, the Loan S</w:t>
                  </w:r>
                  <w:r w:rsidR="00244F54" w:rsidRPr="008D1CD7">
                    <w:rPr>
                      <w:szCs w:val="24"/>
                    </w:rPr>
                    <w:t>pecialist will process the COE to show entitlement code “06” and email to the lender.</w:t>
                  </w:r>
                </w:p>
              </w:tc>
            </w:tr>
            <w:tr w:rsidR="00244F54" w:rsidRPr="008D1CD7" w:rsidTr="00C172A4">
              <w:trPr>
                <w:trHeight w:val="144"/>
              </w:trPr>
              <w:tc>
                <w:tcPr>
                  <w:tcW w:w="675" w:type="pct"/>
                  <w:shd w:val="clear" w:color="auto" w:fill="auto"/>
                </w:tcPr>
                <w:p w:rsidR="00244F54" w:rsidRPr="008D1CD7" w:rsidRDefault="00244F54" w:rsidP="00927DA6">
                  <w:pPr>
                    <w:pStyle w:val="TableText"/>
                    <w:jc w:val="center"/>
                    <w:rPr>
                      <w:szCs w:val="24"/>
                    </w:rPr>
                  </w:pPr>
                  <w:r w:rsidRPr="008D1CD7">
                    <w:rPr>
                      <w:szCs w:val="24"/>
                    </w:rPr>
                    <w:t>4</w:t>
                  </w:r>
                </w:p>
              </w:tc>
              <w:tc>
                <w:tcPr>
                  <w:tcW w:w="4325" w:type="pct"/>
                  <w:shd w:val="clear" w:color="auto" w:fill="auto"/>
                </w:tcPr>
                <w:p w:rsidR="00244F54" w:rsidRPr="008D1CD7" w:rsidRDefault="00506FB8" w:rsidP="008763C9">
                  <w:pPr>
                    <w:pStyle w:val="TableText"/>
                    <w:rPr>
                      <w:szCs w:val="24"/>
                      <w:highlight w:val="yellow"/>
                    </w:rPr>
                  </w:pPr>
                  <w:r w:rsidRPr="008D1CD7">
                    <w:rPr>
                      <w:szCs w:val="24"/>
                    </w:rPr>
                    <w:t>If the surviving s</w:t>
                  </w:r>
                  <w:r w:rsidR="00244F54" w:rsidRPr="008D1CD7">
                    <w:rPr>
                      <w:szCs w:val="24"/>
                    </w:rPr>
                    <w:t>pouse is not eligible, the request will be denied and the proper letter will be uploaded to correspondence section in WebLGY.  A statement to this affect will be placed in “Notes”, and a copy emailed to the lender and the appropriate attachments, including an appeal form, sent by mail to the surviving spouse (if both addresses are provided).</w:t>
                  </w:r>
                </w:p>
              </w:tc>
            </w:tr>
          </w:tbl>
          <w:p w:rsidR="00244F54" w:rsidRPr="008D1CD7" w:rsidRDefault="00244F54" w:rsidP="00C172A4">
            <w:pPr>
              <w:pStyle w:val="BlockText"/>
            </w:pPr>
          </w:p>
        </w:tc>
      </w:tr>
      <w:bookmarkEnd w:id="98"/>
    </w:tbl>
    <w:p w:rsidR="00244F54" w:rsidRPr="008D1CD7" w:rsidRDefault="00244F54" w:rsidP="007E5EC5">
      <w:pPr>
        <w:pStyle w:val="BlockLine"/>
        <w:rPr>
          <w:szCs w:val="24"/>
        </w:rPr>
      </w:pPr>
    </w:p>
    <w:tbl>
      <w:tblPr>
        <w:tblW w:w="0" w:type="auto"/>
        <w:tblLayout w:type="fixed"/>
        <w:tblLook w:val="0000" w:firstRow="0" w:lastRow="0" w:firstColumn="0" w:lastColumn="0" w:noHBand="0" w:noVBand="0"/>
      </w:tblPr>
      <w:tblGrid>
        <w:gridCol w:w="1728"/>
        <w:gridCol w:w="7740"/>
      </w:tblGrid>
      <w:tr w:rsidR="007E5EC5" w:rsidRPr="008D1CD7" w:rsidTr="00C172A4">
        <w:trPr>
          <w:cantSplit/>
        </w:trPr>
        <w:tc>
          <w:tcPr>
            <w:tcW w:w="1728" w:type="dxa"/>
          </w:tcPr>
          <w:p w:rsidR="007E5EC5" w:rsidRPr="008D1CD7" w:rsidRDefault="00DD77C8" w:rsidP="00C172A4">
            <w:pPr>
              <w:pStyle w:val="Heading5"/>
              <w:rPr>
                <w:sz w:val="24"/>
                <w:szCs w:val="24"/>
              </w:rPr>
            </w:pPr>
            <w:bookmarkStart w:id="100" w:name="_fs_tGbMOaYUJ02BXKnJ9MKgQ" w:colFirst="0" w:colLast="0"/>
            <w:r w:rsidRPr="008D1CD7">
              <w:rPr>
                <w:sz w:val="24"/>
                <w:szCs w:val="24"/>
              </w:rPr>
              <w:t xml:space="preserve">h. </w:t>
            </w:r>
            <w:r w:rsidR="007E5EC5" w:rsidRPr="008D1CD7">
              <w:rPr>
                <w:sz w:val="24"/>
                <w:szCs w:val="24"/>
              </w:rPr>
              <w:t>Entitlement</w:t>
            </w:r>
          </w:p>
        </w:tc>
        <w:tc>
          <w:tcPr>
            <w:tcW w:w="7740" w:type="dxa"/>
          </w:tcPr>
          <w:p w:rsidR="007E5EC5" w:rsidRPr="008D1CD7" w:rsidRDefault="007E5EC5" w:rsidP="00C172A4">
            <w:pPr>
              <w:pStyle w:val="BlockText"/>
            </w:pPr>
            <w:r w:rsidRPr="008D1CD7">
              <w:t xml:space="preserve">The entitlement of the spouse is independent from that of the </w:t>
            </w:r>
            <w:r w:rsidR="00B607CC" w:rsidRPr="008D1CD7">
              <w:t>Servicemember</w:t>
            </w:r>
            <w:r w:rsidRPr="008D1CD7">
              <w:t xml:space="preserve">. Therefore, the spouse's entitlement is not reduced by any prior use of entitlement by the </w:t>
            </w:r>
            <w:r w:rsidR="00B607CC" w:rsidRPr="008D1CD7">
              <w:t>Servicemember</w:t>
            </w:r>
            <w:r w:rsidRPr="008D1CD7">
              <w:t xml:space="preserve">, and the </w:t>
            </w:r>
            <w:r w:rsidR="00B607CC" w:rsidRPr="008D1CD7">
              <w:t>Servicemember</w:t>
            </w:r>
            <w:r w:rsidRPr="008D1CD7">
              <w:t xml:space="preserve"> entitlement is not reduced by any use of entitlement by the spouse.</w:t>
            </w:r>
          </w:p>
        </w:tc>
      </w:tr>
      <w:bookmarkEnd w:id="100"/>
    </w:tbl>
    <w:p w:rsidR="007E5EC5" w:rsidRPr="008D1CD7" w:rsidRDefault="007E5EC5" w:rsidP="007E5EC5">
      <w:pPr>
        <w:pStyle w:val="BlockLine"/>
      </w:pPr>
    </w:p>
    <w:p w:rsidR="0069795C" w:rsidRPr="008D1CD7" w:rsidRDefault="0069795C" w:rsidP="0069795C">
      <w:pPr>
        <w:pStyle w:val="Heading4"/>
      </w:pPr>
      <w:r w:rsidRPr="008D1CD7">
        <w:br w:type="page"/>
      </w:r>
    </w:p>
    <w:p w:rsidR="00770FE1" w:rsidRPr="008D1CD7" w:rsidRDefault="005C5298" w:rsidP="00A75FC8">
      <w:pPr>
        <w:pStyle w:val="MapTitleContinued"/>
        <w:rPr>
          <w:b w:val="0"/>
          <w:sz w:val="24"/>
        </w:rPr>
      </w:pPr>
      <w:r>
        <w:lastRenderedPageBreak/>
        <w:t>7. L</w:t>
      </w:r>
      <w:r w:rsidR="001C0A8F">
        <w:t xml:space="preserve">ength of </w:t>
      </w:r>
      <w:r>
        <w:t>S</w:t>
      </w:r>
      <w:r w:rsidR="001C0A8F">
        <w:t>ervice</w:t>
      </w:r>
      <w:r>
        <w:t xml:space="preserve"> Exceptions for A</w:t>
      </w:r>
      <w:r w:rsidR="001C0A8F">
        <w:t xml:space="preserve">ctive </w:t>
      </w:r>
      <w:r>
        <w:t>D</w:t>
      </w:r>
      <w:r w:rsidR="001C0A8F">
        <w:t xml:space="preserve">uty </w:t>
      </w:r>
      <w:r>
        <w:t>S</w:t>
      </w:r>
      <w:r w:rsidR="001C0A8F">
        <w:t>ervicemembers</w:t>
      </w:r>
      <w:r w:rsidR="009A393E" w:rsidRPr="008F2583">
        <w:fldChar w:fldCharType="begin"/>
      </w:r>
      <w:r w:rsidR="009A393E" w:rsidRPr="008D1CD7">
        <w:instrText xml:space="preserve"> STYLEREF "Map Title" </w:instrText>
      </w:r>
      <w:r w:rsidR="009A393E" w:rsidRPr="008F2583">
        <w:rPr>
          <w:noProof/>
        </w:rPr>
        <w:fldChar w:fldCharType="end"/>
      </w:r>
    </w:p>
    <w:p w:rsidR="00770FE1" w:rsidRPr="008D1CD7" w:rsidRDefault="00770FE1" w:rsidP="00770FE1">
      <w:pPr>
        <w:pStyle w:val="BlockLine"/>
        <w:numPr>
          <w:ilvl w:val="0"/>
          <w:numId w:val="62"/>
        </w:numPr>
      </w:pPr>
    </w:p>
    <w:tbl>
      <w:tblPr>
        <w:tblW w:w="9500" w:type="dxa"/>
        <w:tblLayout w:type="fixed"/>
        <w:tblLook w:val="0000" w:firstRow="0" w:lastRow="0" w:firstColumn="0" w:lastColumn="0" w:noHBand="0" w:noVBand="0"/>
      </w:tblPr>
      <w:tblGrid>
        <w:gridCol w:w="1728"/>
        <w:gridCol w:w="7772"/>
      </w:tblGrid>
      <w:tr w:rsidR="00D95A07" w:rsidRPr="008D1CD7" w:rsidTr="00D95A07">
        <w:tc>
          <w:tcPr>
            <w:tcW w:w="1728" w:type="dxa"/>
            <w:shd w:val="clear" w:color="auto" w:fill="auto"/>
          </w:tcPr>
          <w:p w:rsidR="00D95A07" w:rsidRPr="008D1CD7" w:rsidRDefault="00D95A07" w:rsidP="00DD2ED4">
            <w:pPr>
              <w:pStyle w:val="Heading5"/>
            </w:pPr>
            <w:bookmarkStart w:id="101" w:name="_fs_a38MLhkNCHkyQkKd3kdEc6w" w:colFirst="0" w:colLast="0"/>
            <w:r w:rsidRPr="008D1CD7">
              <w:t>Change Date</w:t>
            </w:r>
          </w:p>
        </w:tc>
        <w:tc>
          <w:tcPr>
            <w:tcW w:w="7772" w:type="dxa"/>
            <w:shd w:val="clear" w:color="auto" w:fill="auto"/>
          </w:tcPr>
          <w:p w:rsidR="00D95A07" w:rsidRPr="008D1CD7" w:rsidRDefault="00787F40" w:rsidP="00DD2ED4">
            <w:pPr>
              <w:pStyle w:val="BlockText"/>
            </w:pPr>
            <w:r>
              <w:t>May 23, 2017</w:t>
            </w:r>
            <w:r w:rsidR="00D95A07" w:rsidRPr="008D1CD7">
              <w:t>, Change 2</w:t>
            </w:r>
          </w:p>
          <w:p w:rsidR="00D95A07" w:rsidRPr="008D1CD7" w:rsidRDefault="00D95A07" w:rsidP="00151E3A">
            <w:pPr>
              <w:pStyle w:val="BulletText1"/>
              <w:numPr>
                <w:ilvl w:val="0"/>
                <w:numId w:val="58"/>
              </w:numPr>
              <w:rPr>
                <w:szCs w:val="24"/>
              </w:rPr>
            </w:pPr>
            <w:r w:rsidRPr="008D1CD7">
              <w:rPr>
                <w:szCs w:val="24"/>
              </w:rPr>
              <w:t xml:space="preserve">This section has been updated to remove R/NG exception and </w:t>
            </w:r>
            <w:r w:rsidR="00151E3A" w:rsidRPr="008D1CD7">
              <w:rPr>
                <w:szCs w:val="24"/>
              </w:rPr>
              <w:t xml:space="preserve">renumber the topics and place R/NG exception under </w:t>
            </w:r>
            <w:r w:rsidRPr="008D1CD7">
              <w:rPr>
                <w:szCs w:val="24"/>
              </w:rPr>
              <w:t xml:space="preserve">Topic 8. </w:t>
            </w:r>
          </w:p>
        </w:tc>
      </w:tr>
      <w:bookmarkEnd w:id="101"/>
    </w:tbl>
    <w:p w:rsidR="00D95A07" w:rsidRPr="008D1CD7" w:rsidRDefault="00D95A07" w:rsidP="00D95A07">
      <w:pPr>
        <w:pStyle w:val="BlockLine"/>
        <w:ind w:left="1728"/>
      </w:pPr>
    </w:p>
    <w:tbl>
      <w:tblPr>
        <w:tblW w:w="9540" w:type="dxa"/>
        <w:tblInd w:w="18" w:type="dxa"/>
        <w:tblLayout w:type="fixed"/>
        <w:tblLook w:val="0000" w:firstRow="0" w:lastRow="0" w:firstColumn="0" w:lastColumn="0" w:noHBand="0" w:noVBand="0"/>
      </w:tblPr>
      <w:tblGrid>
        <w:gridCol w:w="1710"/>
        <w:gridCol w:w="7830"/>
      </w:tblGrid>
      <w:tr w:rsidR="00517598" w:rsidRPr="008D1CD7" w:rsidTr="009664F9">
        <w:trPr>
          <w:cantSplit/>
          <w:trHeight w:val="240"/>
        </w:trPr>
        <w:tc>
          <w:tcPr>
            <w:tcW w:w="1710" w:type="dxa"/>
            <w:tcBorders>
              <w:top w:val="nil"/>
              <w:left w:val="nil"/>
              <w:bottom w:val="nil"/>
              <w:right w:val="nil"/>
            </w:tcBorders>
          </w:tcPr>
          <w:p w:rsidR="00517598" w:rsidRPr="008D1CD7" w:rsidRDefault="00DD77C8" w:rsidP="00C172A4">
            <w:pPr>
              <w:pStyle w:val="Heading5"/>
              <w:rPr>
                <w:bCs/>
                <w:sz w:val="24"/>
                <w:szCs w:val="24"/>
              </w:rPr>
            </w:pPr>
            <w:bookmarkStart w:id="102" w:name="_fs_naDTzone9EyHcrMRErgxpQ"/>
            <w:r w:rsidRPr="008D1CD7">
              <w:rPr>
                <w:bCs/>
                <w:sz w:val="24"/>
                <w:szCs w:val="24"/>
              </w:rPr>
              <w:t xml:space="preserve">a. </w:t>
            </w:r>
            <w:r w:rsidR="00517598" w:rsidRPr="008D1CD7">
              <w:rPr>
                <w:bCs/>
                <w:sz w:val="24"/>
                <w:szCs w:val="24"/>
              </w:rPr>
              <w:t>Exceptions</w:t>
            </w:r>
          </w:p>
          <w:bookmarkEnd w:id="102"/>
          <w:p w:rsidR="00517598" w:rsidRPr="008D1CD7" w:rsidRDefault="00517598" w:rsidP="00C172A4">
            <w:r w:rsidRPr="008D1CD7">
              <w:rPr>
                <w:b/>
                <w:bCs/>
              </w:rPr>
              <w:t>For ADSM</w:t>
            </w:r>
          </w:p>
        </w:tc>
        <w:tc>
          <w:tcPr>
            <w:tcW w:w="7830" w:type="dxa"/>
            <w:tcBorders>
              <w:top w:val="nil"/>
              <w:left w:val="nil"/>
              <w:bottom w:val="nil"/>
              <w:right w:val="nil"/>
            </w:tcBorders>
          </w:tcPr>
          <w:p w:rsidR="00517598" w:rsidRPr="008D1CD7" w:rsidRDefault="00517598" w:rsidP="00547103">
            <w:pPr>
              <w:pStyle w:val="BlockText"/>
            </w:pPr>
            <w:r w:rsidRPr="008D1CD7">
              <w:t xml:space="preserve">There are exceptions to the minimum </w:t>
            </w:r>
            <w:r w:rsidR="00547103" w:rsidRPr="008D1CD7">
              <w:t>LOS</w:t>
            </w:r>
            <w:r w:rsidRPr="008D1CD7">
              <w:t xml:space="preserve"> requirements for ADSM.  Only two exceptions are applicable to those </w:t>
            </w:r>
            <w:r w:rsidR="00C660E2" w:rsidRPr="008D1CD7">
              <w:t>Veteran</w:t>
            </w:r>
            <w:r w:rsidRPr="008D1CD7">
              <w:t>s who are not subject to the 2</w:t>
            </w:r>
            <w:r w:rsidR="0016114B" w:rsidRPr="008D1CD7">
              <w:t>-year requirement</w:t>
            </w:r>
            <w:r w:rsidRPr="008D1CD7">
              <w:t xml:space="preserve">.  All exceptions apply to those </w:t>
            </w:r>
            <w:r w:rsidR="00C660E2" w:rsidRPr="008D1CD7">
              <w:t>Veteran</w:t>
            </w:r>
            <w:r w:rsidRPr="008D1CD7">
              <w:t>s subject to the 2</w:t>
            </w:r>
            <w:r w:rsidR="0016114B" w:rsidRPr="008D1CD7">
              <w:t>-year requirement</w:t>
            </w:r>
            <w:r w:rsidRPr="008D1CD7">
              <w:t xml:space="preserve">. </w:t>
            </w:r>
          </w:p>
        </w:tc>
      </w:tr>
    </w:tbl>
    <w:p w:rsidR="00517598" w:rsidRPr="008D1CD7" w:rsidRDefault="00517598" w:rsidP="00517598">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517598" w:rsidRPr="008D1CD7" w:rsidTr="00517598">
        <w:trPr>
          <w:cantSplit/>
        </w:trPr>
        <w:tc>
          <w:tcPr>
            <w:tcW w:w="1710" w:type="dxa"/>
            <w:tcBorders>
              <w:top w:val="nil"/>
              <w:left w:val="nil"/>
              <w:bottom w:val="nil"/>
              <w:right w:val="nil"/>
            </w:tcBorders>
          </w:tcPr>
          <w:p w:rsidR="00517598" w:rsidRPr="005C7297" w:rsidRDefault="004576C1" w:rsidP="00C172A4">
            <w:pPr>
              <w:pStyle w:val="Heading5"/>
              <w:rPr>
                <w:bCs/>
                <w:sz w:val="24"/>
                <w:szCs w:val="24"/>
              </w:rPr>
            </w:pPr>
            <w:bookmarkStart w:id="103" w:name="_fs_upGmttd9BEqgoSNMeffIKg" w:colFirst="0" w:colLast="0"/>
            <w:r w:rsidRPr="008D1CD7">
              <w:rPr>
                <w:bCs/>
                <w:sz w:val="24"/>
                <w:szCs w:val="24"/>
              </w:rPr>
              <w:t xml:space="preserve">b. </w:t>
            </w:r>
            <w:r w:rsidR="00517598" w:rsidRPr="008D1CD7">
              <w:rPr>
                <w:bCs/>
                <w:sz w:val="24"/>
                <w:szCs w:val="24"/>
              </w:rPr>
              <w:t xml:space="preserve">Exception 1: Discharge for </w:t>
            </w:r>
            <w:r w:rsidR="005C7297">
              <w:rPr>
                <w:bCs/>
                <w:sz w:val="24"/>
                <w:szCs w:val="24"/>
              </w:rPr>
              <w:t>a</w:t>
            </w:r>
            <w:r w:rsidR="001F307E" w:rsidRPr="005C7297">
              <w:rPr>
                <w:bCs/>
                <w:sz w:val="24"/>
                <w:szCs w:val="24"/>
              </w:rPr>
              <w:t xml:space="preserve"> SCD</w:t>
            </w:r>
          </w:p>
        </w:tc>
        <w:tc>
          <w:tcPr>
            <w:tcW w:w="7830" w:type="dxa"/>
            <w:tcBorders>
              <w:top w:val="nil"/>
              <w:left w:val="nil"/>
              <w:bottom w:val="nil"/>
              <w:right w:val="nil"/>
            </w:tcBorders>
          </w:tcPr>
          <w:p w:rsidR="00517598" w:rsidRPr="005C5298" w:rsidRDefault="00517598" w:rsidP="00C172A4">
            <w:pPr>
              <w:pStyle w:val="BlockText"/>
              <w:rPr>
                <w:bCs/>
              </w:rPr>
            </w:pPr>
            <w:r w:rsidRPr="005C7297">
              <w:t xml:space="preserve">A </w:t>
            </w:r>
            <w:r w:rsidR="00C660E2" w:rsidRPr="005C7297">
              <w:t>Veteran</w:t>
            </w:r>
            <w:r w:rsidRPr="005C7297">
              <w:t xml:space="preserve"> discharged or released for </w:t>
            </w:r>
            <w:r w:rsidR="001F307E" w:rsidRPr="005C7297">
              <w:t>a SCD</w:t>
            </w:r>
            <w:r w:rsidRPr="005C7297">
              <w:t xml:space="preserve"> is not subject to </w:t>
            </w:r>
            <w:r w:rsidR="00547103" w:rsidRPr="005C7297">
              <w:t>a</w:t>
            </w:r>
            <w:r w:rsidRPr="005C7297">
              <w:t xml:space="preserve"> minimum </w:t>
            </w:r>
            <w:r w:rsidR="00A64F63" w:rsidRPr="005C7297">
              <w:t>LOS</w:t>
            </w:r>
            <w:r w:rsidRPr="005C7297">
              <w:t xml:space="preserve"> requirement.  </w:t>
            </w:r>
            <w:r w:rsidRPr="00C4316B">
              <w:rPr>
                <w:bCs/>
              </w:rPr>
              <w:t xml:space="preserve">A </w:t>
            </w:r>
            <w:r w:rsidR="00B607CC" w:rsidRPr="00C4316B">
              <w:rPr>
                <w:bCs/>
              </w:rPr>
              <w:t>d</w:t>
            </w:r>
            <w:r w:rsidRPr="005C5298">
              <w:rPr>
                <w:bCs/>
              </w:rPr>
              <w:t xml:space="preserve">ischarge for </w:t>
            </w:r>
            <w:r w:rsidR="001F307E" w:rsidRPr="005C5298">
              <w:rPr>
                <w:bCs/>
              </w:rPr>
              <w:t>a SCD</w:t>
            </w:r>
            <w:r w:rsidRPr="005C5298">
              <w:rPr>
                <w:bCs/>
              </w:rPr>
              <w:t xml:space="preserve"> i</w:t>
            </w:r>
            <w:r w:rsidR="004576C1" w:rsidRPr="005C5298">
              <w:rPr>
                <w:bCs/>
              </w:rPr>
              <w:t>s the only exception for R/NG</w:t>
            </w:r>
            <w:r w:rsidRPr="005C5298">
              <w:rPr>
                <w:bCs/>
              </w:rPr>
              <w:t xml:space="preserve"> members.</w:t>
            </w:r>
          </w:p>
          <w:p w:rsidR="00517598" w:rsidRPr="008D1CD7" w:rsidRDefault="00517598" w:rsidP="00C172A4">
            <w:pPr>
              <w:pStyle w:val="BlockText"/>
              <w:ind w:left="360" w:right="-4500" w:hanging="360"/>
            </w:pPr>
          </w:p>
          <w:p w:rsidR="00517598" w:rsidRPr="008D1CD7" w:rsidRDefault="00517598" w:rsidP="00C172A4">
            <w:pPr>
              <w:pStyle w:val="BlockText"/>
              <w:ind w:right="-108"/>
              <w:rPr>
                <w:bCs/>
              </w:rPr>
            </w:pPr>
            <w:r w:rsidRPr="008D1CD7">
              <w:rPr>
                <w:bCs/>
              </w:rPr>
              <w:t xml:space="preserve">The </w:t>
            </w:r>
            <w:r w:rsidR="00C660E2" w:rsidRPr="008D1CD7">
              <w:rPr>
                <w:bCs/>
              </w:rPr>
              <w:t>Veteran</w:t>
            </w:r>
            <w:r w:rsidRPr="008D1CD7">
              <w:rPr>
                <w:bCs/>
              </w:rPr>
              <w:t xml:space="preserve"> must have been discharged or released specifically due to the </w:t>
            </w:r>
            <w:r w:rsidR="002D3DBD" w:rsidRPr="008D1CD7">
              <w:rPr>
                <w:bCs/>
              </w:rPr>
              <w:t>SCD</w:t>
            </w:r>
            <w:r w:rsidRPr="008D1CD7">
              <w:rPr>
                <w:bCs/>
              </w:rPr>
              <w:t xml:space="preserve">.  If the </w:t>
            </w:r>
            <w:r w:rsidR="00C660E2" w:rsidRPr="008D1CD7">
              <w:rPr>
                <w:bCs/>
              </w:rPr>
              <w:t>Veteran</w:t>
            </w:r>
            <w:r w:rsidRPr="008D1CD7">
              <w:rPr>
                <w:bCs/>
              </w:rPr>
              <w:t xml:space="preserve"> was discharged or released from service for a reason other than </w:t>
            </w:r>
            <w:r w:rsidR="001F307E" w:rsidRPr="008D1CD7">
              <w:rPr>
                <w:bCs/>
              </w:rPr>
              <w:t>a SCD</w:t>
            </w:r>
            <w:r w:rsidRPr="008D1CD7">
              <w:rPr>
                <w:bCs/>
              </w:rPr>
              <w:t>, this exception does not apply.</w:t>
            </w:r>
          </w:p>
          <w:p w:rsidR="00517598" w:rsidRPr="008D1CD7" w:rsidRDefault="00517598" w:rsidP="00C172A4">
            <w:pPr>
              <w:pStyle w:val="BlockText"/>
              <w:ind w:right="-108"/>
              <w:rPr>
                <w:bCs/>
              </w:rPr>
            </w:pPr>
          </w:p>
          <w:p w:rsidR="00517598" w:rsidRPr="008D1CD7" w:rsidRDefault="00517598" w:rsidP="00C172A4">
            <w:pPr>
              <w:pStyle w:val="BlockText"/>
              <w:rPr>
                <w:bCs/>
              </w:rPr>
            </w:pPr>
            <w:r w:rsidRPr="008D1CD7">
              <w:rPr>
                <w:bCs/>
              </w:rPr>
              <w:t xml:space="preserve">The subsequent awarding of </w:t>
            </w:r>
            <w:r w:rsidR="002D3DBD" w:rsidRPr="008D1CD7">
              <w:rPr>
                <w:bCs/>
              </w:rPr>
              <w:t>SCD</w:t>
            </w:r>
            <w:r w:rsidRPr="008D1CD7">
              <w:rPr>
                <w:bCs/>
              </w:rPr>
              <w:t xml:space="preserve"> compensation by VA is not evidence that a </w:t>
            </w:r>
            <w:r w:rsidR="00C660E2" w:rsidRPr="008D1CD7">
              <w:rPr>
                <w:bCs/>
              </w:rPr>
              <w:t>Veteran</w:t>
            </w:r>
            <w:r w:rsidRPr="008D1CD7">
              <w:rPr>
                <w:bCs/>
              </w:rPr>
              <w:t xml:space="preserve"> was discharged due to </w:t>
            </w:r>
            <w:r w:rsidR="001F307E" w:rsidRPr="008D1CD7">
              <w:rPr>
                <w:bCs/>
              </w:rPr>
              <w:t>a SCD</w:t>
            </w:r>
            <w:r w:rsidRPr="008D1CD7">
              <w:rPr>
                <w:bCs/>
              </w:rPr>
              <w:t>, regardless of the percentage of the rating.</w:t>
            </w:r>
          </w:p>
          <w:p w:rsidR="00517598" w:rsidRPr="008D1CD7" w:rsidRDefault="00517598" w:rsidP="00C172A4">
            <w:pPr>
              <w:pStyle w:val="BlockText"/>
              <w:rPr>
                <w:bCs/>
              </w:rPr>
            </w:pPr>
          </w:p>
          <w:p w:rsidR="00517598" w:rsidRPr="008D1CD7" w:rsidRDefault="006E6CDE" w:rsidP="00C172A4">
            <w:pPr>
              <w:pStyle w:val="BlockText"/>
              <w:ind w:left="360" w:right="-4500" w:hanging="360"/>
              <w:rPr>
                <w:bCs/>
              </w:rPr>
            </w:pPr>
            <w:r w:rsidRPr="008D1CD7">
              <w:rPr>
                <w:bCs/>
              </w:rPr>
              <w:t xml:space="preserve">DD-214 </w:t>
            </w:r>
            <w:r w:rsidR="00517598" w:rsidRPr="008D1CD7">
              <w:rPr>
                <w:bCs/>
              </w:rPr>
              <w:t xml:space="preserve"> or NGB</w:t>
            </w:r>
            <w:r w:rsidR="004576C1" w:rsidRPr="008D1CD7">
              <w:rPr>
                <w:bCs/>
              </w:rPr>
              <w:t xml:space="preserve"> </w:t>
            </w:r>
            <w:r w:rsidR="00517598" w:rsidRPr="008D1CD7">
              <w:rPr>
                <w:bCs/>
              </w:rPr>
              <w:t>22 Narrative may include:</w:t>
            </w:r>
          </w:p>
          <w:p w:rsidR="00517598" w:rsidRPr="008D1CD7" w:rsidRDefault="00517598" w:rsidP="008763C9">
            <w:pPr>
              <w:pStyle w:val="BlockText"/>
              <w:numPr>
                <w:ilvl w:val="0"/>
                <w:numId w:val="18"/>
              </w:numPr>
              <w:overflowPunct w:val="0"/>
              <w:autoSpaceDE w:val="0"/>
              <w:autoSpaceDN w:val="0"/>
              <w:adjustRightInd w:val="0"/>
              <w:ind w:right="-4500"/>
              <w:textAlignment w:val="baseline"/>
              <w:rPr>
                <w:bCs/>
              </w:rPr>
            </w:pPr>
            <w:r w:rsidRPr="008D1CD7">
              <w:rPr>
                <w:bCs/>
              </w:rPr>
              <w:t xml:space="preserve">Discharge for </w:t>
            </w:r>
            <w:r w:rsidR="002D3DBD" w:rsidRPr="008D1CD7">
              <w:rPr>
                <w:bCs/>
              </w:rPr>
              <w:t>SCD</w:t>
            </w:r>
            <w:r w:rsidR="004576C1" w:rsidRPr="008D1CD7">
              <w:rPr>
                <w:bCs/>
              </w:rPr>
              <w:t>,</w:t>
            </w:r>
          </w:p>
          <w:p w:rsidR="00517598" w:rsidRPr="008D1CD7" w:rsidRDefault="00517598" w:rsidP="008763C9">
            <w:pPr>
              <w:pStyle w:val="BlockText"/>
              <w:numPr>
                <w:ilvl w:val="0"/>
                <w:numId w:val="18"/>
              </w:numPr>
              <w:overflowPunct w:val="0"/>
              <w:autoSpaceDE w:val="0"/>
              <w:autoSpaceDN w:val="0"/>
              <w:adjustRightInd w:val="0"/>
              <w:ind w:right="-4500"/>
              <w:textAlignment w:val="baseline"/>
              <w:rPr>
                <w:bCs/>
              </w:rPr>
            </w:pPr>
            <w:r w:rsidRPr="008D1CD7">
              <w:rPr>
                <w:bCs/>
              </w:rPr>
              <w:t>Disability with severance pay</w:t>
            </w:r>
            <w:r w:rsidR="004576C1" w:rsidRPr="008D1CD7">
              <w:rPr>
                <w:bCs/>
              </w:rPr>
              <w:t>,</w:t>
            </w:r>
          </w:p>
          <w:p w:rsidR="00F402FA" w:rsidRPr="008D1CD7" w:rsidRDefault="00F402FA" w:rsidP="008763C9">
            <w:pPr>
              <w:pStyle w:val="BlockText"/>
              <w:numPr>
                <w:ilvl w:val="0"/>
                <w:numId w:val="18"/>
              </w:numPr>
              <w:overflowPunct w:val="0"/>
              <w:autoSpaceDE w:val="0"/>
              <w:autoSpaceDN w:val="0"/>
              <w:adjustRightInd w:val="0"/>
              <w:ind w:right="-4500"/>
              <w:textAlignment w:val="baseline"/>
              <w:rPr>
                <w:bCs/>
              </w:rPr>
            </w:pPr>
            <w:r w:rsidRPr="008D1CD7">
              <w:rPr>
                <w:bCs/>
              </w:rPr>
              <w:t>Disability without severance pay,</w:t>
            </w:r>
          </w:p>
          <w:p w:rsidR="00517598" w:rsidRPr="008D1CD7" w:rsidRDefault="00517598" w:rsidP="008763C9">
            <w:pPr>
              <w:pStyle w:val="BlockText"/>
              <w:numPr>
                <w:ilvl w:val="0"/>
                <w:numId w:val="18"/>
              </w:numPr>
              <w:overflowPunct w:val="0"/>
              <w:autoSpaceDE w:val="0"/>
              <w:autoSpaceDN w:val="0"/>
              <w:adjustRightInd w:val="0"/>
              <w:ind w:right="-4500"/>
              <w:textAlignment w:val="baseline"/>
              <w:rPr>
                <w:bCs/>
              </w:rPr>
            </w:pPr>
            <w:r w:rsidRPr="008D1CD7">
              <w:rPr>
                <w:bCs/>
              </w:rPr>
              <w:t>Disability – Retired list</w:t>
            </w:r>
            <w:r w:rsidR="004576C1" w:rsidRPr="008D1CD7">
              <w:rPr>
                <w:bCs/>
              </w:rPr>
              <w:t>, and</w:t>
            </w:r>
          </w:p>
          <w:p w:rsidR="00517598" w:rsidRPr="008D1CD7" w:rsidRDefault="00517598" w:rsidP="008763C9">
            <w:pPr>
              <w:pStyle w:val="BlockText"/>
              <w:numPr>
                <w:ilvl w:val="0"/>
                <w:numId w:val="18"/>
              </w:numPr>
              <w:overflowPunct w:val="0"/>
              <w:autoSpaceDE w:val="0"/>
              <w:autoSpaceDN w:val="0"/>
              <w:adjustRightInd w:val="0"/>
              <w:ind w:right="-4500"/>
              <w:textAlignment w:val="baseline"/>
            </w:pPr>
            <w:r w:rsidRPr="008D1CD7">
              <w:t>Temporary Disability Retired List</w:t>
            </w:r>
            <w:r w:rsidR="004576C1" w:rsidRPr="008D1CD7">
              <w:t>.</w:t>
            </w:r>
          </w:p>
          <w:p w:rsidR="00517598" w:rsidRPr="008D1CD7" w:rsidRDefault="00517598" w:rsidP="00C172A4">
            <w:pPr>
              <w:pStyle w:val="BlockText"/>
              <w:ind w:right="-4500"/>
            </w:pPr>
          </w:p>
        </w:tc>
      </w:tr>
      <w:bookmarkEnd w:id="103"/>
      <w:tr w:rsidR="00517598" w:rsidRPr="008D1CD7" w:rsidTr="00517598">
        <w:trPr>
          <w:cantSplit/>
        </w:trPr>
        <w:tc>
          <w:tcPr>
            <w:tcW w:w="1710" w:type="dxa"/>
            <w:tcBorders>
              <w:top w:val="nil"/>
              <w:left w:val="nil"/>
              <w:bottom w:val="nil"/>
              <w:right w:val="nil"/>
            </w:tcBorders>
          </w:tcPr>
          <w:p w:rsidR="00517598" w:rsidRPr="008D1CD7" w:rsidRDefault="00517598" w:rsidP="00C172A4">
            <w:pPr>
              <w:pStyle w:val="Heading5"/>
              <w:rPr>
                <w:bCs/>
                <w:sz w:val="24"/>
                <w:szCs w:val="24"/>
              </w:rPr>
            </w:pPr>
          </w:p>
        </w:tc>
        <w:tc>
          <w:tcPr>
            <w:tcW w:w="7830" w:type="dxa"/>
            <w:tcBorders>
              <w:top w:val="nil"/>
              <w:left w:val="nil"/>
              <w:bottom w:val="nil"/>
              <w:right w:val="nil"/>
            </w:tcBorders>
          </w:tcPr>
          <w:p w:rsidR="00517598" w:rsidRPr="008D1CD7" w:rsidRDefault="004576C1" w:rsidP="00D7295A">
            <w:pPr>
              <w:pStyle w:val="BlockText"/>
            </w:pPr>
            <w:r w:rsidRPr="008D1CD7">
              <w:rPr>
                <w:b/>
                <w:bCs/>
              </w:rPr>
              <w:t>Example 1:</w:t>
            </w:r>
            <w:r w:rsidRPr="008D1CD7">
              <w:rPr>
                <w:bCs/>
              </w:rPr>
              <w:t xml:space="preserve"> </w:t>
            </w:r>
            <w:r w:rsidR="00517598" w:rsidRPr="008D1CD7">
              <w:rPr>
                <w:bCs/>
              </w:rPr>
              <w:t>Jose was injured on h</w:t>
            </w:r>
            <w:r w:rsidR="00E17453" w:rsidRPr="008D1CD7">
              <w:rPr>
                <w:bCs/>
              </w:rPr>
              <w:t>is</w:t>
            </w:r>
            <w:r w:rsidR="00517598" w:rsidRPr="008D1CD7">
              <w:rPr>
                <w:bCs/>
              </w:rPr>
              <w:t xml:space="preserve"> second day of recruit training.  The injury was determined to be service-connected and resulted in h</w:t>
            </w:r>
            <w:r w:rsidR="00D7295A" w:rsidRPr="008D1CD7">
              <w:rPr>
                <w:bCs/>
              </w:rPr>
              <w:t>is</w:t>
            </w:r>
            <w:r w:rsidR="00517598" w:rsidRPr="008D1CD7">
              <w:rPr>
                <w:bCs/>
              </w:rPr>
              <w:t xml:space="preserve"> discharge for disability.  Jose is eligible.</w:t>
            </w:r>
          </w:p>
        </w:tc>
      </w:tr>
      <w:tr w:rsidR="00517598" w:rsidRPr="008D1CD7" w:rsidTr="00517598">
        <w:trPr>
          <w:cantSplit/>
        </w:trPr>
        <w:tc>
          <w:tcPr>
            <w:tcW w:w="1710" w:type="dxa"/>
            <w:tcBorders>
              <w:top w:val="nil"/>
              <w:left w:val="nil"/>
              <w:bottom w:val="nil"/>
              <w:right w:val="nil"/>
            </w:tcBorders>
          </w:tcPr>
          <w:p w:rsidR="00517598" w:rsidRPr="008D1CD7" w:rsidRDefault="00517598" w:rsidP="00C172A4">
            <w:pPr>
              <w:pStyle w:val="Heading5"/>
              <w:rPr>
                <w:bCs/>
                <w:sz w:val="24"/>
                <w:szCs w:val="24"/>
              </w:rPr>
            </w:pPr>
          </w:p>
        </w:tc>
        <w:tc>
          <w:tcPr>
            <w:tcW w:w="7830" w:type="dxa"/>
            <w:tcBorders>
              <w:top w:val="nil"/>
              <w:left w:val="nil"/>
              <w:bottom w:val="nil"/>
              <w:right w:val="nil"/>
            </w:tcBorders>
          </w:tcPr>
          <w:p w:rsidR="00517598" w:rsidRPr="008D1CD7" w:rsidRDefault="00517598" w:rsidP="00C172A4">
            <w:pPr>
              <w:pStyle w:val="BlockText"/>
              <w:rPr>
                <w:bCs/>
              </w:rPr>
            </w:pPr>
          </w:p>
        </w:tc>
      </w:tr>
      <w:tr w:rsidR="00517598" w:rsidRPr="008D1CD7" w:rsidTr="00517598">
        <w:trPr>
          <w:cantSplit/>
        </w:trPr>
        <w:tc>
          <w:tcPr>
            <w:tcW w:w="1710" w:type="dxa"/>
            <w:tcBorders>
              <w:top w:val="nil"/>
              <w:left w:val="nil"/>
              <w:bottom w:val="nil"/>
              <w:right w:val="nil"/>
            </w:tcBorders>
          </w:tcPr>
          <w:p w:rsidR="00517598" w:rsidRPr="008D1CD7" w:rsidRDefault="00517598" w:rsidP="00C172A4">
            <w:pPr>
              <w:pStyle w:val="Heading5"/>
              <w:rPr>
                <w:bCs/>
                <w:sz w:val="24"/>
                <w:szCs w:val="24"/>
              </w:rPr>
            </w:pPr>
          </w:p>
        </w:tc>
        <w:tc>
          <w:tcPr>
            <w:tcW w:w="7830" w:type="dxa"/>
            <w:tcBorders>
              <w:top w:val="nil"/>
              <w:left w:val="nil"/>
              <w:bottom w:val="nil"/>
              <w:right w:val="nil"/>
            </w:tcBorders>
          </w:tcPr>
          <w:p w:rsidR="00517598" w:rsidRPr="00B26FA6" w:rsidRDefault="004576C1" w:rsidP="00C172A4">
            <w:pPr>
              <w:pStyle w:val="BlockText"/>
            </w:pPr>
            <w:r w:rsidRPr="008D1CD7">
              <w:rPr>
                <w:b/>
                <w:bCs/>
              </w:rPr>
              <w:t xml:space="preserve">Example 2: </w:t>
            </w:r>
            <w:r w:rsidR="00517598" w:rsidRPr="008D1CD7">
              <w:rPr>
                <w:bCs/>
              </w:rPr>
              <w:t xml:space="preserve">Rupert was injured during his first week of USMC recruit training and was thereby deemed to be ineligible for the military occupational specialty (MOS) for which he had contracted, but was otherwise fit for duty.  The Marines offered Rupert an alternative MOS, but he instead opted to be discharged since no other MOS appealed to him.  Rupert was not discharged due to </w:t>
            </w:r>
            <w:r w:rsidR="005C7297">
              <w:rPr>
                <w:bCs/>
              </w:rPr>
              <w:t>a</w:t>
            </w:r>
            <w:r w:rsidR="001F307E" w:rsidRPr="005C7297">
              <w:rPr>
                <w:bCs/>
              </w:rPr>
              <w:t xml:space="preserve"> SCD</w:t>
            </w:r>
            <w:r w:rsidR="00517598" w:rsidRPr="005C7297">
              <w:rPr>
                <w:bCs/>
              </w:rPr>
              <w:t>, so he is not eligible.</w:t>
            </w:r>
          </w:p>
        </w:tc>
      </w:tr>
    </w:tbl>
    <w:p w:rsidR="00517598" w:rsidRPr="008D1CD7" w:rsidRDefault="00517598" w:rsidP="008763C9">
      <w:pPr>
        <w:pStyle w:val="BlockLine"/>
        <w:rPr>
          <w:i w:val="0"/>
        </w:rPr>
      </w:pPr>
      <w:r w:rsidRPr="008D1CD7">
        <w:t>Continued on next page</w:t>
      </w:r>
    </w:p>
    <w:p w:rsidR="00517598" w:rsidRPr="008D1CD7" w:rsidRDefault="005C5298" w:rsidP="00517598">
      <w:pPr>
        <w:pStyle w:val="MapTitleContinued"/>
        <w:rPr>
          <w:b w:val="0"/>
          <w:sz w:val="24"/>
        </w:rPr>
      </w:pPr>
      <w:r w:rsidRPr="005C5298">
        <w:lastRenderedPageBreak/>
        <w:t xml:space="preserve">7. </w:t>
      </w:r>
      <w:r w:rsidR="001C0A8F">
        <w:t xml:space="preserve">Length of </w:t>
      </w:r>
      <w:r w:rsidRPr="005C5298">
        <w:t>S</w:t>
      </w:r>
      <w:r w:rsidR="001C0A8F">
        <w:t>ervice</w:t>
      </w:r>
      <w:r w:rsidRPr="005C5298">
        <w:t xml:space="preserve"> Exceptions for A</w:t>
      </w:r>
      <w:r w:rsidR="001C0A8F">
        <w:t xml:space="preserve">ctive </w:t>
      </w:r>
      <w:r w:rsidRPr="005C5298">
        <w:t>D</w:t>
      </w:r>
      <w:r w:rsidR="001C0A8F">
        <w:t xml:space="preserve">uty </w:t>
      </w:r>
      <w:r w:rsidRPr="005C5298">
        <w:t>S</w:t>
      </w:r>
      <w:r w:rsidR="001C0A8F">
        <w:t>ervicemembers</w:t>
      </w:r>
      <w:r w:rsidR="009A393E" w:rsidRPr="008F2583">
        <w:fldChar w:fldCharType="begin"/>
      </w:r>
      <w:r w:rsidR="009A393E" w:rsidRPr="008D1CD7">
        <w:instrText xml:space="preserve"> STYLEREF "Map Title" </w:instrText>
      </w:r>
      <w:r w:rsidR="009A393E" w:rsidRPr="008F2583">
        <w:rPr>
          <w:noProof/>
        </w:rPr>
        <w:fldChar w:fldCharType="end"/>
      </w:r>
      <w:r w:rsidR="00517598" w:rsidRPr="008D1CD7">
        <w:t xml:space="preserve">, </w:t>
      </w:r>
      <w:r w:rsidR="00517598" w:rsidRPr="008D1CD7">
        <w:rPr>
          <w:b w:val="0"/>
          <w:sz w:val="24"/>
        </w:rPr>
        <w:t>Continued</w:t>
      </w:r>
    </w:p>
    <w:p w:rsidR="00517598" w:rsidRPr="008D1CD7" w:rsidRDefault="00517598" w:rsidP="00517598">
      <w:pPr>
        <w:pStyle w:val="BlockLine"/>
      </w:pPr>
    </w:p>
    <w:tbl>
      <w:tblPr>
        <w:tblW w:w="0" w:type="auto"/>
        <w:tblLayout w:type="fixed"/>
        <w:tblLook w:val="0000" w:firstRow="0" w:lastRow="0" w:firstColumn="0" w:lastColumn="0" w:noHBand="0" w:noVBand="0"/>
      </w:tblPr>
      <w:tblGrid>
        <w:gridCol w:w="1728"/>
        <w:gridCol w:w="7740"/>
      </w:tblGrid>
      <w:tr w:rsidR="00517598" w:rsidRPr="008D1CD7" w:rsidTr="00517598">
        <w:tc>
          <w:tcPr>
            <w:tcW w:w="1728" w:type="dxa"/>
            <w:shd w:val="clear" w:color="auto" w:fill="auto"/>
          </w:tcPr>
          <w:p w:rsidR="00517598" w:rsidRPr="008D1CD7" w:rsidRDefault="004576C1" w:rsidP="00C172A4">
            <w:pPr>
              <w:pStyle w:val="Heading5"/>
              <w:rPr>
                <w:bCs/>
                <w:sz w:val="24"/>
                <w:szCs w:val="24"/>
              </w:rPr>
            </w:pPr>
            <w:bookmarkStart w:id="104" w:name="_fs_wsohM0VtCEO04qpjuqgx0A" w:colFirst="0" w:colLast="0"/>
            <w:bookmarkStart w:id="105" w:name="_fs_a6nJSACoE20OAFbreafLpHw" w:colFirst="0" w:colLast="0"/>
            <w:r w:rsidRPr="008D1CD7">
              <w:rPr>
                <w:bCs/>
                <w:sz w:val="24"/>
                <w:szCs w:val="24"/>
              </w:rPr>
              <w:t xml:space="preserve">b. </w:t>
            </w:r>
            <w:r w:rsidRPr="008D1CD7">
              <w:rPr>
                <w:sz w:val="24"/>
                <w:szCs w:val="24"/>
              </w:rPr>
              <w:t xml:space="preserve">Exception 1: </w:t>
            </w:r>
            <w:r w:rsidR="002D3DBD" w:rsidRPr="008D1CD7">
              <w:rPr>
                <w:sz w:val="24"/>
                <w:szCs w:val="24"/>
              </w:rPr>
              <w:t>SCD</w:t>
            </w:r>
            <w:r w:rsidRPr="008D1CD7">
              <w:rPr>
                <w:sz w:val="24"/>
                <w:szCs w:val="24"/>
              </w:rPr>
              <w:t xml:space="preserve"> </w:t>
            </w:r>
            <w:r w:rsidR="00E52422" w:rsidRPr="008D1CD7">
              <w:rPr>
                <w:sz w:val="24"/>
                <w:szCs w:val="24"/>
              </w:rPr>
              <w:t>(</w:t>
            </w:r>
            <w:r w:rsidRPr="008D1CD7">
              <w:rPr>
                <w:b w:val="0"/>
                <w:sz w:val="24"/>
                <w:szCs w:val="24"/>
              </w:rPr>
              <w:t>Continued</w:t>
            </w:r>
            <w:r w:rsidR="00E52422" w:rsidRPr="008D1CD7">
              <w:rPr>
                <w:b w:val="0"/>
                <w:sz w:val="24"/>
                <w:szCs w:val="24"/>
              </w:rPr>
              <w:t>)</w:t>
            </w:r>
          </w:p>
        </w:tc>
        <w:tc>
          <w:tcPr>
            <w:tcW w:w="7740" w:type="dxa"/>
            <w:shd w:val="clear" w:color="auto" w:fill="auto"/>
          </w:tcPr>
          <w:p w:rsidR="004576C1" w:rsidRPr="00C4316B" w:rsidRDefault="00CC7221" w:rsidP="00CC7221">
            <w:pPr>
              <w:pStyle w:val="BlockText"/>
              <w:rPr>
                <w:bCs/>
              </w:rPr>
            </w:pPr>
            <w:r w:rsidRPr="008D1CD7">
              <w:rPr>
                <w:b/>
                <w:bCs/>
              </w:rPr>
              <w:t>Example 3:</w:t>
            </w:r>
            <w:r w:rsidRPr="008D1CD7">
              <w:rPr>
                <w:bCs/>
              </w:rPr>
              <w:t xml:space="preserve"> Irving enlisted in 2003, and was discharged 2 months later due to hardship.  At the time of discharge, Irving was awarded SCD compensation. Irving is not eligible.  Thoug</w:t>
            </w:r>
            <w:r w:rsidR="005C7297">
              <w:rPr>
                <w:bCs/>
              </w:rPr>
              <w:t>h he was recognized as having a</w:t>
            </w:r>
            <w:r w:rsidRPr="005C7297">
              <w:rPr>
                <w:bCs/>
              </w:rPr>
              <w:t xml:space="preserve"> SCD, the disability was not the reason for his early discharge.</w:t>
            </w:r>
          </w:p>
        </w:tc>
      </w:tr>
      <w:bookmarkEnd w:id="104"/>
      <w:tr w:rsidR="00CC7221" w:rsidRPr="008D1CD7" w:rsidTr="00517598">
        <w:tc>
          <w:tcPr>
            <w:tcW w:w="1728" w:type="dxa"/>
            <w:shd w:val="clear" w:color="auto" w:fill="auto"/>
          </w:tcPr>
          <w:p w:rsidR="00CC7221" w:rsidRPr="008D1CD7" w:rsidRDefault="00CC7221" w:rsidP="00C172A4">
            <w:pPr>
              <w:pStyle w:val="Heading5"/>
              <w:rPr>
                <w:bCs/>
                <w:sz w:val="24"/>
                <w:szCs w:val="24"/>
              </w:rPr>
            </w:pPr>
          </w:p>
        </w:tc>
        <w:tc>
          <w:tcPr>
            <w:tcW w:w="7740" w:type="dxa"/>
            <w:shd w:val="clear" w:color="auto" w:fill="auto"/>
          </w:tcPr>
          <w:p w:rsidR="00CC7221" w:rsidRPr="008D1CD7" w:rsidRDefault="00CC7221" w:rsidP="00C172A4">
            <w:pPr>
              <w:pStyle w:val="BlockText"/>
              <w:rPr>
                <w:b/>
                <w:bCs/>
              </w:rPr>
            </w:pPr>
          </w:p>
        </w:tc>
      </w:tr>
      <w:tr w:rsidR="00CC7221" w:rsidRPr="008D1CD7" w:rsidTr="00517598">
        <w:tc>
          <w:tcPr>
            <w:tcW w:w="1728" w:type="dxa"/>
            <w:shd w:val="clear" w:color="auto" w:fill="auto"/>
          </w:tcPr>
          <w:p w:rsidR="00CC7221" w:rsidRPr="008D1CD7" w:rsidRDefault="00CC7221" w:rsidP="00C172A4">
            <w:pPr>
              <w:pStyle w:val="Heading5"/>
              <w:rPr>
                <w:bCs/>
                <w:sz w:val="24"/>
                <w:szCs w:val="24"/>
              </w:rPr>
            </w:pPr>
          </w:p>
        </w:tc>
        <w:tc>
          <w:tcPr>
            <w:tcW w:w="7740" w:type="dxa"/>
            <w:shd w:val="clear" w:color="auto" w:fill="auto"/>
          </w:tcPr>
          <w:p w:rsidR="00CC7221" w:rsidRPr="008D1CD7" w:rsidRDefault="00CC7221" w:rsidP="00C172A4">
            <w:pPr>
              <w:pStyle w:val="BlockText"/>
              <w:rPr>
                <w:bCs/>
              </w:rPr>
            </w:pPr>
            <w:r w:rsidRPr="008D1CD7">
              <w:rPr>
                <w:b/>
                <w:bCs/>
              </w:rPr>
              <w:t>Example 4:</w:t>
            </w:r>
            <w:r w:rsidRPr="008D1CD7">
              <w:rPr>
                <w:bCs/>
              </w:rPr>
              <w:t xml:space="preserve"> George enlisted in 1986, and was honorably discharged 5 months later.  The narrative on his DD-214 stated that he had been placed on the Temporary Disability Retired List.  George is eligible. Though the term ‘temporary’ was used, the Discharge for Disability exception still applies since the disability was the specific reason for George’s discharge.</w:t>
            </w:r>
          </w:p>
          <w:p w:rsidR="00CC7221" w:rsidRPr="008D1CD7" w:rsidRDefault="00CC7221" w:rsidP="00C172A4">
            <w:pPr>
              <w:pStyle w:val="BlockText"/>
              <w:rPr>
                <w:bCs/>
              </w:rPr>
            </w:pPr>
          </w:p>
        </w:tc>
      </w:tr>
      <w:bookmarkEnd w:id="105"/>
      <w:tr w:rsidR="00517598" w:rsidRPr="008D1CD7" w:rsidTr="00517598">
        <w:trPr>
          <w:trHeight w:val="240"/>
        </w:trPr>
        <w:tc>
          <w:tcPr>
            <w:tcW w:w="1728" w:type="dxa"/>
            <w:shd w:val="clear" w:color="auto" w:fill="auto"/>
          </w:tcPr>
          <w:p w:rsidR="00517598" w:rsidRPr="008D1CD7" w:rsidRDefault="00517598" w:rsidP="0069795C">
            <w:pPr>
              <w:pStyle w:val="Heading5"/>
              <w:rPr>
                <w:sz w:val="24"/>
                <w:szCs w:val="24"/>
              </w:rPr>
            </w:pPr>
          </w:p>
        </w:tc>
        <w:tc>
          <w:tcPr>
            <w:tcW w:w="7740" w:type="dxa"/>
            <w:shd w:val="clear" w:color="auto" w:fill="auto"/>
          </w:tcPr>
          <w:p w:rsidR="00517598" w:rsidRPr="008D1CD7" w:rsidRDefault="00517598" w:rsidP="00517598">
            <w:pPr>
              <w:pStyle w:val="BlockText"/>
            </w:pPr>
            <w:r w:rsidRPr="008D1CD7">
              <w:t>V</w:t>
            </w:r>
            <w:r w:rsidR="001F307E" w:rsidRPr="008D1CD7">
              <w:t>A SCD</w:t>
            </w:r>
            <w:r w:rsidRPr="008D1CD7">
              <w:t xml:space="preserve"> compensation documentation is not adequate evidence to indicate a </w:t>
            </w:r>
            <w:r w:rsidR="00C660E2" w:rsidRPr="008D1CD7">
              <w:t>Veteran</w:t>
            </w:r>
            <w:r w:rsidRPr="008D1CD7">
              <w:t xml:space="preserve"> was discharged due to </w:t>
            </w:r>
            <w:r w:rsidR="001F307E" w:rsidRPr="008D1CD7">
              <w:t>a SCD</w:t>
            </w:r>
            <w:r w:rsidRPr="008D1CD7">
              <w:t xml:space="preserve">.  The following are required documents to determine a </w:t>
            </w:r>
            <w:r w:rsidR="002D3DBD" w:rsidRPr="008D1CD7">
              <w:t>SCD</w:t>
            </w:r>
            <w:r w:rsidRPr="008D1CD7">
              <w:t xml:space="preserve"> exception:</w:t>
            </w:r>
          </w:p>
          <w:p w:rsidR="00517598" w:rsidRPr="008D1CD7" w:rsidRDefault="00517598" w:rsidP="00517598">
            <w:pPr>
              <w:pStyle w:val="BlockText"/>
            </w:pPr>
          </w:p>
          <w:p w:rsidR="00517598" w:rsidRPr="008D1CD7" w:rsidRDefault="00517598" w:rsidP="00517598">
            <w:pPr>
              <w:pStyle w:val="BlockText"/>
            </w:pPr>
            <w:r w:rsidRPr="008D1CD7">
              <w:t xml:space="preserve">Application Materials for </w:t>
            </w:r>
            <w:r w:rsidR="002D3DBD" w:rsidRPr="008D1CD7">
              <w:t>SCD</w:t>
            </w:r>
            <w:r w:rsidRPr="008D1CD7">
              <w:t xml:space="preserve"> exceptions include:</w:t>
            </w:r>
            <w:r w:rsidRPr="008D1CD7">
              <w:tab/>
            </w:r>
          </w:p>
          <w:p w:rsidR="00517598" w:rsidRPr="008D1CD7" w:rsidRDefault="004576C1" w:rsidP="00517598">
            <w:pPr>
              <w:pStyle w:val="BlockText"/>
            </w:pPr>
            <w:r w:rsidRPr="008D1CD7">
              <w:t xml:space="preserve">1.  </w:t>
            </w:r>
            <w:hyperlink r:id="rId27" w:history="1">
              <w:r w:rsidR="00517598" w:rsidRPr="008D1CD7">
                <w:rPr>
                  <w:rStyle w:val="Hyperlink"/>
                </w:rPr>
                <w:t>VA Form 26-1880</w:t>
              </w:r>
            </w:hyperlink>
            <w:r w:rsidRPr="008D1CD7">
              <w:t xml:space="preserve">, </w:t>
            </w:r>
            <w:r w:rsidRPr="008D1CD7">
              <w:rPr>
                <w:i/>
              </w:rPr>
              <w:t>Request for a Certificate of Eligibility</w:t>
            </w:r>
            <w:r w:rsidRPr="008D1CD7">
              <w:t>,</w:t>
            </w:r>
          </w:p>
          <w:p w:rsidR="00517598" w:rsidRPr="008D1CD7" w:rsidRDefault="00517598" w:rsidP="00517598">
            <w:pPr>
              <w:pStyle w:val="BlockText"/>
            </w:pPr>
            <w:r w:rsidRPr="008D1CD7">
              <w:t>2.</w:t>
            </w:r>
            <w:r w:rsidR="004576C1" w:rsidRPr="008D1CD7">
              <w:t xml:space="preserve">  </w:t>
            </w:r>
            <w:r w:rsidRPr="008D1CD7">
              <w:t>Official service records/documents (or data contained in internal electronic systems) substantiating discharge or release for</w:t>
            </w:r>
            <w:r w:rsidR="004576C1" w:rsidRPr="008D1CD7">
              <w:t xml:space="preserve"> </w:t>
            </w:r>
            <w:r w:rsidR="001F307E" w:rsidRPr="008D1CD7">
              <w:t>a SCD</w:t>
            </w:r>
            <w:r w:rsidR="004576C1" w:rsidRPr="008D1CD7">
              <w:t>, a</w:t>
            </w:r>
            <w:r w:rsidRPr="008D1CD7">
              <w:t>nd</w:t>
            </w:r>
          </w:p>
          <w:p w:rsidR="00517598" w:rsidRPr="008D1CD7" w:rsidRDefault="004576C1" w:rsidP="00517598">
            <w:pPr>
              <w:pStyle w:val="BlockText"/>
            </w:pPr>
            <w:r w:rsidRPr="008D1CD7">
              <w:t xml:space="preserve">3.  </w:t>
            </w:r>
            <w:r w:rsidR="00AA5C90" w:rsidRPr="008D1CD7">
              <w:t xml:space="preserve">A </w:t>
            </w:r>
            <w:r w:rsidR="006E6CDE" w:rsidRPr="008D1CD7">
              <w:t>DD-214</w:t>
            </w:r>
            <w:r w:rsidRPr="008D1CD7">
              <w:t>.</w:t>
            </w:r>
          </w:p>
          <w:p w:rsidR="00517598" w:rsidRPr="008D1CD7" w:rsidRDefault="00517598" w:rsidP="00517598">
            <w:pPr>
              <w:pStyle w:val="BlockText"/>
            </w:pPr>
          </w:p>
          <w:p w:rsidR="00062DBB" w:rsidRPr="008D1CD7" w:rsidRDefault="00062DBB" w:rsidP="00062DBB">
            <w:pPr>
              <w:pStyle w:val="BlockText"/>
              <w:rPr>
                <w:bCs/>
              </w:rPr>
            </w:pPr>
            <w:r w:rsidRPr="008D1CD7">
              <w:rPr>
                <w:bCs/>
              </w:rPr>
              <w:t>Refer to your local station management if:</w:t>
            </w:r>
          </w:p>
          <w:p w:rsidR="00062DBB" w:rsidRPr="008D1CD7" w:rsidRDefault="00062DBB" w:rsidP="00062DBB">
            <w:pPr>
              <w:pStyle w:val="BlockText"/>
              <w:numPr>
                <w:ilvl w:val="0"/>
                <w:numId w:val="20"/>
              </w:numPr>
              <w:overflowPunct w:val="0"/>
              <w:autoSpaceDE w:val="0"/>
              <w:autoSpaceDN w:val="0"/>
              <w:adjustRightInd w:val="0"/>
              <w:textAlignment w:val="baseline"/>
              <w:rPr>
                <w:bCs/>
              </w:rPr>
            </w:pPr>
            <w:r w:rsidRPr="008D1CD7">
              <w:rPr>
                <w:bCs/>
              </w:rPr>
              <w:t xml:space="preserve">The Veteran claims discharge or release for a </w:t>
            </w:r>
            <w:r w:rsidR="002D3DBD" w:rsidRPr="008D1CD7">
              <w:rPr>
                <w:bCs/>
              </w:rPr>
              <w:t>SCD</w:t>
            </w:r>
            <w:r w:rsidRPr="008D1CD7">
              <w:rPr>
                <w:bCs/>
              </w:rPr>
              <w:t xml:space="preserve"> and documentation is unclear,</w:t>
            </w:r>
          </w:p>
          <w:p w:rsidR="00062DBB" w:rsidRPr="008D1CD7" w:rsidRDefault="00062DBB" w:rsidP="00062DBB">
            <w:pPr>
              <w:pStyle w:val="BlockText"/>
              <w:numPr>
                <w:ilvl w:val="0"/>
                <w:numId w:val="19"/>
              </w:numPr>
              <w:overflowPunct w:val="0"/>
              <w:autoSpaceDE w:val="0"/>
              <w:autoSpaceDN w:val="0"/>
              <w:adjustRightInd w:val="0"/>
              <w:textAlignment w:val="baseline"/>
              <w:rPr>
                <w:bCs/>
              </w:rPr>
            </w:pPr>
            <w:r w:rsidRPr="008D1CD7">
              <w:rPr>
                <w:bCs/>
              </w:rPr>
              <w:t>The adequacy of documents submitted to verify service is in question, or</w:t>
            </w:r>
          </w:p>
          <w:p w:rsidR="00517598" w:rsidRPr="008D1CD7" w:rsidRDefault="00062DBB" w:rsidP="00517598">
            <w:pPr>
              <w:pStyle w:val="BlockText"/>
              <w:numPr>
                <w:ilvl w:val="0"/>
                <w:numId w:val="19"/>
              </w:numPr>
            </w:pPr>
            <w:r w:rsidRPr="008D1CD7">
              <w:rPr>
                <w:bCs/>
              </w:rPr>
              <w:t>Doubt exists for any other reason.</w:t>
            </w:r>
            <w:r w:rsidR="00517598" w:rsidRPr="008D1CD7">
              <w:t xml:space="preserve"> </w:t>
            </w:r>
          </w:p>
        </w:tc>
      </w:tr>
    </w:tbl>
    <w:p w:rsidR="00517598" w:rsidRPr="008D1CD7" w:rsidRDefault="001A4A50" w:rsidP="008763C9">
      <w:pPr>
        <w:pStyle w:val="BlockLine"/>
        <w:rPr>
          <w:i w:val="0"/>
        </w:rPr>
      </w:pPr>
      <w:r w:rsidRPr="008D1CD7">
        <w:t>Continued on next page</w:t>
      </w:r>
    </w:p>
    <w:p w:rsidR="001A4A50" w:rsidRPr="008D1CD7" w:rsidRDefault="001A4A50">
      <w:r w:rsidRPr="008D1CD7">
        <w:br w:type="page"/>
      </w:r>
    </w:p>
    <w:p w:rsidR="001A4A50" w:rsidRPr="008D1CD7" w:rsidRDefault="001C0A8F" w:rsidP="001A4A50">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009A393E" w:rsidRPr="008F2583">
        <w:fldChar w:fldCharType="begin"/>
      </w:r>
      <w:r w:rsidR="009A393E" w:rsidRPr="008D1CD7">
        <w:instrText xml:space="preserve"> STYLEREF "Map Title" </w:instrText>
      </w:r>
      <w:r w:rsidR="009A393E" w:rsidRPr="008F2583">
        <w:rPr>
          <w:noProof/>
        </w:rPr>
        <w:fldChar w:fldCharType="end"/>
      </w:r>
      <w:r w:rsidR="001A4A50" w:rsidRPr="008D1CD7">
        <w:t xml:space="preserve">, </w:t>
      </w:r>
      <w:r w:rsidR="001A4A50" w:rsidRPr="008D1CD7">
        <w:rPr>
          <w:b w:val="0"/>
          <w:sz w:val="24"/>
        </w:rPr>
        <w:t>Continued</w:t>
      </w:r>
    </w:p>
    <w:p w:rsidR="001A4A50" w:rsidRPr="008D1CD7" w:rsidRDefault="001A4A50" w:rsidP="001A4A5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A4A50" w:rsidRPr="008D1CD7" w:rsidTr="001A4A50">
        <w:trPr>
          <w:cantSplit/>
        </w:trPr>
        <w:tc>
          <w:tcPr>
            <w:tcW w:w="1710" w:type="dxa"/>
            <w:tcBorders>
              <w:top w:val="nil"/>
              <w:left w:val="nil"/>
              <w:bottom w:val="nil"/>
              <w:right w:val="nil"/>
            </w:tcBorders>
          </w:tcPr>
          <w:p w:rsidR="001A4A50" w:rsidRPr="008D1CD7" w:rsidRDefault="00062DBB" w:rsidP="001A4A50">
            <w:pPr>
              <w:pStyle w:val="Heading5"/>
              <w:rPr>
                <w:bCs/>
                <w:sz w:val="24"/>
                <w:szCs w:val="24"/>
              </w:rPr>
            </w:pPr>
            <w:bookmarkStart w:id="106" w:name="_fs_pvMp7HrG7UiRCkcRVegpw" w:colFirst="0" w:colLast="0"/>
            <w:r w:rsidRPr="008D1CD7">
              <w:rPr>
                <w:bCs/>
                <w:sz w:val="24"/>
                <w:szCs w:val="24"/>
              </w:rPr>
              <w:t xml:space="preserve">c. </w:t>
            </w:r>
            <w:r w:rsidR="001A4A50" w:rsidRPr="008D1CD7">
              <w:rPr>
                <w:bCs/>
                <w:sz w:val="24"/>
                <w:szCs w:val="24"/>
              </w:rPr>
              <w:t xml:space="preserve">Exception 2: </w:t>
            </w:r>
            <w:r w:rsidR="00C660E2" w:rsidRPr="008D1CD7">
              <w:rPr>
                <w:bCs/>
                <w:sz w:val="24"/>
                <w:szCs w:val="24"/>
              </w:rPr>
              <w:t>Veteran</w:t>
            </w:r>
            <w:r w:rsidR="001A4A50" w:rsidRPr="008D1CD7">
              <w:rPr>
                <w:bCs/>
                <w:sz w:val="24"/>
                <w:szCs w:val="24"/>
              </w:rPr>
              <w:t xml:space="preserve"> is Currently on Active Duty</w:t>
            </w:r>
          </w:p>
        </w:tc>
        <w:tc>
          <w:tcPr>
            <w:tcW w:w="7830" w:type="dxa"/>
            <w:tcBorders>
              <w:top w:val="nil"/>
              <w:left w:val="nil"/>
              <w:bottom w:val="nil"/>
              <w:right w:val="nil"/>
            </w:tcBorders>
          </w:tcPr>
          <w:p w:rsidR="001A4A50" w:rsidRPr="008D1CD7" w:rsidRDefault="001A4A50" w:rsidP="00C172A4">
            <w:pPr>
              <w:pStyle w:val="BlockText"/>
              <w:rPr>
                <w:bCs/>
              </w:rPr>
            </w:pPr>
            <w:r w:rsidRPr="008D1CD7">
              <w:rPr>
                <w:bCs/>
              </w:rPr>
              <w:t>This exception applies to ADSMs who are currently on active duty.</w:t>
            </w:r>
          </w:p>
          <w:p w:rsidR="001A4A50" w:rsidRPr="008D1CD7" w:rsidRDefault="001A4A50" w:rsidP="00C172A4">
            <w:pPr>
              <w:pStyle w:val="BlockText"/>
              <w:rPr>
                <w:bCs/>
              </w:rPr>
            </w:pPr>
          </w:p>
          <w:p w:rsidR="001A4A50" w:rsidRPr="008D1CD7" w:rsidRDefault="001A4A50" w:rsidP="00C172A4">
            <w:pPr>
              <w:pStyle w:val="BlockText"/>
              <w:rPr>
                <w:bCs/>
              </w:rPr>
            </w:pPr>
            <w:r w:rsidRPr="008D1CD7">
              <w:rPr>
                <w:bCs/>
              </w:rPr>
              <w:t>An enlistee who is currently serving on active duty must only meet the 90 day (war time) or 181 day (</w:t>
            </w:r>
            <w:r w:rsidR="00D50E8B">
              <w:rPr>
                <w:bCs/>
              </w:rPr>
              <w:t>peacetime</w:t>
            </w:r>
            <w:r w:rsidRPr="008D1CD7">
              <w:rPr>
                <w:bCs/>
              </w:rPr>
              <w:t xml:space="preserve">) minimum </w:t>
            </w:r>
            <w:r w:rsidR="00A64F63" w:rsidRPr="008D1CD7">
              <w:rPr>
                <w:bCs/>
              </w:rPr>
              <w:t>LOS</w:t>
            </w:r>
            <w:r w:rsidRPr="008D1CD7">
              <w:rPr>
                <w:bCs/>
              </w:rPr>
              <w:t xml:space="preserve"> requirement.</w:t>
            </w:r>
          </w:p>
          <w:p w:rsidR="001A4A50" w:rsidRPr="008D1CD7" w:rsidRDefault="00A64F63" w:rsidP="008763C9">
            <w:pPr>
              <w:pStyle w:val="BlockText"/>
              <w:numPr>
                <w:ilvl w:val="0"/>
                <w:numId w:val="21"/>
              </w:numPr>
              <w:overflowPunct w:val="0"/>
              <w:autoSpaceDE w:val="0"/>
              <w:autoSpaceDN w:val="0"/>
              <w:adjustRightInd w:val="0"/>
              <w:textAlignment w:val="baseline"/>
              <w:rPr>
                <w:bCs/>
              </w:rPr>
            </w:pPr>
            <w:r w:rsidRPr="008D1CD7">
              <w:rPr>
                <w:bCs/>
              </w:rPr>
              <w:t>The 24-</w:t>
            </w:r>
            <w:r w:rsidR="001A4A50" w:rsidRPr="008D1CD7">
              <w:rPr>
                <w:bCs/>
              </w:rPr>
              <w:t xml:space="preserve">month requirement does not apply until the </w:t>
            </w:r>
            <w:r w:rsidR="00C660E2" w:rsidRPr="008D1CD7">
              <w:rPr>
                <w:bCs/>
              </w:rPr>
              <w:t>Veteran</w:t>
            </w:r>
            <w:r w:rsidR="001A4A50" w:rsidRPr="008D1CD7">
              <w:rPr>
                <w:bCs/>
              </w:rPr>
              <w:t xml:space="preserve"> has been discharged.</w:t>
            </w:r>
          </w:p>
          <w:p w:rsidR="001A4A50" w:rsidRPr="008D1CD7" w:rsidRDefault="001A4A50" w:rsidP="008763C9">
            <w:pPr>
              <w:pStyle w:val="BlockText"/>
              <w:numPr>
                <w:ilvl w:val="0"/>
                <w:numId w:val="21"/>
              </w:numPr>
              <w:overflowPunct w:val="0"/>
              <w:autoSpaceDE w:val="0"/>
              <w:autoSpaceDN w:val="0"/>
              <w:adjustRightInd w:val="0"/>
              <w:textAlignment w:val="baseline"/>
              <w:rPr>
                <w:bCs/>
              </w:rPr>
            </w:pPr>
            <w:r w:rsidRPr="008D1CD7">
              <w:rPr>
                <w:bCs/>
              </w:rPr>
              <w:t xml:space="preserve">The </w:t>
            </w:r>
            <w:r w:rsidR="00C2260B" w:rsidRPr="008D1CD7">
              <w:rPr>
                <w:bCs/>
              </w:rPr>
              <w:t>COS</w:t>
            </w:r>
            <w:r w:rsidRPr="008D1CD7">
              <w:rPr>
                <w:bCs/>
              </w:rPr>
              <w:t xml:space="preserve"> is automatically considered to be honorable.  </w:t>
            </w:r>
          </w:p>
          <w:p w:rsidR="001A4A50" w:rsidRPr="008D1CD7" w:rsidRDefault="001A4A50" w:rsidP="00C172A4">
            <w:pPr>
              <w:pStyle w:val="BlockText"/>
              <w:ind w:left="720"/>
              <w:rPr>
                <w:bCs/>
              </w:rPr>
            </w:pPr>
          </w:p>
          <w:p w:rsidR="001A4A50" w:rsidRPr="008D1CD7" w:rsidRDefault="001A4A50" w:rsidP="00C172A4">
            <w:pPr>
              <w:pStyle w:val="BlockText"/>
            </w:pPr>
            <w:r w:rsidRPr="008D1CD7">
              <w:rPr>
                <w:bCs/>
              </w:rPr>
              <w:t xml:space="preserve">If the </w:t>
            </w:r>
            <w:r w:rsidR="00C660E2" w:rsidRPr="008D1CD7">
              <w:rPr>
                <w:bCs/>
              </w:rPr>
              <w:t>Veteran</w:t>
            </w:r>
            <w:r w:rsidRPr="008D1CD7">
              <w:rPr>
                <w:bCs/>
              </w:rPr>
              <w:t xml:space="preserve"> has a qualifying prior active duty tour, that tour can be used for qualification purposes.</w:t>
            </w:r>
          </w:p>
        </w:tc>
      </w:tr>
      <w:bookmarkEnd w:id="106"/>
      <w:tr w:rsidR="001A4A50" w:rsidRPr="008D1CD7" w:rsidTr="001A4A50">
        <w:trPr>
          <w:cantSplit/>
        </w:trPr>
        <w:tc>
          <w:tcPr>
            <w:tcW w:w="1710" w:type="dxa"/>
            <w:tcBorders>
              <w:top w:val="nil"/>
              <w:left w:val="nil"/>
              <w:bottom w:val="nil"/>
              <w:right w:val="nil"/>
            </w:tcBorders>
          </w:tcPr>
          <w:p w:rsidR="001A4A50" w:rsidRPr="008D1CD7" w:rsidRDefault="001A4A50" w:rsidP="00C172A4">
            <w:pPr>
              <w:pStyle w:val="Heading5"/>
              <w:rPr>
                <w:bCs/>
                <w:sz w:val="24"/>
                <w:szCs w:val="24"/>
              </w:rPr>
            </w:pPr>
          </w:p>
        </w:tc>
        <w:tc>
          <w:tcPr>
            <w:tcW w:w="7830" w:type="dxa"/>
            <w:tcBorders>
              <w:top w:val="nil"/>
              <w:left w:val="nil"/>
              <w:bottom w:val="nil"/>
              <w:right w:val="nil"/>
            </w:tcBorders>
          </w:tcPr>
          <w:p w:rsidR="00062DBB" w:rsidRPr="008D1CD7" w:rsidRDefault="00062DBB" w:rsidP="00C172A4">
            <w:pPr>
              <w:pStyle w:val="BlockText"/>
              <w:rPr>
                <w:bCs/>
              </w:rPr>
            </w:pPr>
          </w:p>
          <w:p w:rsidR="001A4A50" w:rsidRPr="008D1CD7" w:rsidRDefault="00062DBB" w:rsidP="00C172A4">
            <w:pPr>
              <w:pStyle w:val="BlockText"/>
              <w:rPr>
                <w:bCs/>
              </w:rPr>
            </w:pPr>
            <w:r w:rsidRPr="008D1CD7">
              <w:rPr>
                <w:b/>
                <w:bCs/>
              </w:rPr>
              <w:t>Example:</w:t>
            </w:r>
            <w:r w:rsidRPr="008D1CD7">
              <w:rPr>
                <w:bCs/>
              </w:rPr>
              <w:t xml:space="preserve"> </w:t>
            </w:r>
            <w:r w:rsidR="001A4A50" w:rsidRPr="008D1CD7">
              <w:rPr>
                <w:bCs/>
              </w:rPr>
              <w:t>Wilbur enlisted in the Army 90 days ago (wartime) and is still serving on active duty.  Wilbur is eligible.</w:t>
            </w:r>
          </w:p>
          <w:p w:rsidR="001A4A50" w:rsidRPr="008D1CD7" w:rsidRDefault="001A4A50" w:rsidP="00C172A4">
            <w:pPr>
              <w:pStyle w:val="BlockText"/>
              <w:rPr>
                <w:bCs/>
              </w:rPr>
            </w:pPr>
          </w:p>
          <w:p w:rsidR="001A4A50" w:rsidRPr="008D1CD7" w:rsidRDefault="001A4A50" w:rsidP="00C172A4">
            <w:pPr>
              <w:rPr>
                <w:bCs/>
              </w:rPr>
            </w:pPr>
            <w:r w:rsidRPr="008D1CD7">
              <w:rPr>
                <w:bCs/>
              </w:rPr>
              <w:t xml:space="preserve">A statement of service signed by or at the direction of the adjutant or personnel officer or commanding officer of the applicant's unit is required as proof of military service.  </w:t>
            </w:r>
            <w:r w:rsidR="00420B14" w:rsidRPr="008D1CD7">
              <w:rPr>
                <w:bCs/>
              </w:rPr>
              <w:t xml:space="preserve">An electronic signature on the document is acceptable.  </w:t>
            </w:r>
            <w:r w:rsidRPr="008D1CD7">
              <w:rPr>
                <w:bCs/>
              </w:rPr>
              <w:t>The statement of service must clearly indicate:</w:t>
            </w:r>
          </w:p>
          <w:p w:rsidR="001A4A50" w:rsidRPr="008D1CD7" w:rsidRDefault="001A4A50" w:rsidP="008763C9">
            <w:pPr>
              <w:numPr>
                <w:ilvl w:val="0"/>
                <w:numId w:val="12"/>
              </w:numPr>
              <w:rPr>
                <w:bCs/>
              </w:rPr>
            </w:pPr>
            <w:r w:rsidRPr="008D1CD7">
              <w:rPr>
                <w:bCs/>
              </w:rPr>
              <w:t xml:space="preserve">The </w:t>
            </w:r>
            <w:r w:rsidR="00C660E2" w:rsidRPr="008D1CD7">
              <w:rPr>
                <w:bCs/>
              </w:rPr>
              <w:t>Veteran</w:t>
            </w:r>
            <w:r w:rsidRPr="008D1CD7">
              <w:rPr>
                <w:bCs/>
              </w:rPr>
              <w:t>’s full name</w:t>
            </w:r>
            <w:r w:rsidR="00062DBB" w:rsidRPr="008D1CD7">
              <w:rPr>
                <w:bCs/>
              </w:rPr>
              <w:t>,</w:t>
            </w:r>
          </w:p>
          <w:p w:rsidR="001A4A50" w:rsidRPr="008D1CD7" w:rsidRDefault="001A4A50" w:rsidP="008763C9">
            <w:pPr>
              <w:numPr>
                <w:ilvl w:val="0"/>
                <w:numId w:val="12"/>
              </w:numPr>
              <w:rPr>
                <w:bCs/>
              </w:rPr>
            </w:pPr>
            <w:r w:rsidRPr="008D1CD7">
              <w:rPr>
                <w:bCs/>
              </w:rPr>
              <w:t>Social security number (last 4 digits is acceptable)</w:t>
            </w:r>
            <w:r w:rsidR="00062DBB" w:rsidRPr="008D1CD7">
              <w:rPr>
                <w:bCs/>
              </w:rPr>
              <w:t>,</w:t>
            </w:r>
          </w:p>
          <w:p w:rsidR="001A4A50" w:rsidRPr="008D1CD7" w:rsidRDefault="001A4A50" w:rsidP="008763C9">
            <w:pPr>
              <w:numPr>
                <w:ilvl w:val="0"/>
                <w:numId w:val="12"/>
              </w:numPr>
              <w:rPr>
                <w:bCs/>
              </w:rPr>
            </w:pPr>
            <w:r w:rsidRPr="008D1CD7">
              <w:rPr>
                <w:bCs/>
              </w:rPr>
              <w:t>The date of entry onto active duty</w:t>
            </w:r>
            <w:r w:rsidR="00062DBB" w:rsidRPr="008D1CD7">
              <w:rPr>
                <w:bCs/>
              </w:rPr>
              <w:t>,</w:t>
            </w:r>
          </w:p>
          <w:p w:rsidR="001A4A50" w:rsidRPr="008D1CD7" w:rsidRDefault="001A4A50" w:rsidP="008763C9">
            <w:pPr>
              <w:numPr>
                <w:ilvl w:val="0"/>
                <w:numId w:val="12"/>
              </w:numPr>
              <w:rPr>
                <w:bCs/>
              </w:rPr>
            </w:pPr>
            <w:r w:rsidRPr="008D1CD7">
              <w:rPr>
                <w:bCs/>
              </w:rPr>
              <w:t>The duration of lost time, if any</w:t>
            </w:r>
            <w:r w:rsidR="00062DBB" w:rsidRPr="008D1CD7">
              <w:rPr>
                <w:bCs/>
              </w:rPr>
              <w:t>, and</w:t>
            </w:r>
          </w:p>
          <w:p w:rsidR="001A4A50" w:rsidRPr="008D1CD7" w:rsidRDefault="001A4A50" w:rsidP="008763C9">
            <w:pPr>
              <w:numPr>
                <w:ilvl w:val="0"/>
                <w:numId w:val="12"/>
              </w:numPr>
              <w:rPr>
                <w:bCs/>
              </w:rPr>
            </w:pPr>
            <w:r w:rsidRPr="008D1CD7">
              <w:rPr>
                <w:bCs/>
              </w:rPr>
              <w:t>The name of the command providing the information.</w:t>
            </w:r>
          </w:p>
          <w:p w:rsidR="001A4A50" w:rsidRPr="008D1CD7" w:rsidRDefault="001A4A50" w:rsidP="00C172A4">
            <w:pPr>
              <w:ind w:left="720"/>
              <w:rPr>
                <w:bCs/>
              </w:rPr>
            </w:pPr>
          </w:p>
          <w:p w:rsidR="001A4A50" w:rsidRPr="008D1CD7" w:rsidRDefault="001A4A50" w:rsidP="002478AC">
            <w:pPr>
              <w:rPr>
                <w:bCs/>
              </w:rPr>
            </w:pPr>
            <w:r w:rsidRPr="008D1CD7">
              <w:rPr>
                <w:bCs/>
              </w:rPr>
              <w:t xml:space="preserve">If the statement of service being provided is for an activated member of the </w:t>
            </w:r>
            <w:r w:rsidR="002478AC" w:rsidRPr="008D1CD7">
              <w:rPr>
                <w:bCs/>
              </w:rPr>
              <w:t>R/NG</w:t>
            </w:r>
            <w:r w:rsidR="00062DBB" w:rsidRPr="008D1CD7">
              <w:rPr>
                <w:bCs/>
              </w:rPr>
              <w:t>, it must include t</w:t>
            </w:r>
            <w:r w:rsidRPr="008D1CD7">
              <w:rPr>
                <w:bCs/>
              </w:rPr>
              <w:t xml:space="preserve">he type of orders under which the </w:t>
            </w:r>
            <w:r w:rsidR="00C660E2" w:rsidRPr="008D1CD7">
              <w:rPr>
                <w:bCs/>
              </w:rPr>
              <w:t>Veteran</w:t>
            </w:r>
            <w:r w:rsidRPr="008D1CD7">
              <w:rPr>
                <w:bCs/>
              </w:rPr>
              <w:t xml:space="preserve"> is serving (typically Title 10 U.S.C. or Title 32) and whether the </w:t>
            </w:r>
            <w:r w:rsidR="00C660E2" w:rsidRPr="008D1CD7">
              <w:rPr>
                <w:bCs/>
              </w:rPr>
              <w:t>Veteran</w:t>
            </w:r>
            <w:r w:rsidRPr="008D1CD7">
              <w:rPr>
                <w:bCs/>
              </w:rPr>
              <w:t xml:space="preserve"> is serving in a training status.</w:t>
            </w:r>
            <w:r w:rsidR="00062DBB" w:rsidRPr="008D1CD7">
              <w:rPr>
                <w:bCs/>
              </w:rPr>
              <w:t xml:space="preserve"> </w:t>
            </w:r>
            <w:r w:rsidRPr="008D1CD7">
              <w:rPr>
                <w:bCs/>
              </w:rPr>
              <w:t>If VA systems indicate that person is on active duty and has been for the required length of time, a conditioned COE can be issued without the documentation noted above.</w:t>
            </w:r>
          </w:p>
        </w:tc>
      </w:tr>
    </w:tbl>
    <w:p w:rsidR="001A4A50" w:rsidRPr="008D1CD7" w:rsidRDefault="001A4A50" w:rsidP="008763C9">
      <w:pPr>
        <w:pStyle w:val="BlockLine"/>
        <w:rPr>
          <w:i w:val="0"/>
        </w:rPr>
      </w:pPr>
      <w:r w:rsidRPr="008D1CD7">
        <w:t>Continued on next page</w:t>
      </w:r>
    </w:p>
    <w:p w:rsidR="001A4A50" w:rsidRPr="008D1CD7" w:rsidRDefault="001A4A50">
      <w:r w:rsidRPr="008D1CD7">
        <w:br w:type="page"/>
      </w:r>
    </w:p>
    <w:p w:rsidR="001A4A50" w:rsidRPr="008D1CD7" w:rsidRDefault="001C0A8F" w:rsidP="001A4A50">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009A393E" w:rsidRPr="008F2583">
        <w:fldChar w:fldCharType="begin"/>
      </w:r>
      <w:r w:rsidR="009A393E" w:rsidRPr="008D1CD7">
        <w:instrText xml:space="preserve"> STYLEREF "Map Title" </w:instrText>
      </w:r>
      <w:r w:rsidR="009A393E" w:rsidRPr="008F2583">
        <w:rPr>
          <w:noProof/>
        </w:rPr>
        <w:fldChar w:fldCharType="end"/>
      </w:r>
      <w:r w:rsidR="001A4A50" w:rsidRPr="008D1CD7">
        <w:t xml:space="preserve">, </w:t>
      </w:r>
      <w:r w:rsidR="001A4A50" w:rsidRPr="008D1CD7">
        <w:rPr>
          <w:b w:val="0"/>
          <w:sz w:val="24"/>
        </w:rPr>
        <w:t>Continued</w:t>
      </w:r>
    </w:p>
    <w:p w:rsidR="001A4A50" w:rsidRPr="008D1CD7" w:rsidRDefault="001A4A50" w:rsidP="001A4A5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A4A50" w:rsidRPr="008D1CD7" w:rsidTr="001A4A50">
        <w:trPr>
          <w:cantSplit/>
        </w:trPr>
        <w:tc>
          <w:tcPr>
            <w:tcW w:w="1710" w:type="dxa"/>
            <w:tcBorders>
              <w:top w:val="nil"/>
              <w:left w:val="nil"/>
              <w:bottom w:val="nil"/>
              <w:right w:val="nil"/>
            </w:tcBorders>
          </w:tcPr>
          <w:p w:rsidR="001A4A50" w:rsidRPr="008D1CD7" w:rsidRDefault="00062DBB" w:rsidP="00C172A4">
            <w:pPr>
              <w:pStyle w:val="Heading5"/>
              <w:rPr>
                <w:bCs/>
                <w:sz w:val="24"/>
                <w:szCs w:val="24"/>
              </w:rPr>
            </w:pPr>
            <w:bookmarkStart w:id="107" w:name="_fs_NNW6CIMMK0q1dhDYFSfmng" w:colFirst="0" w:colLast="0"/>
            <w:r w:rsidRPr="008D1CD7">
              <w:rPr>
                <w:bCs/>
                <w:sz w:val="24"/>
                <w:szCs w:val="24"/>
              </w:rPr>
              <w:t xml:space="preserve">d. </w:t>
            </w:r>
            <w:r w:rsidR="001A4A50" w:rsidRPr="008D1CD7">
              <w:rPr>
                <w:bCs/>
                <w:sz w:val="24"/>
                <w:szCs w:val="24"/>
              </w:rPr>
              <w:t>Subsequent Discharge</w:t>
            </w:r>
          </w:p>
        </w:tc>
        <w:tc>
          <w:tcPr>
            <w:tcW w:w="7830" w:type="dxa"/>
            <w:tcBorders>
              <w:top w:val="nil"/>
              <w:left w:val="nil"/>
              <w:bottom w:val="nil"/>
              <w:right w:val="nil"/>
            </w:tcBorders>
          </w:tcPr>
          <w:p w:rsidR="001A4A50" w:rsidRPr="008D1CD7" w:rsidRDefault="001A4A50" w:rsidP="00C172A4">
            <w:pPr>
              <w:pStyle w:val="BlockText"/>
            </w:pPr>
            <w:r w:rsidRPr="008D1CD7">
              <w:rPr>
                <w:bCs/>
              </w:rPr>
              <w:t xml:space="preserve">If the </w:t>
            </w:r>
            <w:r w:rsidR="00C660E2" w:rsidRPr="008D1CD7">
              <w:rPr>
                <w:bCs/>
              </w:rPr>
              <w:t>Veteran</w:t>
            </w:r>
            <w:r w:rsidRPr="008D1CD7">
              <w:rPr>
                <w:bCs/>
              </w:rPr>
              <w:t xml:space="preserve"> is later discharged prior to completing the minimum </w:t>
            </w:r>
            <w:r w:rsidR="00A64F63" w:rsidRPr="008D1CD7">
              <w:rPr>
                <w:bCs/>
              </w:rPr>
              <w:t>LOS</w:t>
            </w:r>
            <w:r w:rsidRPr="008D1CD7">
              <w:rPr>
                <w:bCs/>
              </w:rPr>
              <w:t xml:space="preserve"> required for the era of service, or is discharged under Other Than Honorable, Bad Conduct, or Dishonorable conditions, the </w:t>
            </w:r>
            <w:r w:rsidR="00C660E2" w:rsidRPr="008D1CD7">
              <w:rPr>
                <w:bCs/>
              </w:rPr>
              <w:t>Veteran</w:t>
            </w:r>
            <w:r w:rsidRPr="008D1CD7">
              <w:rPr>
                <w:bCs/>
              </w:rPr>
              <w:t xml:space="preserve"> is no longer eligible. </w:t>
            </w:r>
            <w:r w:rsidR="00A84FC9" w:rsidRPr="008D1CD7">
              <w:t xml:space="preserve">Please be aware </w:t>
            </w:r>
            <w:r w:rsidRPr="008D1CD7">
              <w:t xml:space="preserve">that a </w:t>
            </w:r>
            <w:r w:rsidR="00C2260B" w:rsidRPr="008D1CD7">
              <w:t>COS</w:t>
            </w:r>
            <w:r w:rsidR="00C7124B" w:rsidRPr="008D1CD7">
              <w:t xml:space="preserve"> indicated as </w:t>
            </w:r>
            <w:r w:rsidRPr="008D1CD7">
              <w:t xml:space="preserve">Other than Honorable or Bad Conduct will be submitted to a VSC for review in order to determine if an upgrade to an acceptable </w:t>
            </w:r>
            <w:r w:rsidR="00C2260B" w:rsidRPr="008D1CD7">
              <w:t>COS</w:t>
            </w:r>
            <w:r w:rsidRPr="008D1CD7">
              <w:t xml:space="preserve"> can be made.</w:t>
            </w:r>
            <w:r w:rsidR="00EB2A36" w:rsidRPr="008D1CD7">
              <w:t xml:space="preserve">  These cases would follow the escalation process stated in section 1c of this Chapter.</w:t>
            </w:r>
          </w:p>
          <w:p w:rsidR="001A4A50" w:rsidRPr="008D1CD7" w:rsidRDefault="001A4A50" w:rsidP="00C172A4">
            <w:pPr>
              <w:pStyle w:val="BlockText"/>
            </w:pPr>
          </w:p>
        </w:tc>
      </w:tr>
      <w:bookmarkEnd w:id="107"/>
      <w:tr w:rsidR="001A4A50" w:rsidRPr="008D1CD7" w:rsidTr="001A4A50">
        <w:trPr>
          <w:cantSplit/>
        </w:trPr>
        <w:tc>
          <w:tcPr>
            <w:tcW w:w="1710" w:type="dxa"/>
            <w:tcBorders>
              <w:top w:val="nil"/>
              <w:left w:val="nil"/>
              <w:bottom w:val="nil"/>
              <w:right w:val="nil"/>
            </w:tcBorders>
          </w:tcPr>
          <w:p w:rsidR="001A4A50" w:rsidRPr="008D1CD7" w:rsidRDefault="001A4A50" w:rsidP="00C172A4">
            <w:pPr>
              <w:pStyle w:val="Heading5"/>
              <w:rPr>
                <w:bCs/>
                <w:sz w:val="24"/>
                <w:szCs w:val="24"/>
              </w:rPr>
            </w:pPr>
          </w:p>
        </w:tc>
        <w:tc>
          <w:tcPr>
            <w:tcW w:w="7830" w:type="dxa"/>
            <w:tcBorders>
              <w:top w:val="nil"/>
              <w:left w:val="nil"/>
              <w:bottom w:val="nil"/>
              <w:right w:val="nil"/>
            </w:tcBorders>
          </w:tcPr>
          <w:p w:rsidR="001A4A50" w:rsidRPr="008D1CD7" w:rsidRDefault="00D67333" w:rsidP="00D67333">
            <w:pPr>
              <w:pStyle w:val="BlockText"/>
              <w:rPr>
                <w:bCs/>
              </w:rPr>
            </w:pPr>
            <w:r w:rsidRPr="008D1CD7">
              <w:rPr>
                <w:b/>
                <w:bCs/>
              </w:rPr>
              <w:t>Example:</w:t>
            </w:r>
            <w:r w:rsidRPr="008D1CD7">
              <w:rPr>
                <w:bCs/>
              </w:rPr>
              <w:t xml:space="preserve"> </w:t>
            </w:r>
            <w:r w:rsidR="001A4A50" w:rsidRPr="008D1CD7">
              <w:rPr>
                <w:bCs/>
              </w:rPr>
              <w:t>Mike enlisted in 1992</w:t>
            </w:r>
            <w:r w:rsidR="0064050C" w:rsidRPr="008D1CD7">
              <w:rPr>
                <w:bCs/>
              </w:rPr>
              <w:t>,</w:t>
            </w:r>
            <w:r w:rsidR="001A4A50" w:rsidRPr="008D1CD7">
              <w:rPr>
                <w:bCs/>
              </w:rPr>
              <w:t xml:space="preserve"> and served 90 days on active duty.  At that point he became eligible and used his home loan benefit.  However, he was discharged for misconduct after having served just 18 months.  His </w:t>
            </w:r>
            <w:r w:rsidRPr="008D1CD7">
              <w:rPr>
                <w:bCs/>
              </w:rPr>
              <w:t>COS</w:t>
            </w:r>
            <w:r w:rsidR="00B83CA3" w:rsidRPr="008D1CD7">
              <w:rPr>
                <w:bCs/>
              </w:rPr>
              <w:t xml:space="preserve"> </w:t>
            </w:r>
            <w:r w:rsidR="001A4A50" w:rsidRPr="008D1CD7">
              <w:rPr>
                <w:bCs/>
              </w:rPr>
              <w:t>was Under Honorable Conditions.  Therefore, while Mike was once eligible and received a valid COE, he is no longer eligible since he did not complete the required 24 months of service.</w:t>
            </w:r>
          </w:p>
        </w:tc>
      </w:tr>
    </w:tbl>
    <w:p w:rsidR="001A4A50" w:rsidRPr="008D1CD7" w:rsidRDefault="001A4A50" w:rsidP="001A4A50">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1A4A50" w:rsidRPr="008D1CD7" w:rsidTr="001A4A50">
        <w:trPr>
          <w:cantSplit/>
          <w:trHeight w:val="240"/>
        </w:trPr>
        <w:tc>
          <w:tcPr>
            <w:tcW w:w="1710" w:type="dxa"/>
            <w:tcBorders>
              <w:top w:val="nil"/>
              <w:left w:val="nil"/>
              <w:bottom w:val="nil"/>
              <w:right w:val="nil"/>
            </w:tcBorders>
          </w:tcPr>
          <w:p w:rsidR="001A4A50" w:rsidRPr="008D1CD7" w:rsidRDefault="00D67333" w:rsidP="00C172A4">
            <w:pPr>
              <w:pStyle w:val="Heading5"/>
              <w:rPr>
                <w:bCs/>
                <w:sz w:val="24"/>
                <w:szCs w:val="24"/>
              </w:rPr>
            </w:pPr>
            <w:bookmarkStart w:id="108" w:name="_fs_h3P3W7naH0G1FZgRYllA" w:colFirst="0" w:colLast="0"/>
            <w:r w:rsidRPr="008D1CD7">
              <w:rPr>
                <w:bCs/>
                <w:sz w:val="24"/>
                <w:szCs w:val="24"/>
              </w:rPr>
              <w:t xml:space="preserve">e. </w:t>
            </w:r>
            <w:r w:rsidR="001A4A50" w:rsidRPr="008D1CD7">
              <w:rPr>
                <w:bCs/>
                <w:sz w:val="24"/>
                <w:szCs w:val="24"/>
              </w:rPr>
              <w:t>Special Procedures for "Still on Active Duty" Exception</w:t>
            </w:r>
          </w:p>
        </w:tc>
        <w:tc>
          <w:tcPr>
            <w:tcW w:w="7830" w:type="dxa"/>
            <w:tcBorders>
              <w:top w:val="nil"/>
              <w:left w:val="nil"/>
              <w:bottom w:val="nil"/>
              <w:right w:val="nil"/>
            </w:tcBorders>
          </w:tcPr>
          <w:p w:rsidR="001A4A50" w:rsidRPr="008D1CD7" w:rsidRDefault="001A4A50" w:rsidP="00C172A4">
            <w:pPr>
              <w:pStyle w:val="BlockText"/>
              <w:rPr>
                <w:bCs/>
              </w:rPr>
            </w:pPr>
            <w:r w:rsidRPr="008D1CD7">
              <w:rPr>
                <w:bCs/>
              </w:rPr>
              <w:t>The procedures below apply to ADSMs who have not met the 2</w:t>
            </w:r>
            <w:r w:rsidR="0016114B" w:rsidRPr="008D1CD7">
              <w:rPr>
                <w:bCs/>
              </w:rPr>
              <w:t>-year requirement</w:t>
            </w:r>
            <w:r w:rsidRPr="008D1CD7">
              <w:rPr>
                <w:bCs/>
              </w:rPr>
              <w:t xml:space="preserve">, but are eligible because they are still on active duty and have met the 90 or 181 day requirement of the General Rule for Eligibility.  </w:t>
            </w:r>
          </w:p>
          <w:p w:rsidR="001A4A50" w:rsidRPr="008D1CD7" w:rsidRDefault="001A4A50" w:rsidP="001A4A50">
            <w:pPr>
              <w:pStyle w:val="BlockText"/>
            </w:pPr>
          </w:p>
          <w:tbl>
            <w:tblPr>
              <w:tblStyle w:val="TableGrid"/>
              <w:tblW w:w="7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24"/>
              <w:gridCol w:w="5376"/>
            </w:tblGrid>
            <w:tr w:rsidR="001A4A50" w:rsidRPr="008D1CD7" w:rsidTr="001A4A50">
              <w:trPr>
                <w:trHeight w:val="144"/>
              </w:trPr>
              <w:tc>
                <w:tcPr>
                  <w:tcW w:w="1463" w:type="pct"/>
                  <w:shd w:val="clear" w:color="auto" w:fill="auto"/>
                </w:tcPr>
                <w:p w:rsidR="001A4A50" w:rsidRPr="008D1CD7" w:rsidRDefault="001A4A50" w:rsidP="001A4A50">
                  <w:pPr>
                    <w:pStyle w:val="TableHeaderText"/>
                    <w:rPr>
                      <w:szCs w:val="24"/>
                    </w:rPr>
                  </w:pPr>
                  <w:bookmarkStart w:id="109" w:name="_fs_Kscm97Vv10mjPD1bQWFfOQ_0_0_0" w:colFirst="0" w:colLast="0"/>
                  <w:r w:rsidRPr="008D1CD7">
                    <w:rPr>
                      <w:szCs w:val="24"/>
                    </w:rPr>
                    <w:t>If</w:t>
                  </w:r>
                </w:p>
              </w:tc>
              <w:tc>
                <w:tcPr>
                  <w:tcW w:w="3537" w:type="pct"/>
                  <w:shd w:val="clear" w:color="auto" w:fill="auto"/>
                </w:tcPr>
                <w:p w:rsidR="001A4A50" w:rsidRPr="008D1CD7" w:rsidRDefault="001A4A50" w:rsidP="001A4A50">
                  <w:pPr>
                    <w:pStyle w:val="TableHeaderText"/>
                    <w:rPr>
                      <w:szCs w:val="24"/>
                    </w:rPr>
                  </w:pPr>
                  <w:r w:rsidRPr="008D1CD7">
                    <w:rPr>
                      <w:szCs w:val="24"/>
                    </w:rPr>
                    <w:t>Then</w:t>
                  </w:r>
                </w:p>
              </w:tc>
            </w:tr>
            <w:bookmarkEnd w:id="109"/>
            <w:tr w:rsidR="001A4A50" w:rsidRPr="008D1CD7" w:rsidTr="001A4A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63" w:type="pct"/>
                </w:tcPr>
                <w:p w:rsidR="001A4A50" w:rsidRPr="008D1CD7" w:rsidRDefault="001A4A50" w:rsidP="00C172A4">
                  <w:pPr>
                    <w:rPr>
                      <w:bCs/>
                    </w:rPr>
                  </w:pPr>
                  <w:r w:rsidRPr="008D1CD7">
                    <w:rPr>
                      <w:bCs/>
                    </w:rPr>
                    <w:t>Applicant is eligible by reason of this exception and is still on active duty</w:t>
                  </w:r>
                  <w:r w:rsidR="00D67333" w:rsidRPr="008D1CD7">
                    <w:rPr>
                      <w:bCs/>
                    </w:rPr>
                    <w:t>…</w:t>
                  </w:r>
                </w:p>
              </w:tc>
              <w:tc>
                <w:tcPr>
                  <w:tcW w:w="3537" w:type="pct"/>
                </w:tcPr>
                <w:p w:rsidR="001A4A50" w:rsidRPr="008D1CD7" w:rsidRDefault="00D67333" w:rsidP="00C172A4">
                  <w:pPr>
                    <w:rPr>
                      <w:bCs/>
                    </w:rPr>
                  </w:pPr>
                  <w:r w:rsidRPr="008D1CD7">
                    <w:rPr>
                      <w:bCs/>
                    </w:rPr>
                    <w:t>…</w:t>
                  </w:r>
                  <w:r w:rsidR="001A4A50" w:rsidRPr="008D1CD7">
                    <w:rPr>
                      <w:bCs/>
                    </w:rPr>
                    <w:t>COE should be conditioned to read, "Valid unless discharged or released subsequent to date of this certificate.  A certification of continuous active duty as of date of note is required."</w:t>
                  </w:r>
                </w:p>
              </w:tc>
            </w:tr>
            <w:tr w:rsidR="001A4A50" w:rsidRPr="008D1CD7" w:rsidTr="001A4A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63" w:type="pct"/>
                </w:tcPr>
                <w:p w:rsidR="001A4A50" w:rsidRPr="008D1CD7" w:rsidRDefault="00C660E2" w:rsidP="00C172A4">
                  <w:pPr>
                    <w:rPr>
                      <w:bCs/>
                    </w:rPr>
                  </w:pPr>
                  <w:r w:rsidRPr="008D1CD7">
                    <w:rPr>
                      <w:bCs/>
                    </w:rPr>
                    <w:t>Veteran</w:t>
                  </w:r>
                  <w:r w:rsidR="001A4A50" w:rsidRPr="008D1CD7">
                    <w:rPr>
                      <w:bCs/>
                    </w:rPr>
                    <w:t xml:space="preserve"> subsequently fails to complete 2 years or the full period for which ordered to active duty</w:t>
                  </w:r>
                  <w:r w:rsidR="00D67333" w:rsidRPr="008D1CD7">
                    <w:rPr>
                      <w:bCs/>
                    </w:rPr>
                    <w:t>, or is dishonorably discharged,</w:t>
                  </w:r>
                  <w:r w:rsidR="001A4A50" w:rsidRPr="008D1CD7">
                    <w:rPr>
                      <w:bCs/>
                    </w:rPr>
                    <w:t xml:space="preserve"> and is no longer eligible</w:t>
                  </w:r>
                  <w:r w:rsidR="00D67333" w:rsidRPr="008D1CD7">
                    <w:rPr>
                      <w:bCs/>
                    </w:rPr>
                    <w:t>…</w:t>
                  </w:r>
                </w:p>
              </w:tc>
              <w:tc>
                <w:tcPr>
                  <w:tcW w:w="3537" w:type="pct"/>
                </w:tcPr>
                <w:p w:rsidR="001A4A50" w:rsidRPr="008D1CD7" w:rsidRDefault="001A4A50" w:rsidP="008763C9">
                  <w:pPr>
                    <w:numPr>
                      <w:ilvl w:val="0"/>
                      <w:numId w:val="23"/>
                    </w:numPr>
                    <w:rPr>
                      <w:bCs/>
                    </w:rPr>
                  </w:pPr>
                  <w:r w:rsidRPr="008D1CD7">
                    <w:rPr>
                      <w:bCs/>
                    </w:rPr>
                    <w:t xml:space="preserve">Do not restore entitlement used for a loan while in service or allow the use of any remaining entitlement. (IRRRLs do not require restoration or updated proof of eligibility.  Therefore, the </w:t>
                  </w:r>
                  <w:r w:rsidR="00C660E2" w:rsidRPr="008D1CD7">
                    <w:rPr>
                      <w:bCs/>
                    </w:rPr>
                    <w:t>Veteran</w:t>
                  </w:r>
                  <w:r w:rsidRPr="008D1CD7">
                    <w:rPr>
                      <w:bCs/>
                    </w:rPr>
                    <w:t xml:space="preserve"> may still obtain an IRRRL).</w:t>
                  </w:r>
                </w:p>
                <w:p w:rsidR="001A4A50" w:rsidRPr="008D1CD7" w:rsidRDefault="001A4A50" w:rsidP="008763C9">
                  <w:pPr>
                    <w:numPr>
                      <w:ilvl w:val="0"/>
                      <w:numId w:val="23"/>
                    </w:numPr>
                    <w:rPr>
                      <w:bCs/>
                    </w:rPr>
                  </w:pPr>
                  <w:r w:rsidRPr="008D1CD7">
                    <w:rPr>
                      <w:bCs/>
                    </w:rPr>
                    <w:t>Do not return any COE received for updating or with a restoration request.</w:t>
                  </w:r>
                </w:p>
                <w:p w:rsidR="001A4A50" w:rsidRPr="008D1CD7" w:rsidRDefault="001A4A50" w:rsidP="008763C9">
                  <w:pPr>
                    <w:numPr>
                      <w:ilvl w:val="0"/>
                      <w:numId w:val="23"/>
                    </w:numPr>
                    <w:rPr>
                      <w:bCs/>
                    </w:rPr>
                  </w:pPr>
                  <w:r w:rsidRPr="008D1CD7">
                    <w:rPr>
                      <w:bCs/>
                    </w:rPr>
                    <w:t xml:space="preserve">Notify the </w:t>
                  </w:r>
                  <w:r w:rsidR="00C660E2" w:rsidRPr="008D1CD7">
                    <w:rPr>
                      <w:bCs/>
                    </w:rPr>
                    <w:t>Veteran</w:t>
                  </w:r>
                  <w:r w:rsidRPr="008D1CD7">
                    <w:rPr>
                      <w:bCs/>
                    </w:rPr>
                    <w:t xml:space="preserve"> in writing of the reason for lost eligibility, including information on appeal rights. </w:t>
                  </w:r>
                </w:p>
              </w:tc>
            </w:tr>
          </w:tbl>
          <w:p w:rsidR="001A4A50" w:rsidRPr="008D1CD7" w:rsidRDefault="001A4A50" w:rsidP="00C172A4">
            <w:pPr>
              <w:pStyle w:val="BlockText"/>
            </w:pPr>
          </w:p>
        </w:tc>
      </w:tr>
    </w:tbl>
    <w:bookmarkEnd w:id="108"/>
    <w:p w:rsidR="001A4A50" w:rsidRPr="008D1CD7" w:rsidRDefault="001A4A50" w:rsidP="008763C9">
      <w:pPr>
        <w:pStyle w:val="BlockLine"/>
        <w:rPr>
          <w:i w:val="0"/>
        </w:rPr>
      </w:pPr>
      <w:r w:rsidRPr="008D1CD7">
        <w:t>Continued on next page</w:t>
      </w:r>
    </w:p>
    <w:p w:rsidR="001A4A50" w:rsidRPr="008D1CD7" w:rsidRDefault="001A4A50">
      <w:r w:rsidRPr="008D1CD7">
        <w:br w:type="page"/>
      </w:r>
    </w:p>
    <w:p w:rsidR="001A4A50" w:rsidRPr="008D1CD7" w:rsidRDefault="001C0A8F" w:rsidP="001A4A50">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Pr="008F2583">
        <w:fldChar w:fldCharType="begin"/>
      </w:r>
      <w:r w:rsidRPr="008D1CD7">
        <w:instrText xml:space="preserve"> STYLEREF "Map Title" </w:instrText>
      </w:r>
      <w:r w:rsidRPr="008F2583">
        <w:rPr>
          <w:noProof/>
        </w:rPr>
        <w:fldChar w:fldCharType="end"/>
      </w:r>
      <w:r w:rsidR="009A393E" w:rsidRPr="008F2583">
        <w:fldChar w:fldCharType="begin"/>
      </w:r>
      <w:r w:rsidR="009A393E" w:rsidRPr="008D1CD7">
        <w:instrText xml:space="preserve"> STYLEREF "Map Title" </w:instrText>
      </w:r>
      <w:r w:rsidR="009A393E" w:rsidRPr="008F2583">
        <w:rPr>
          <w:noProof/>
        </w:rPr>
        <w:fldChar w:fldCharType="end"/>
      </w:r>
      <w:r w:rsidR="001A4A50" w:rsidRPr="008D1CD7">
        <w:t xml:space="preserve">, </w:t>
      </w:r>
      <w:r w:rsidR="001A4A50" w:rsidRPr="008D1CD7">
        <w:rPr>
          <w:b w:val="0"/>
          <w:sz w:val="24"/>
        </w:rPr>
        <w:t>Continued</w:t>
      </w:r>
    </w:p>
    <w:p w:rsidR="001A4A50" w:rsidRPr="008D1CD7" w:rsidRDefault="001A4A50" w:rsidP="009D47C3">
      <w:pPr>
        <w:pStyle w:val="BlockLine"/>
      </w:pPr>
    </w:p>
    <w:tbl>
      <w:tblPr>
        <w:tblW w:w="0" w:type="auto"/>
        <w:tblInd w:w="18" w:type="dxa"/>
        <w:tblLayout w:type="fixed"/>
        <w:tblLook w:val="0000" w:firstRow="0" w:lastRow="0" w:firstColumn="0" w:lastColumn="0" w:noHBand="0" w:noVBand="0"/>
      </w:tblPr>
      <w:tblGrid>
        <w:gridCol w:w="1710"/>
        <w:gridCol w:w="7830"/>
      </w:tblGrid>
      <w:tr w:rsidR="009D47C3" w:rsidRPr="008D1CD7" w:rsidTr="009D47C3">
        <w:trPr>
          <w:cantSplit/>
        </w:trPr>
        <w:tc>
          <w:tcPr>
            <w:tcW w:w="1710" w:type="dxa"/>
            <w:tcBorders>
              <w:top w:val="nil"/>
              <w:left w:val="nil"/>
              <w:bottom w:val="nil"/>
              <w:right w:val="nil"/>
            </w:tcBorders>
          </w:tcPr>
          <w:p w:rsidR="009D47C3" w:rsidRPr="008D1CD7" w:rsidRDefault="00D67333" w:rsidP="009D47C3">
            <w:pPr>
              <w:pStyle w:val="Heading5"/>
              <w:rPr>
                <w:bCs/>
                <w:sz w:val="24"/>
                <w:szCs w:val="24"/>
              </w:rPr>
            </w:pPr>
            <w:bookmarkStart w:id="110" w:name="_fs_AGLq1j5by0iIrF5PfSgREA" w:colFirst="0" w:colLast="0"/>
            <w:r w:rsidRPr="008D1CD7">
              <w:rPr>
                <w:sz w:val="24"/>
                <w:szCs w:val="24"/>
              </w:rPr>
              <w:t xml:space="preserve">f. </w:t>
            </w:r>
            <w:r w:rsidR="009D47C3" w:rsidRPr="008D1CD7">
              <w:rPr>
                <w:sz w:val="24"/>
                <w:szCs w:val="24"/>
              </w:rPr>
              <w:t xml:space="preserve">Exception 3: </w:t>
            </w:r>
            <w:r w:rsidR="009D47C3" w:rsidRPr="008D1CD7">
              <w:rPr>
                <w:bCs/>
                <w:sz w:val="24"/>
                <w:szCs w:val="24"/>
              </w:rPr>
              <w:t xml:space="preserve">Compensable </w:t>
            </w:r>
            <w:r w:rsidR="002D3DBD" w:rsidRPr="008D1CD7">
              <w:rPr>
                <w:bCs/>
                <w:sz w:val="24"/>
                <w:szCs w:val="24"/>
              </w:rPr>
              <w:t>SCD</w:t>
            </w:r>
          </w:p>
        </w:tc>
        <w:tc>
          <w:tcPr>
            <w:tcW w:w="7830" w:type="dxa"/>
            <w:tcBorders>
              <w:top w:val="nil"/>
              <w:left w:val="nil"/>
              <w:bottom w:val="nil"/>
              <w:right w:val="nil"/>
            </w:tcBorders>
          </w:tcPr>
          <w:p w:rsidR="009D47C3" w:rsidRPr="008D1CD7" w:rsidRDefault="009D47C3" w:rsidP="00C172A4">
            <w:pPr>
              <w:pStyle w:val="BlockText"/>
              <w:rPr>
                <w:bCs/>
              </w:rPr>
            </w:pPr>
            <w:r w:rsidRPr="008D1CD7">
              <w:rPr>
                <w:bCs/>
              </w:rPr>
              <w:t>An ADSM must meet the 90 day (war time) or 181 day (</w:t>
            </w:r>
            <w:r w:rsidR="00D50E8B">
              <w:rPr>
                <w:bCs/>
              </w:rPr>
              <w:t>peacetime</w:t>
            </w:r>
            <w:r w:rsidRPr="008D1CD7">
              <w:rPr>
                <w:bCs/>
              </w:rPr>
              <w:t xml:space="preserve">) minimum </w:t>
            </w:r>
            <w:r w:rsidR="00A64F63" w:rsidRPr="008D1CD7">
              <w:rPr>
                <w:bCs/>
              </w:rPr>
              <w:t>LOS</w:t>
            </w:r>
            <w:r w:rsidR="00293F98" w:rsidRPr="008D1CD7">
              <w:rPr>
                <w:bCs/>
              </w:rPr>
              <w:t xml:space="preserve"> requirement to warrant the c</w:t>
            </w:r>
            <w:r w:rsidRPr="008D1CD7">
              <w:rPr>
                <w:bCs/>
              </w:rPr>
              <w:t xml:space="preserve">ompensable </w:t>
            </w:r>
            <w:r w:rsidR="002D3DBD" w:rsidRPr="008D1CD7">
              <w:rPr>
                <w:bCs/>
              </w:rPr>
              <w:t>SCD</w:t>
            </w:r>
            <w:r w:rsidRPr="008D1CD7">
              <w:rPr>
                <w:bCs/>
              </w:rPr>
              <w:t xml:space="preserve"> exception.</w:t>
            </w:r>
          </w:p>
          <w:p w:rsidR="009D47C3" w:rsidRPr="008D1CD7" w:rsidRDefault="009D47C3" w:rsidP="00C172A4">
            <w:pPr>
              <w:tabs>
                <w:tab w:val="right" w:pos="8640"/>
              </w:tabs>
              <w:rPr>
                <w:bCs/>
              </w:rPr>
            </w:pPr>
          </w:p>
          <w:p w:rsidR="009D47C3" w:rsidRPr="005C7297" w:rsidRDefault="009D47C3" w:rsidP="00C172A4">
            <w:pPr>
              <w:pStyle w:val="BlockText"/>
              <w:rPr>
                <w:bCs/>
              </w:rPr>
            </w:pPr>
            <w:r w:rsidRPr="008D1CD7">
              <w:rPr>
                <w:bCs/>
              </w:rPr>
              <w:t xml:space="preserve">This exception applies when an enlistee was discharged for reasons </w:t>
            </w:r>
            <w:r w:rsidRPr="008D1CD7">
              <w:rPr>
                <w:bCs/>
                <w:iCs/>
              </w:rPr>
              <w:t>other</w:t>
            </w:r>
            <w:r w:rsidRPr="008D1CD7">
              <w:rPr>
                <w:bCs/>
              </w:rPr>
              <w:t xml:space="preserve"> than </w:t>
            </w:r>
            <w:r w:rsidRPr="005C7297">
              <w:rPr>
                <w:bCs/>
              </w:rPr>
              <w:t xml:space="preserve">a </w:t>
            </w:r>
            <w:r w:rsidR="002D3DBD" w:rsidRPr="005C7297">
              <w:rPr>
                <w:bCs/>
              </w:rPr>
              <w:t>SCD</w:t>
            </w:r>
            <w:r w:rsidRPr="005C7297">
              <w:rPr>
                <w:bCs/>
              </w:rPr>
              <w:t xml:space="preserve">, but was later determined to have a compensable </w:t>
            </w:r>
            <w:r w:rsidR="002D3DBD" w:rsidRPr="005C7297">
              <w:rPr>
                <w:bCs/>
              </w:rPr>
              <w:t>SCD</w:t>
            </w:r>
            <w:r w:rsidRPr="005C7297">
              <w:rPr>
                <w:bCs/>
              </w:rPr>
              <w:t>.</w:t>
            </w:r>
          </w:p>
          <w:p w:rsidR="009D47C3" w:rsidRPr="00C4316B" w:rsidRDefault="009D47C3" w:rsidP="00C172A4">
            <w:pPr>
              <w:pStyle w:val="BlockText"/>
            </w:pPr>
          </w:p>
        </w:tc>
      </w:tr>
      <w:bookmarkEnd w:id="110"/>
      <w:tr w:rsidR="009D47C3" w:rsidRPr="008D1CD7" w:rsidTr="009D47C3">
        <w:trPr>
          <w:cantSplit/>
        </w:trPr>
        <w:tc>
          <w:tcPr>
            <w:tcW w:w="1710" w:type="dxa"/>
            <w:tcBorders>
              <w:top w:val="nil"/>
              <w:left w:val="nil"/>
              <w:bottom w:val="nil"/>
              <w:right w:val="nil"/>
            </w:tcBorders>
          </w:tcPr>
          <w:p w:rsidR="009D47C3" w:rsidRPr="008D1CD7" w:rsidRDefault="009D47C3" w:rsidP="00C172A4">
            <w:pPr>
              <w:pStyle w:val="Heading5"/>
              <w:rPr>
                <w:sz w:val="24"/>
                <w:szCs w:val="24"/>
              </w:rPr>
            </w:pPr>
          </w:p>
        </w:tc>
        <w:tc>
          <w:tcPr>
            <w:tcW w:w="7830" w:type="dxa"/>
            <w:tcBorders>
              <w:top w:val="nil"/>
              <w:left w:val="nil"/>
              <w:bottom w:val="nil"/>
              <w:right w:val="nil"/>
            </w:tcBorders>
          </w:tcPr>
          <w:p w:rsidR="009D47C3" w:rsidRPr="008D1CD7" w:rsidRDefault="00D67333" w:rsidP="00D67333">
            <w:pPr>
              <w:pStyle w:val="BlockText"/>
              <w:rPr>
                <w:bCs/>
              </w:rPr>
            </w:pPr>
            <w:r w:rsidRPr="008D1CD7">
              <w:rPr>
                <w:b/>
              </w:rPr>
              <w:t>Example 1:</w:t>
            </w:r>
            <w:r w:rsidRPr="008D1CD7">
              <w:t xml:space="preserve"> </w:t>
            </w:r>
            <w:r w:rsidR="009D47C3" w:rsidRPr="008D1CD7">
              <w:rPr>
                <w:bCs/>
              </w:rPr>
              <w:t xml:space="preserve">Warren enlisted in 1999, and was discharged for failing to meet physical standards 15 months later.  He was later determined to have a compensable </w:t>
            </w:r>
            <w:r w:rsidRPr="008D1CD7">
              <w:t>SCD</w:t>
            </w:r>
            <w:r w:rsidR="009D47C3" w:rsidRPr="008D1CD7">
              <w:rPr>
                <w:bCs/>
              </w:rPr>
              <w:t>.  Warren is eligible.</w:t>
            </w:r>
          </w:p>
        </w:tc>
      </w:tr>
      <w:tr w:rsidR="00C43AC1" w:rsidRPr="008D1CD7" w:rsidTr="009D47C3">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C43AC1" w:rsidP="00C172A4">
            <w:pPr>
              <w:pStyle w:val="BlockText"/>
              <w:rPr>
                <w:bCs/>
              </w:rPr>
            </w:pPr>
          </w:p>
        </w:tc>
      </w:tr>
      <w:tr w:rsidR="00C43AC1" w:rsidRPr="008D1CD7" w:rsidTr="00C172A4">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D67333" w:rsidP="00C172A4">
            <w:pPr>
              <w:pStyle w:val="BlockText"/>
              <w:rPr>
                <w:bCs/>
              </w:rPr>
            </w:pPr>
            <w:r w:rsidRPr="008D1CD7">
              <w:rPr>
                <w:b/>
              </w:rPr>
              <w:t>Example 2:</w:t>
            </w:r>
            <w:r w:rsidRPr="008D1CD7">
              <w:t xml:space="preserve"> </w:t>
            </w:r>
            <w:r w:rsidR="00C43AC1" w:rsidRPr="008D1CD7">
              <w:rPr>
                <w:bCs/>
              </w:rPr>
              <w:t>Franklin enlisted in 1986</w:t>
            </w:r>
            <w:r w:rsidR="0064050C" w:rsidRPr="008D1CD7">
              <w:rPr>
                <w:bCs/>
              </w:rPr>
              <w:t>,</w:t>
            </w:r>
            <w:r w:rsidR="00C43AC1" w:rsidRPr="008D1CD7">
              <w:rPr>
                <w:bCs/>
              </w:rPr>
              <w:t xml:space="preserve"> and served 63 days before being discharged due to an erroneous entry.  He was later determined to have a compensable SCD.  Franklin is not eligible since he did not meet the 90 day (war time) or 181 day (</w:t>
            </w:r>
            <w:r w:rsidR="00D50E8B">
              <w:rPr>
                <w:bCs/>
              </w:rPr>
              <w:t>peacetime</w:t>
            </w:r>
            <w:r w:rsidR="00C43AC1" w:rsidRPr="008D1CD7">
              <w:rPr>
                <w:bCs/>
              </w:rPr>
              <w:t>) requirement.</w:t>
            </w:r>
          </w:p>
        </w:tc>
      </w:tr>
      <w:tr w:rsidR="00C43AC1" w:rsidRPr="008D1CD7" w:rsidTr="00C172A4">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C43AC1" w:rsidP="00C172A4">
            <w:pPr>
              <w:pStyle w:val="BlockText"/>
              <w:rPr>
                <w:bCs/>
              </w:rPr>
            </w:pPr>
          </w:p>
        </w:tc>
      </w:tr>
      <w:tr w:rsidR="00C43AC1" w:rsidRPr="008D1CD7" w:rsidTr="00C172A4">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D67333" w:rsidP="005C7297">
            <w:pPr>
              <w:pStyle w:val="BlockText"/>
              <w:rPr>
                <w:bCs/>
              </w:rPr>
            </w:pPr>
            <w:r w:rsidRPr="008D1CD7">
              <w:rPr>
                <w:b/>
              </w:rPr>
              <w:t>Example 3:</w:t>
            </w:r>
            <w:r w:rsidRPr="008D1CD7">
              <w:t xml:space="preserve"> </w:t>
            </w:r>
            <w:r w:rsidR="00C43AC1" w:rsidRPr="008D1CD7">
              <w:rPr>
                <w:bCs/>
              </w:rPr>
              <w:t>Clarabelle enlisted in the Na</w:t>
            </w:r>
            <w:r w:rsidRPr="008D1CD7">
              <w:rPr>
                <w:bCs/>
              </w:rPr>
              <w:t xml:space="preserve">tional Guard and completed 4 </w:t>
            </w:r>
            <w:r w:rsidR="00C43AC1" w:rsidRPr="008D1CD7">
              <w:rPr>
                <w:bCs/>
              </w:rPr>
              <w:t>years of creditable service.  As per her NGB</w:t>
            </w:r>
            <w:r w:rsidRPr="008D1CD7">
              <w:rPr>
                <w:bCs/>
              </w:rPr>
              <w:t xml:space="preserve"> </w:t>
            </w:r>
            <w:r w:rsidR="00C43AC1" w:rsidRPr="008D1CD7">
              <w:rPr>
                <w:bCs/>
              </w:rPr>
              <w:t xml:space="preserve">22, she was discharged due to a </w:t>
            </w:r>
            <w:r w:rsidR="002D3DBD" w:rsidRPr="008D1CD7">
              <w:rPr>
                <w:bCs/>
              </w:rPr>
              <w:t>SCD</w:t>
            </w:r>
            <w:r w:rsidR="00C43AC1" w:rsidRPr="008D1CD7">
              <w:rPr>
                <w:bCs/>
              </w:rPr>
              <w:t xml:space="preserve">.  She never served on active duty, and was never activated under Title 10 U.S.C. orders.  Clarabelle is eligible since she </w:t>
            </w:r>
            <w:r w:rsidR="00C43AC1" w:rsidRPr="008D1CD7">
              <w:rPr>
                <w:bCs/>
                <w:u w:val="single"/>
              </w:rPr>
              <w:t>was specifically discharged</w:t>
            </w:r>
            <w:r w:rsidR="00C43AC1" w:rsidRPr="008D1CD7">
              <w:rPr>
                <w:bCs/>
              </w:rPr>
              <w:t xml:space="preserve"> from the Guard due to </w:t>
            </w:r>
            <w:r w:rsidR="001F307E" w:rsidRPr="008D1CD7">
              <w:rPr>
                <w:bCs/>
              </w:rPr>
              <w:t>a SCD</w:t>
            </w:r>
            <w:r w:rsidR="00C43AC1" w:rsidRPr="008D1CD7">
              <w:rPr>
                <w:bCs/>
              </w:rPr>
              <w:t>.</w:t>
            </w:r>
          </w:p>
        </w:tc>
      </w:tr>
      <w:tr w:rsidR="00C43AC1" w:rsidRPr="008D1CD7" w:rsidTr="00C172A4">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C43AC1" w:rsidP="00C172A4">
            <w:pPr>
              <w:pStyle w:val="BlockText"/>
              <w:rPr>
                <w:bCs/>
              </w:rPr>
            </w:pPr>
          </w:p>
        </w:tc>
      </w:tr>
      <w:tr w:rsidR="00C43AC1" w:rsidRPr="008D1CD7" w:rsidTr="00C172A4">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D67333" w:rsidP="005C7297">
            <w:pPr>
              <w:pStyle w:val="BlockText"/>
              <w:rPr>
                <w:bCs/>
              </w:rPr>
            </w:pPr>
            <w:r w:rsidRPr="008D1CD7">
              <w:rPr>
                <w:b/>
              </w:rPr>
              <w:t>Example 4</w:t>
            </w:r>
            <w:r w:rsidRPr="008D1CD7">
              <w:t xml:space="preserve">: </w:t>
            </w:r>
            <w:r w:rsidR="00C43AC1" w:rsidRPr="008D1CD7">
              <w:rPr>
                <w:bCs/>
              </w:rPr>
              <w:t>Jasper enlisted in the National Guar</w:t>
            </w:r>
            <w:r w:rsidR="00293F98" w:rsidRPr="008D1CD7">
              <w:rPr>
                <w:bCs/>
              </w:rPr>
              <w:t>d and was discharged after 3</w:t>
            </w:r>
            <w:r w:rsidR="00C43AC1" w:rsidRPr="008D1CD7">
              <w:rPr>
                <w:bCs/>
              </w:rPr>
              <w:t xml:space="preserve"> years due to a lack of participation. Subsequent to his discharge, he was awarded a compensable SCD claim. Jasper is not eligible since he was not discharged due to </w:t>
            </w:r>
            <w:r w:rsidR="001F307E" w:rsidRPr="008D1CD7">
              <w:rPr>
                <w:bCs/>
              </w:rPr>
              <w:t>a SCD</w:t>
            </w:r>
            <w:r w:rsidR="00C43AC1" w:rsidRPr="008D1CD7">
              <w:rPr>
                <w:bCs/>
              </w:rPr>
              <w:t>.</w:t>
            </w:r>
          </w:p>
        </w:tc>
      </w:tr>
      <w:tr w:rsidR="00C43AC1" w:rsidRPr="008D1CD7" w:rsidTr="00C172A4">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C43AC1" w:rsidP="00C172A4">
            <w:pPr>
              <w:pStyle w:val="BlockText"/>
              <w:rPr>
                <w:bCs/>
              </w:rPr>
            </w:pPr>
          </w:p>
        </w:tc>
      </w:tr>
      <w:tr w:rsidR="00C43AC1" w:rsidRPr="008D1CD7" w:rsidTr="00C172A4">
        <w:trPr>
          <w:cantSplit/>
        </w:trPr>
        <w:tc>
          <w:tcPr>
            <w:tcW w:w="1710" w:type="dxa"/>
            <w:tcBorders>
              <w:top w:val="nil"/>
              <w:left w:val="nil"/>
              <w:bottom w:val="nil"/>
              <w:right w:val="nil"/>
            </w:tcBorders>
          </w:tcPr>
          <w:p w:rsidR="00C43AC1" w:rsidRPr="008D1CD7" w:rsidRDefault="00C43AC1" w:rsidP="00C172A4">
            <w:pPr>
              <w:pStyle w:val="Heading5"/>
              <w:rPr>
                <w:sz w:val="24"/>
                <w:szCs w:val="24"/>
              </w:rPr>
            </w:pPr>
          </w:p>
        </w:tc>
        <w:tc>
          <w:tcPr>
            <w:tcW w:w="7830" w:type="dxa"/>
            <w:tcBorders>
              <w:top w:val="nil"/>
              <w:left w:val="nil"/>
              <w:bottom w:val="nil"/>
              <w:right w:val="nil"/>
            </w:tcBorders>
          </w:tcPr>
          <w:p w:rsidR="00C43AC1" w:rsidRPr="008D1CD7" w:rsidRDefault="00D67333" w:rsidP="005C7297">
            <w:pPr>
              <w:pStyle w:val="BlockText"/>
              <w:rPr>
                <w:bCs/>
              </w:rPr>
            </w:pPr>
            <w:r w:rsidRPr="008D1CD7">
              <w:rPr>
                <w:b/>
              </w:rPr>
              <w:t>Example 5:</w:t>
            </w:r>
            <w:r w:rsidRPr="008D1CD7">
              <w:t xml:space="preserve"> </w:t>
            </w:r>
            <w:r w:rsidR="00C43AC1" w:rsidRPr="008D1CD7">
              <w:rPr>
                <w:bCs/>
              </w:rPr>
              <w:t xml:space="preserve">Elton served 12 days in the Air Force.  As per the narrative on his </w:t>
            </w:r>
            <w:r w:rsidR="00B21B49" w:rsidRPr="008D1CD7">
              <w:rPr>
                <w:bCs/>
              </w:rPr>
              <w:t>DD-214</w:t>
            </w:r>
            <w:r w:rsidR="00C43AC1" w:rsidRPr="008D1CD7">
              <w:rPr>
                <w:bCs/>
              </w:rPr>
              <w:t>, Elton was discharged due to a personality disorder.  He was subsequently awarded a 100</w:t>
            </w:r>
            <w:r w:rsidRPr="008D1CD7">
              <w:rPr>
                <w:bCs/>
              </w:rPr>
              <w:t xml:space="preserve"> percent</w:t>
            </w:r>
            <w:r w:rsidR="00293F98" w:rsidRPr="008D1CD7">
              <w:rPr>
                <w:bCs/>
              </w:rPr>
              <w:t xml:space="preserve"> rating from</w:t>
            </w:r>
            <w:r w:rsidR="00C43AC1" w:rsidRPr="008D1CD7">
              <w:rPr>
                <w:bCs/>
              </w:rPr>
              <w:t xml:space="preserve"> VA for a</w:t>
            </w:r>
            <w:r w:rsidRPr="008D1CD7">
              <w:rPr>
                <w:bCs/>
              </w:rPr>
              <w:t xml:space="preserve"> SCD</w:t>
            </w:r>
            <w:r w:rsidR="00C43AC1" w:rsidRPr="008D1CD7">
              <w:rPr>
                <w:bCs/>
              </w:rPr>
              <w:t xml:space="preserve"> relate</w:t>
            </w:r>
            <w:r w:rsidRPr="008D1CD7">
              <w:rPr>
                <w:bCs/>
              </w:rPr>
              <w:t>d to the personality disorder.</w:t>
            </w:r>
            <w:r w:rsidR="00C43AC1" w:rsidRPr="008D1CD7">
              <w:rPr>
                <w:bCs/>
              </w:rPr>
              <w:t xml:space="preserve">  This should be referred to the VSC to determine whether he could have been discharged for </w:t>
            </w:r>
            <w:r w:rsidR="001F307E" w:rsidRPr="008D1CD7">
              <w:rPr>
                <w:bCs/>
              </w:rPr>
              <w:t>a SCD</w:t>
            </w:r>
            <w:r w:rsidR="00C43AC1" w:rsidRPr="008D1CD7">
              <w:rPr>
                <w:bCs/>
              </w:rPr>
              <w:t>.</w:t>
            </w:r>
          </w:p>
        </w:tc>
      </w:tr>
    </w:tbl>
    <w:p w:rsidR="009D47C3" w:rsidRPr="008D1CD7" w:rsidRDefault="00C43AC1" w:rsidP="008763C9">
      <w:pPr>
        <w:pStyle w:val="BlockLine"/>
        <w:rPr>
          <w:i w:val="0"/>
        </w:rPr>
      </w:pPr>
      <w:r w:rsidRPr="008D1CD7">
        <w:t>Continued on next page</w:t>
      </w:r>
    </w:p>
    <w:p w:rsidR="00C43AC1" w:rsidRPr="008D1CD7" w:rsidRDefault="00C43AC1">
      <w:r w:rsidRPr="008D1CD7">
        <w:br w:type="page"/>
      </w:r>
    </w:p>
    <w:p w:rsidR="00C43AC1" w:rsidRPr="008D1CD7" w:rsidRDefault="001C0A8F" w:rsidP="00C43AC1">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Pr="008F2583">
        <w:fldChar w:fldCharType="begin"/>
      </w:r>
      <w:r w:rsidRPr="008D1CD7">
        <w:instrText xml:space="preserve"> STYLEREF "Map Title" </w:instrText>
      </w:r>
      <w:r w:rsidRPr="008F2583">
        <w:rPr>
          <w:noProof/>
        </w:rPr>
        <w:fldChar w:fldCharType="end"/>
      </w:r>
      <w:r w:rsidR="009A393E" w:rsidRPr="008F2583">
        <w:fldChar w:fldCharType="begin"/>
      </w:r>
      <w:r w:rsidR="009A393E" w:rsidRPr="008D1CD7">
        <w:instrText xml:space="preserve"> STYLEREF "Map Title" </w:instrText>
      </w:r>
      <w:r w:rsidR="009A393E" w:rsidRPr="008F2583">
        <w:rPr>
          <w:noProof/>
        </w:rPr>
        <w:fldChar w:fldCharType="end"/>
      </w:r>
      <w:r w:rsidR="00C43AC1" w:rsidRPr="008D1CD7">
        <w:t xml:space="preserve">, </w:t>
      </w:r>
      <w:r w:rsidR="00C43AC1" w:rsidRPr="008D1CD7">
        <w:rPr>
          <w:b w:val="0"/>
          <w:sz w:val="24"/>
        </w:rPr>
        <w:t>Continued</w:t>
      </w:r>
    </w:p>
    <w:p w:rsidR="00C43AC1" w:rsidRPr="008D1CD7" w:rsidRDefault="00C43AC1" w:rsidP="00377F62">
      <w:pPr>
        <w:pStyle w:val="BlockLine"/>
      </w:pPr>
    </w:p>
    <w:tbl>
      <w:tblPr>
        <w:tblW w:w="0" w:type="auto"/>
        <w:tblInd w:w="18" w:type="dxa"/>
        <w:tblLayout w:type="fixed"/>
        <w:tblLook w:val="0000" w:firstRow="0" w:lastRow="0" w:firstColumn="0" w:lastColumn="0" w:noHBand="0" w:noVBand="0"/>
      </w:tblPr>
      <w:tblGrid>
        <w:gridCol w:w="1710"/>
        <w:gridCol w:w="7830"/>
      </w:tblGrid>
      <w:tr w:rsidR="00377F62" w:rsidRPr="008D1CD7" w:rsidTr="00377F62">
        <w:trPr>
          <w:cantSplit/>
        </w:trPr>
        <w:tc>
          <w:tcPr>
            <w:tcW w:w="1710" w:type="dxa"/>
            <w:tcBorders>
              <w:top w:val="nil"/>
              <w:left w:val="nil"/>
              <w:bottom w:val="nil"/>
              <w:right w:val="nil"/>
            </w:tcBorders>
          </w:tcPr>
          <w:p w:rsidR="00377F62" w:rsidRPr="008D1CD7" w:rsidRDefault="00D67333" w:rsidP="00377F62">
            <w:pPr>
              <w:pStyle w:val="Heading5"/>
              <w:rPr>
                <w:sz w:val="24"/>
                <w:szCs w:val="24"/>
              </w:rPr>
            </w:pPr>
            <w:bookmarkStart w:id="111" w:name="_fs_slbdv01ki0CeuzKi3oXzIA" w:colFirst="0" w:colLast="0"/>
            <w:r w:rsidRPr="008D1CD7">
              <w:rPr>
                <w:sz w:val="24"/>
                <w:szCs w:val="24"/>
              </w:rPr>
              <w:t xml:space="preserve">g. </w:t>
            </w:r>
            <w:r w:rsidR="00377F62" w:rsidRPr="008D1CD7">
              <w:rPr>
                <w:sz w:val="24"/>
                <w:szCs w:val="24"/>
              </w:rPr>
              <w:t xml:space="preserve">Exception 4: </w:t>
            </w:r>
            <w:r w:rsidR="00377F62" w:rsidRPr="008D1CD7">
              <w:rPr>
                <w:bCs/>
                <w:sz w:val="24"/>
                <w:szCs w:val="24"/>
              </w:rPr>
              <w:t>Early Out</w:t>
            </w:r>
          </w:p>
        </w:tc>
        <w:tc>
          <w:tcPr>
            <w:tcW w:w="7830" w:type="dxa"/>
            <w:tcBorders>
              <w:top w:val="nil"/>
              <w:left w:val="nil"/>
              <w:bottom w:val="nil"/>
              <w:right w:val="nil"/>
            </w:tcBorders>
          </w:tcPr>
          <w:p w:rsidR="00377F62" w:rsidRPr="008D1CD7" w:rsidRDefault="00377F62" w:rsidP="00C172A4">
            <w:pPr>
              <w:pStyle w:val="BlockText"/>
            </w:pPr>
            <w:r w:rsidRPr="008D1CD7">
              <w:t>An early-out discharge under 10 U.S.C. 1171 is available only:</w:t>
            </w:r>
          </w:p>
          <w:p w:rsidR="00377F62" w:rsidRPr="008D1CD7" w:rsidRDefault="00D67333" w:rsidP="004E13D8">
            <w:pPr>
              <w:pStyle w:val="BlockText"/>
              <w:numPr>
                <w:ilvl w:val="0"/>
                <w:numId w:val="51"/>
              </w:numPr>
              <w:tabs>
                <w:tab w:val="left" w:pos="0"/>
              </w:tabs>
              <w:overflowPunct w:val="0"/>
              <w:autoSpaceDE w:val="0"/>
              <w:autoSpaceDN w:val="0"/>
              <w:adjustRightInd w:val="0"/>
              <w:ind w:left="342" w:hanging="342"/>
              <w:textAlignment w:val="baseline"/>
            </w:pPr>
            <w:r w:rsidRPr="008D1CD7">
              <w:t>To enlisted persons,</w:t>
            </w:r>
            <w:r w:rsidR="004E13D8" w:rsidRPr="008D1CD7">
              <w:t xml:space="preserve"> </w:t>
            </w:r>
            <w:r w:rsidR="00B83CA3" w:rsidRPr="008D1CD7">
              <w:t>w</w:t>
            </w:r>
            <w:r w:rsidR="004E13D8" w:rsidRPr="008D1CD7">
              <w:t>ithin 3 months before expiration of the term of enlistment or extended enlistment.</w:t>
            </w:r>
          </w:p>
          <w:p w:rsidR="00377F62" w:rsidRPr="008D1CD7" w:rsidRDefault="00D67333" w:rsidP="008763C9">
            <w:pPr>
              <w:pStyle w:val="BulletText2"/>
              <w:numPr>
                <w:ilvl w:val="0"/>
                <w:numId w:val="24"/>
              </w:numPr>
              <w:tabs>
                <w:tab w:val="left" w:pos="882"/>
              </w:tabs>
              <w:overflowPunct w:val="0"/>
              <w:autoSpaceDE w:val="0"/>
              <w:autoSpaceDN w:val="0"/>
              <w:adjustRightInd w:val="0"/>
              <w:textAlignment w:val="baseline"/>
              <w:rPr>
                <w:szCs w:val="24"/>
              </w:rPr>
            </w:pPr>
            <w:r w:rsidRPr="008D1CD7">
              <w:rPr>
                <w:szCs w:val="24"/>
              </w:rPr>
              <w:t xml:space="preserve">Does not apply to Public Health Service (PHS) or </w:t>
            </w:r>
            <w:r w:rsidR="00377F62" w:rsidRPr="008D1CD7">
              <w:rPr>
                <w:szCs w:val="24"/>
              </w:rPr>
              <w:t>National Oceanic</w:t>
            </w:r>
            <w:r w:rsidRPr="008D1CD7">
              <w:rPr>
                <w:szCs w:val="24"/>
              </w:rPr>
              <w:t xml:space="preserve"> and Atmospheric Administration (NOAA)</w:t>
            </w:r>
            <w:r w:rsidR="00377F62" w:rsidRPr="008D1CD7">
              <w:rPr>
                <w:szCs w:val="24"/>
              </w:rPr>
              <w:t xml:space="preserve"> since only officers serve in these organizations.</w:t>
            </w:r>
          </w:p>
          <w:p w:rsidR="00377F62" w:rsidRPr="008D1CD7" w:rsidRDefault="00377F62" w:rsidP="008763C9">
            <w:pPr>
              <w:pStyle w:val="BulletText2"/>
              <w:numPr>
                <w:ilvl w:val="0"/>
                <w:numId w:val="24"/>
              </w:numPr>
              <w:tabs>
                <w:tab w:val="left" w:pos="360"/>
              </w:tabs>
              <w:overflowPunct w:val="0"/>
              <w:autoSpaceDE w:val="0"/>
              <w:autoSpaceDN w:val="0"/>
              <w:adjustRightInd w:val="0"/>
              <w:ind w:left="360"/>
              <w:textAlignment w:val="baseline"/>
              <w:rPr>
                <w:szCs w:val="24"/>
              </w:rPr>
            </w:pPr>
            <w:r w:rsidRPr="008D1CD7">
              <w:rPr>
                <w:szCs w:val="24"/>
              </w:rPr>
              <w:t>ADSM with an early-out discharge</w:t>
            </w:r>
            <w:r w:rsidR="002E69F8" w:rsidRPr="008D1CD7">
              <w:rPr>
                <w:szCs w:val="24"/>
              </w:rPr>
              <w:t xml:space="preserve"> after serving 21 months of a 3-</w:t>
            </w:r>
            <w:r w:rsidRPr="008D1CD7">
              <w:rPr>
                <w:szCs w:val="24"/>
              </w:rPr>
              <w:t>year enlistmen</w:t>
            </w:r>
            <w:r w:rsidR="00D67333" w:rsidRPr="008D1CD7">
              <w:rPr>
                <w:szCs w:val="24"/>
              </w:rPr>
              <w:t>t does not meet the requirement, and</w:t>
            </w:r>
          </w:p>
          <w:p w:rsidR="00377F62" w:rsidRPr="008D1CD7" w:rsidRDefault="00377F62" w:rsidP="008763C9">
            <w:pPr>
              <w:pStyle w:val="BlockText"/>
              <w:numPr>
                <w:ilvl w:val="0"/>
                <w:numId w:val="24"/>
              </w:numPr>
              <w:tabs>
                <w:tab w:val="left" w:pos="360"/>
              </w:tabs>
              <w:overflowPunct w:val="0"/>
              <w:autoSpaceDE w:val="0"/>
              <w:autoSpaceDN w:val="0"/>
              <w:adjustRightInd w:val="0"/>
              <w:ind w:left="360"/>
              <w:textAlignment w:val="baseline"/>
              <w:rPr>
                <w:bCs/>
              </w:rPr>
            </w:pPr>
            <w:r w:rsidRPr="008D1CD7">
              <w:t>ADSM with an early-out discharge</w:t>
            </w:r>
            <w:r w:rsidR="002E69F8" w:rsidRPr="008D1CD7">
              <w:t xml:space="preserve"> after 21 months served of a 2-</w:t>
            </w:r>
            <w:r w:rsidRPr="008D1CD7">
              <w:t xml:space="preserve">year enlistment must fall under this exception to be eligible. </w:t>
            </w:r>
          </w:p>
          <w:p w:rsidR="00377F62" w:rsidRPr="008D1CD7" w:rsidRDefault="00377F62" w:rsidP="00377F62">
            <w:pPr>
              <w:pStyle w:val="BlockText"/>
              <w:tabs>
                <w:tab w:val="left" w:pos="360"/>
              </w:tabs>
              <w:overflowPunct w:val="0"/>
              <w:autoSpaceDE w:val="0"/>
              <w:autoSpaceDN w:val="0"/>
              <w:adjustRightInd w:val="0"/>
              <w:textAlignment w:val="baseline"/>
              <w:rPr>
                <w:bCs/>
              </w:rPr>
            </w:pPr>
          </w:p>
        </w:tc>
      </w:tr>
      <w:bookmarkEnd w:id="111"/>
      <w:tr w:rsidR="00377F62" w:rsidRPr="008D1CD7" w:rsidTr="00C172A4">
        <w:trPr>
          <w:cantSplit/>
        </w:trPr>
        <w:tc>
          <w:tcPr>
            <w:tcW w:w="1710" w:type="dxa"/>
            <w:tcBorders>
              <w:top w:val="nil"/>
              <w:left w:val="nil"/>
              <w:bottom w:val="nil"/>
              <w:right w:val="nil"/>
            </w:tcBorders>
          </w:tcPr>
          <w:p w:rsidR="00377F62" w:rsidRPr="008D1CD7" w:rsidRDefault="00377F62" w:rsidP="00C172A4">
            <w:pPr>
              <w:pStyle w:val="Heading5"/>
              <w:rPr>
                <w:sz w:val="24"/>
                <w:szCs w:val="24"/>
              </w:rPr>
            </w:pPr>
          </w:p>
        </w:tc>
        <w:tc>
          <w:tcPr>
            <w:tcW w:w="7830" w:type="dxa"/>
            <w:tcBorders>
              <w:top w:val="nil"/>
              <w:left w:val="nil"/>
              <w:bottom w:val="nil"/>
              <w:right w:val="nil"/>
            </w:tcBorders>
          </w:tcPr>
          <w:p w:rsidR="00377F62" w:rsidRPr="008D1CD7" w:rsidRDefault="00377F62" w:rsidP="00C172A4">
            <w:pPr>
              <w:tabs>
                <w:tab w:val="right" w:pos="8640"/>
              </w:tabs>
              <w:ind w:right="-4500"/>
            </w:pPr>
            <w:r w:rsidRPr="008D1CD7">
              <w:t>Qualifying reasons include:</w:t>
            </w:r>
          </w:p>
          <w:p w:rsidR="00377F62" w:rsidRPr="008D1CD7" w:rsidRDefault="00377F62" w:rsidP="008763C9">
            <w:pPr>
              <w:numPr>
                <w:ilvl w:val="0"/>
                <w:numId w:val="26"/>
              </w:numPr>
              <w:tabs>
                <w:tab w:val="right" w:pos="8640"/>
              </w:tabs>
              <w:ind w:right="-4500"/>
            </w:pPr>
            <w:r w:rsidRPr="008D1CD7">
              <w:t>Overseas Returnee</w:t>
            </w:r>
            <w:r w:rsidR="001F307E" w:rsidRPr="008D1CD7">
              <w:t>,</w:t>
            </w:r>
          </w:p>
          <w:p w:rsidR="00377F62" w:rsidRPr="008D1CD7" w:rsidRDefault="00377F62" w:rsidP="008763C9">
            <w:pPr>
              <w:numPr>
                <w:ilvl w:val="0"/>
                <w:numId w:val="26"/>
              </w:numPr>
              <w:tabs>
                <w:tab w:val="right" w:pos="8640"/>
              </w:tabs>
              <w:ind w:right="-4500"/>
            </w:pPr>
            <w:r w:rsidRPr="008D1CD7">
              <w:t>Separation from medical holding detachment</w:t>
            </w:r>
            <w:r w:rsidR="001F307E" w:rsidRPr="008D1CD7">
              <w:t>,</w:t>
            </w:r>
          </w:p>
          <w:p w:rsidR="00377F62" w:rsidRPr="008D1CD7" w:rsidRDefault="00377F62" w:rsidP="008763C9">
            <w:pPr>
              <w:numPr>
                <w:ilvl w:val="0"/>
                <w:numId w:val="26"/>
              </w:numPr>
              <w:tabs>
                <w:tab w:val="right" w:pos="8640"/>
              </w:tabs>
              <w:ind w:right="-4500"/>
            </w:pPr>
            <w:r w:rsidRPr="008D1CD7">
              <w:t>Acceptance into ROTC</w:t>
            </w:r>
            <w:r w:rsidR="001F307E" w:rsidRPr="008D1CD7">
              <w:t>,</w:t>
            </w:r>
          </w:p>
          <w:p w:rsidR="00377F62" w:rsidRPr="008D1CD7" w:rsidRDefault="00377F62" w:rsidP="008763C9">
            <w:pPr>
              <w:numPr>
                <w:ilvl w:val="0"/>
                <w:numId w:val="26"/>
              </w:numPr>
              <w:tabs>
                <w:tab w:val="right" w:pos="8640"/>
              </w:tabs>
              <w:ind w:right="-4500"/>
            </w:pPr>
            <w:r w:rsidRPr="008D1CD7">
              <w:t>Secretarial Authority</w:t>
            </w:r>
            <w:r w:rsidR="001F307E" w:rsidRPr="008D1CD7">
              <w:t>,</w:t>
            </w:r>
          </w:p>
          <w:p w:rsidR="00377F62" w:rsidRPr="008D1CD7" w:rsidRDefault="00377F62" w:rsidP="008763C9">
            <w:pPr>
              <w:numPr>
                <w:ilvl w:val="0"/>
                <w:numId w:val="26"/>
              </w:numPr>
              <w:tabs>
                <w:tab w:val="right" w:pos="8640"/>
              </w:tabs>
              <w:ind w:right="-4500"/>
            </w:pPr>
            <w:r w:rsidRPr="008D1CD7">
              <w:t xml:space="preserve">Released within 3 months of </w:t>
            </w:r>
            <w:r w:rsidR="00105FC6" w:rsidRPr="008D1CD7">
              <w:t>End of Active Obligated Service</w:t>
            </w:r>
            <w:r w:rsidR="001F307E" w:rsidRPr="008D1CD7">
              <w:t>,</w:t>
            </w:r>
          </w:p>
          <w:p w:rsidR="00377F62" w:rsidRPr="008D1CD7" w:rsidRDefault="00377F62" w:rsidP="008763C9">
            <w:pPr>
              <w:numPr>
                <w:ilvl w:val="0"/>
                <w:numId w:val="26"/>
              </w:numPr>
              <w:tabs>
                <w:tab w:val="right" w:pos="8640"/>
              </w:tabs>
              <w:ind w:right="-4500"/>
            </w:pPr>
            <w:r w:rsidRPr="008D1CD7">
              <w:t>To accept reserve commission</w:t>
            </w:r>
            <w:r w:rsidR="001F307E" w:rsidRPr="008D1CD7">
              <w:t>, and</w:t>
            </w:r>
          </w:p>
          <w:p w:rsidR="00377F62" w:rsidRPr="008D1CD7" w:rsidRDefault="00105FC6" w:rsidP="008763C9">
            <w:pPr>
              <w:numPr>
                <w:ilvl w:val="0"/>
                <w:numId w:val="26"/>
              </w:numPr>
              <w:tabs>
                <w:tab w:val="right" w:pos="8640"/>
              </w:tabs>
              <w:ind w:right="-4500"/>
            </w:pPr>
            <w:r w:rsidRPr="008D1CD7">
              <w:t>Non-</w:t>
            </w:r>
            <w:r w:rsidR="00377F62" w:rsidRPr="008D1CD7">
              <w:t>retention on active duty</w:t>
            </w:r>
            <w:r w:rsidR="001F307E" w:rsidRPr="008D1CD7">
              <w:t>.</w:t>
            </w:r>
          </w:p>
          <w:p w:rsidR="00377F62" w:rsidRPr="008D1CD7" w:rsidRDefault="00377F62" w:rsidP="00C172A4">
            <w:pPr>
              <w:pStyle w:val="BlockText"/>
              <w:rPr>
                <w:bCs/>
              </w:rPr>
            </w:pPr>
          </w:p>
        </w:tc>
      </w:tr>
      <w:tr w:rsidR="00377F62" w:rsidRPr="008D1CD7" w:rsidTr="00C172A4">
        <w:trPr>
          <w:cantSplit/>
        </w:trPr>
        <w:tc>
          <w:tcPr>
            <w:tcW w:w="1710" w:type="dxa"/>
            <w:tcBorders>
              <w:top w:val="nil"/>
              <w:left w:val="nil"/>
              <w:bottom w:val="nil"/>
              <w:right w:val="nil"/>
            </w:tcBorders>
          </w:tcPr>
          <w:p w:rsidR="00377F62" w:rsidRPr="008D1CD7" w:rsidRDefault="00377F62" w:rsidP="00C172A4">
            <w:pPr>
              <w:pStyle w:val="Heading5"/>
              <w:rPr>
                <w:sz w:val="24"/>
                <w:szCs w:val="24"/>
              </w:rPr>
            </w:pPr>
          </w:p>
        </w:tc>
        <w:tc>
          <w:tcPr>
            <w:tcW w:w="7830" w:type="dxa"/>
            <w:tcBorders>
              <w:top w:val="nil"/>
              <w:left w:val="nil"/>
              <w:bottom w:val="nil"/>
              <w:right w:val="nil"/>
            </w:tcBorders>
          </w:tcPr>
          <w:p w:rsidR="00377F62" w:rsidRPr="008D1CD7" w:rsidRDefault="004E13D8" w:rsidP="001F307E">
            <w:pPr>
              <w:pStyle w:val="Footer"/>
              <w:rPr>
                <w:sz w:val="24"/>
              </w:rPr>
            </w:pPr>
            <w:r w:rsidRPr="008D1CD7">
              <w:rPr>
                <w:b/>
                <w:sz w:val="24"/>
              </w:rPr>
              <w:t>Example 1:</w:t>
            </w:r>
            <w:r w:rsidRPr="008D1CD7">
              <w:rPr>
                <w:sz w:val="24"/>
              </w:rPr>
              <w:t xml:space="preserve"> </w:t>
            </w:r>
            <w:r w:rsidR="00377F62" w:rsidRPr="008D1CD7">
              <w:rPr>
                <w:sz w:val="24"/>
              </w:rPr>
              <w:t>Gus enlisted in 1984</w:t>
            </w:r>
            <w:r w:rsidR="0064050C" w:rsidRPr="008D1CD7">
              <w:rPr>
                <w:sz w:val="24"/>
              </w:rPr>
              <w:t>,</w:t>
            </w:r>
            <w:r w:rsidR="00377F62" w:rsidRPr="008D1CD7">
              <w:rPr>
                <w:sz w:val="24"/>
              </w:rPr>
              <w:t xml:space="preserve"> for </w:t>
            </w:r>
            <w:r w:rsidR="001F307E" w:rsidRPr="008D1CD7">
              <w:rPr>
                <w:sz w:val="24"/>
              </w:rPr>
              <w:t>2</w:t>
            </w:r>
            <w:r w:rsidR="00377F62" w:rsidRPr="008D1CD7">
              <w:rPr>
                <w:sz w:val="24"/>
              </w:rPr>
              <w:t xml:space="preserve"> years.  He was discharged 22 months later under Secretarial Authority.  Gus had evidence that his en</w:t>
            </w:r>
            <w:r w:rsidRPr="008D1CD7">
              <w:rPr>
                <w:sz w:val="24"/>
              </w:rPr>
              <w:t>listment period was</w:t>
            </w:r>
            <w:r w:rsidR="001F307E" w:rsidRPr="008D1CD7">
              <w:rPr>
                <w:sz w:val="24"/>
              </w:rPr>
              <w:t xml:space="preserve"> 2</w:t>
            </w:r>
            <w:r w:rsidRPr="008D1CD7">
              <w:rPr>
                <w:sz w:val="24"/>
              </w:rPr>
              <w:t xml:space="preserve"> years. </w:t>
            </w:r>
            <w:r w:rsidR="00377F62" w:rsidRPr="008D1CD7">
              <w:rPr>
                <w:sz w:val="24"/>
              </w:rPr>
              <w:t>Gus is eligible.</w:t>
            </w:r>
          </w:p>
        </w:tc>
      </w:tr>
      <w:tr w:rsidR="006B2282" w:rsidRPr="008D1CD7" w:rsidTr="00C172A4">
        <w:trPr>
          <w:cantSplit/>
        </w:trPr>
        <w:tc>
          <w:tcPr>
            <w:tcW w:w="1710" w:type="dxa"/>
            <w:tcBorders>
              <w:top w:val="nil"/>
              <w:left w:val="nil"/>
              <w:bottom w:val="nil"/>
              <w:right w:val="nil"/>
            </w:tcBorders>
          </w:tcPr>
          <w:p w:rsidR="006B2282" w:rsidRPr="008D1CD7" w:rsidRDefault="006B2282" w:rsidP="00C172A4">
            <w:pPr>
              <w:pStyle w:val="Heading5"/>
              <w:rPr>
                <w:sz w:val="24"/>
                <w:szCs w:val="24"/>
              </w:rPr>
            </w:pPr>
          </w:p>
        </w:tc>
        <w:tc>
          <w:tcPr>
            <w:tcW w:w="7830" w:type="dxa"/>
            <w:tcBorders>
              <w:top w:val="nil"/>
              <w:left w:val="nil"/>
              <w:bottom w:val="nil"/>
              <w:right w:val="nil"/>
            </w:tcBorders>
          </w:tcPr>
          <w:p w:rsidR="006B2282" w:rsidRPr="008D1CD7" w:rsidRDefault="006B2282" w:rsidP="00C172A4">
            <w:pPr>
              <w:pStyle w:val="Footer"/>
              <w:rPr>
                <w:b/>
                <w:sz w:val="24"/>
              </w:rPr>
            </w:pPr>
          </w:p>
        </w:tc>
      </w:tr>
      <w:tr w:rsidR="00377F62" w:rsidRPr="008D1CD7" w:rsidTr="00C172A4">
        <w:trPr>
          <w:cantSplit/>
        </w:trPr>
        <w:tc>
          <w:tcPr>
            <w:tcW w:w="1710" w:type="dxa"/>
            <w:tcBorders>
              <w:top w:val="nil"/>
              <w:left w:val="nil"/>
              <w:bottom w:val="nil"/>
              <w:right w:val="nil"/>
            </w:tcBorders>
          </w:tcPr>
          <w:p w:rsidR="00377F62" w:rsidRPr="008D1CD7" w:rsidRDefault="00377F62" w:rsidP="00C172A4">
            <w:pPr>
              <w:pStyle w:val="Heading5"/>
              <w:rPr>
                <w:sz w:val="24"/>
                <w:szCs w:val="24"/>
              </w:rPr>
            </w:pPr>
          </w:p>
        </w:tc>
        <w:tc>
          <w:tcPr>
            <w:tcW w:w="7830" w:type="dxa"/>
            <w:tcBorders>
              <w:top w:val="nil"/>
              <w:left w:val="nil"/>
              <w:bottom w:val="nil"/>
              <w:right w:val="nil"/>
            </w:tcBorders>
          </w:tcPr>
          <w:p w:rsidR="00377F62" w:rsidRPr="008D1CD7" w:rsidRDefault="004E13D8" w:rsidP="001F307E">
            <w:pPr>
              <w:tabs>
                <w:tab w:val="right" w:pos="8640"/>
              </w:tabs>
            </w:pPr>
            <w:r w:rsidRPr="008D1CD7">
              <w:rPr>
                <w:b/>
              </w:rPr>
              <w:t>Example 2:</w:t>
            </w:r>
            <w:r w:rsidRPr="008D1CD7">
              <w:t xml:space="preserve"> </w:t>
            </w:r>
            <w:r w:rsidR="00377F62" w:rsidRPr="008D1CD7">
              <w:t>Derek enlisted in 1992</w:t>
            </w:r>
            <w:r w:rsidR="0064050C" w:rsidRPr="008D1CD7">
              <w:t>,</w:t>
            </w:r>
            <w:r w:rsidR="00377F62" w:rsidRPr="008D1CD7">
              <w:t xml:space="preserve"> for </w:t>
            </w:r>
            <w:r w:rsidR="001F307E" w:rsidRPr="008D1CD7">
              <w:t>3</w:t>
            </w:r>
            <w:r w:rsidR="00377F62" w:rsidRPr="008D1CD7">
              <w:t xml:space="preserve"> years.  He was discharged after 23 months so he could accept a reserve commission.  Though he completed more than 21 months of service, Derek is not eligible since his enlistment term was greater than 2 years.</w:t>
            </w:r>
          </w:p>
        </w:tc>
      </w:tr>
    </w:tbl>
    <w:p w:rsidR="00377F62" w:rsidRPr="008D1CD7" w:rsidRDefault="0071236D" w:rsidP="008763C9">
      <w:pPr>
        <w:pStyle w:val="BlockLine"/>
        <w:rPr>
          <w:i w:val="0"/>
        </w:rPr>
      </w:pPr>
      <w:r w:rsidRPr="008D1CD7">
        <w:t>Continued on next page</w:t>
      </w:r>
    </w:p>
    <w:p w:rsidR="0071236D" w:rsidRPr="008D1CD7" w:rsidRDefault="0071236D">
      <w:r w:rsidRPr="008D1CD7">
        <w:br w:type="page"/>
      </w:r>
    </w:p>
    <w:p w:rsidR="0071236D" w:rsidRPr="005C5298" w:rsidRDefault="001C0A8F" w:rsidP="0071236D">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009A393E" w:rsidRPr="005C5298">
        <w:fldChar w:fldCharType="begin"/>
      </w:r>
      <w:r w:rsidR="009A393E" w:rsidRPr="005C5298">
        <w:instrText xml:space="preserve"> STYLEREF "Map Title" </w:instrText>
      </w:r>
      <w:r w:rsidR="009A393E" w:rsidRPr="005C5298">
        <w:rPr>
          <w:noProof/>
        </w:rPr>
        <w:fldChar w:fldCharType="end"/>
      </w:r>
      <w:r w:rsidR="0071236D" w:rsidRPr="005C5298">
        <w:t xml:space="preserve">, </w:t>
      </w:r>
      <w:r w:rsidR="0071236D" w:rsidRPr="005C5298">
        <w:rPr>
          <w:b w:val="0"/>
          <w:sz w:val="24"/>
        </w:rPr>
        <w:t>Continued</w:t>
      </w:r>
    </w:p>
    <w:p w:rsidR="0071236D" w:rsidRPr="008D1CD7" w:rsidRDefault="0071236D" w:rsidP="0071236D">
      <w:pPr>
        <w:pStyle w:val="BlockLine"/>
      </w:pPr>
    </w:p>
    <w:tbl>
      <w:tblPr>
        <w:tblW w:w="0" w:type="auto"/>
        <w:tblInd w:w="18" w:type="dxa"/>
        <w:tblLayout w:type="fixed"/>
        <w:tblLook w:val="0000" w:firstRow="0" w:lastRow="0" w:firstColumn="0" w:lastColumn="0" w:noHBand="0" w:noVBand="0"/>
      </w:tblPr>
      <w:tblGrid>
        <w:gridCol w:w="1710"/>
        <w:gridCol w:w="7830"/>
      </w:tblGrid>
      <w:tr w:rsidR="0071236D" w:rsidRPr="008D1CD7" w:rsidTr="0071236D">
        <w:trPr>
          <w:cantSplit/>
        </w:trPr>
        <w:tc>
          <w:tcPr>
            <w:tcW w:w="1710" w:type="dxa"/>
            <w:tcBorders>
              <w:top w:val="nil"/>
              <w:left w:val="nil"/>
              <w:bottom w:val="nil"/>
              <w:right w:val="nil"/>
            </w:tcBorders>
          </w:tcPr>
          <w:p w:rsidR="0071236D" w:rsidRPr="008D1CD7" w:rsidRDefault="004E13D8" w:rsidP="0071236D">
            <w:pPr>
              <w:pStyle w:val="Heading5"/>
              <w:rPr>
                <w:bCs/>
                <w:sz w:val="24"/>
                <w:szCs w:val="24"/>
              </w:rPr>
            </w:pPr>
            <w:bookmarkStart w:id="112" w:name="_fs_GT1Sss3nUyABi3UzXFicA" w:colFirst="0" w:colLast="0"/>
            <w:r w:rsidRPr="008D1CD7">
              <w:rPr>
                <w:sz w:val="24"/>
                <w:szCs w:val="24"/>
              </w:rPr>
              <w:t xml:space="preserve">h. </w:t>
            </w:r>
            <w:r w:rsidR="0071236D" w:rsidRPr="008D1CD7">
              <w:rPr>
                <w:sz w:val="24"/>
                <w:szCs w:val="24"/>
              </w:rPr>
              <w:t>Exception 5: Convenience of the Government (COG</w:t>
            </w:r>
            <w:r w:rsidR="0071236D" w:rsidRPr="008D1CD7">
              <w:rPr>
                <w:b w:val="0"/>
                <w:bCs/>
                <w:sz w:val="24"/>
                <w:szCs w:val="24"/>
              </w:rPr>
              <w:t>)</w:t>
            </w:r>
          </w:p>
        </w:tc>
        <w:tc>
          <w:tcPr>
            <w:tcW w:w="7830" w:type="dxa"/>
            <w:tcBorders>
              <w:top w:val="nil"/>
              <w:left w:val="nil"/>
              <w:bottom w:val="nil"/>
              <w:right w:val="nil"/>
            </w:tcBorders>
          </w:tcPr>
          <w:p w:rsidR="0071236D" w:rsidRPr="008D1CD7" w:rsidRDefault="0071236D" w:rsidP="00954BBD">
            <w:pPr>
              <w:tabs>
                <w:tab w:val="right" w:pos="8640"/>
              </w:tabs>
            </w:pPr>
            <w:r w:rsidRPr="008D1CD7">
              <w:t xml:space="preserve">This exception applies to Army </w:t>
            </w:r>
            <w:r w:rsidR="00C660E2" w:rsidRPr="008D1CD7">
              <w:t>Veteran</w:t>
            </w:r>
            <w:r w:rsidRPr="008D1CD7">
              <w:t>s who served at least 20 months of a 2</w:t>
            </w:r>
            <w:r w:rsidR="002E69F8" w:rsidRPr="008D1CD7">
              <w:t>-</w:t>
            </w:r>
            <w:r w:rsidRPr="008D1CD7">
              <w:t>year enlistment.</w:t>
            </w:r>
            <w:r w:rsidR="00954BBD" w:rsidRPr="008D1CD7">
              <w:t xml:space="preserve">  Veterans </w:t>
            </w:r>
            <w:r w:rsidRPr="008D1CD7">
              <w:t xml:space="preserve">who enlisted for </w:t>
            </w:r>
            <w:r w:rsidR="00954BBD" w:rsidRPr="008D1CD7">
              <w:t xml:space="preserve">ONLY </w:t>
            </w:r>
            <w:r w:rsidR="001F307E" w:rsidRPr="008D1CD7">
              <w:t>2</w:t>
            </w:r>
            <w:r w:rsidRPr="008D1CD7">
              <w:t xml:space="preserve"> years</w:t>
            </w:r>
            <w:r w:rsidR="00954BBD" w:rsidRPr="008D1CD7">
              <w:t xml:space="preserve"> can use this exception</w:t>
            </w:r>
            <w:r w:rsidRPr="008D1CD7">
              <w:t xml:space="preserve">.  If the enlistment was for a longer period, the </w:t>
            </w:r>
            <w:r w:rsidR="00C660E2" w:rsidRPr="008D1CD7">
              <w:t>Veteran</w:t>
            </w:r>
            <w:r w:rsidRPr="008D1CD7">
              <w:t xml:space="preserve"> cannot use the exception.</w:t>
            </w:r>
            <w:r w:rsidR="00954BBD" w:rsidRPr="008D1CD7">
              <w:t xml:space="preserve">  The Veteran must provide</w:t>
            </w:r>
            <w:r w:rsidRPr="008D1CD7">
              <w:t xml:space="preserve"> evidence of the </w:t>
            </w:r>
            <w:r w:rsidR="001F307E" w:rsidRPr="008D1CD7">
              <w:t>2</w:t>
            </w:r>
            <w:r w:rsidRPr="008D1CD7">
              <w:t>-year enlistment.</w:t>
            </w:r>
          </w:p>
          <w:p w:rsidR="0071236D" w:rsidRPr="008D1CD7" w:rsidRDefault="0071236D" w:rsidP="00C172A4">
            <w:pPr>
              <w:tabs>
                <w:tab w:val="right" w:pos="8640"/>
              </w:tabs>
            </w:pPr>
          </w:p>
          <w:p w:rsidR="0071236D" w:rsidRPr="008D1CD7" w:rsidRDefault="00C660E2" w:rsidP="00C172A4">
            <w:pPr>
              <w:pStyle w:val="BlockText"/>
            </w:pPr>
            <w:r w:rsidRPr="008D1CD7">
              <w:t>Veteran</w:t>
            </w:r>
            <w:r w:rsidR="0071236D" w:rsidRPr="008D1CD7">
              <w:t>s who were discharged for a qualifying COG reason prior to the 24 month mark</w:t>
            </w:r>
            <w:r w:rsidR="00974EA7" w:rsidRPr="008D1CD7">
              <w:t xml:space="preserve"> are in this category.  Be sure to review the</w:t>
            </w:r>
            <w:r w:rsidR="0071236D" w:rsidRPr="008D1CD7">
              <w:t xml:space="preserve"> </w:t>
            </w:r>
            <w:r w:rsidR="006E6CDE" w:rsidRPr="008D1CD7">
              <w:t>DD-214</w:t>
            </w:r>
            <w:r w:rsidR="0071236D" w:rsidRPr="008D1CD7">
              <w:t xml:space="preserve"> narrative.  Qualifying reasons include:</w:t>
            </w:r>
          </w:p>
          <w:p w:rsidR="0071236D" w:rsidRPr="008D1CD7" w:rsidRDefault="00105FC6" w:rsidP="008763C9">
            <w:pPr>
              <w:numPr>
                <w:ilvl w:val="0"/>
                <w:numId w:val="28"/>
              </w:numPr>
              <w:tabs>
                <w:tab w:val="right" w:pos="8640"/>
              </w:tabs>
            </w:pPr>
            <w:r w:rsidRPr="008D1CD7">
              <w:t>COG</w:t>
            </w:r>
            <w:r w:rsidR="004E13D8" w:rsidRPr="008D1CD7">
              <w:t>,</w:t>
            </w:r>
          </w:p>
          <w:p w:rsidR="0071236D" w:rsidRPr="008D1CD7" w:rsidRDefault="0071236D" w:rsidP="008763C9">
            <w:pPr>
              <w:numPr>
                <w:ilvl w:val="0"/>
                <w:numId w:val="28"/>
              </w:numPr>
              <w:tabs>
                <w:tab w:val="right" w:pos="8640"/>
              </w:tabs>
            </w:pPr>
            <w:r w:rsidRPr="008D1CD7">
              <w:t>Parenthood</w:t>
            </w:r>
            <w:r w:rsidR="004E13D8" w:rsidRPr="008D1CD7">
              <w:t>,</w:t>
            </w:r>
          </w:p>
          <w:p w:rsidR="0071236D" w:rsidRPr="008D1CD7" w:rsidRDefault="0071236D" w:rsidP="008763C9">
            <w:pPr>
              <w:numPr>
                <w:ilvl w:val="0"/>
                <w:numId w:val="28"/>
              </w:numPr>
              <w:tabs>
                <w:tab w:val="right" w:pos="8640"/>
              </w:tabs>
            </w:pPr>
            <w:r w:rsidRPr="008D1CD7">
              <w:t>Separation to attend training</w:t>
            </w:r>
            <w:r w:rsidR="004E13D8" w:rsidRPr="008D1CD7">
              <w:t>,</w:t>
            </w:r>
          </w:p>
          <w:p w:rsidR="0071236D" w:rsidRPr="008D1CD7" w:rsidRDefault="0071236D" w:rsidP="008763C9">
            <w:pPr>
              <w:numPr>
                <w:ilvl w:val="0"/>
                <w:numId w:val="28"/>
              </w:numPr>
              <w:tabs>
                <w:tab w:val="right" w:pos="8640"/>
              </w:tabs>
            </w:pPr>
            <w:r w:rsidRPr="008D1CD7">
              <w:t>Surviving son or daughter</w:t>
            </w:r>
            <w:r w:rsidR="004E13D8" w:rsidRPr="008D1CD7">
              <w:t>, and</w:t>
            </w:r>
          </w:p>
          <w:p w:rsidR="0071236D" w:rsidRPr="008D1CD7" w:rsidRDefault="0071236D" w:rsidP="008763C9">
            <w:pPr>
              <w:numPr>
                <w:ilvl w:val="0"/>
                <w:numId w:val="28"/>
              </w:numPr>
              <w:tabs>
                <w:tab w:val="right" w:pos="8640"/>
              </w:tabs>
            </w:pPr>
            <w:r w:rsidRPr="008D1CD7">
              <w:t xml:space="preserve">Army </w:t>
            </w:r>
            <w:r w:rsidR="00C660E2" w:rsidRPr="008D1CD7">
              <w:t>Veteran</w:t>
            </w:r>
            <w:r w:rsidRPr="008D1CD7">
              <w:t>s discharged for body fat or weight control failure may utilize the COG exception provided they meet the COG requirements</w:t>
            </w:r>
            <w:r w:rsidR="00D50E8B">
              <w:t xml:space="preserve"> (Army only)</w:t>
            </w:r>
            <w:r w:rsidRPr="008D1CD7">
              <w:t>.</w:t>
            </w:r>
          </w:p>
          <w:p w:rsidR="0071236D" w:rsidRPr="008D1CD7" w:rsidRDefault="0071236D" w:rsidP="00C172A4">
            <w:pPr>
              <w:tabs>
                <w:tab w:val="right" w:pos="8640"/>
              </w:tabs>
            </w:pPr>
          </w:p>
          <w:p w:rsidR="0071236D" w:rsidRPr="008D1CD7" w:rsidRDefault="0071236D" w:rsidP="004E13D8">
            <w:pPr>
              <w:pStyle w:val="BlockText"/>
            </w:pPr>
            <w:r w:rsidRPr="008D1CD7">
              <w:rPr>
                <w:b/>
              </w:rPr>
              <w:t>N</w:t>
            </w:r>
            <w:r w:rsidR="004E13D8" w:rsidRPr="008D1CD7">
              <w:rPr>
                <w:b/>
              </w:rPr>
              <w:t>ote</w:t>
            </w:r>
            <w:r w:rsidRPr="008D1CD7">
              <w:t>:  A discharge for pregnancy is not the same as a discharge for parenthood.</w:t>
            </w:r>
          </w:p>
        </w:tc>
      </w:tr>
      <w:bookmarkEnd w:id="112"/>
    </w:tbl>
    <w:p w:rsidR="0071236D" w:rsidRPr="008D1CD7" w:rsidRDefault="0071236D" w:rsidP="0071236D">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435F2" w:rsidRPr="008D1CD7" w:rsidTr="00F435F2">
        <w:trPr>
          <w:cantSplit/>
        </w:trPr>
        <w:tc>
          <w:tcPr>
            <w:tcW w:w="1710" w:type="dxa"/>
            <w:tcBorders>
              <w:top w:val="nil"/>
              <w:left w:val="nil"/>
              <w:bottom w:val="nil"/>
              <w:right w:val="nil"/>
            </w:tcBorders>
          </w:tcPr>
          <w:p w:rsidR="00F435F2" w:rsidRPr="008D1CD7" w:rsidRDefault="004E13D8" w:rsidP="00F435F2">
            <w:pPr>
              <w:pStyle w:val="Heading5"/>
              <w:rPr>
                <w:bCs/>
                <w:sz w:val="24"/>
                <w:szCs w:val="24"/>
              </w:rPr>
            </w:pPr>
            <w:bookmarkStart w:id="113" w:name="_fs_a9rWPDdsB8EOyIg4igb04IQ" w:colFirst="0" w:colLast="0"/>
            <w:r w:rsidRPr="008D1CD7">
              <w:rPr>
                <w:sz w:val="24"/>
                <w:szCs w:val="24"/>
              </w:rPr>
              <w:t xml:space="preserve">i. </w:t>
            </w:r>
            <w:r w:rsidR="00F435F2" w:rsidRPr="008D1CD7">
              <w:rPr>
                <w:sz w:val="24"/>
                <w:szCs w:val="24"/>
              </w:rPr>
              <w:t xml:space="preserve">Exception 6: </w:t>
            </w:r>
            <w:r w:rsidR="00F435F2" w:rsidRPr="008D1CD7">
              <w:rPr>
                <w:bCs/>
                <w:sz w:val="24"/>
                <w:szCs w:val="24"/>
              </w:rPr>
              <w:t>Reduction in Force</w:t>
            </w:r>
            <w:r w:rsidRPr="008D1CD7">
              <w:rPr>
                <w:bCs/>
                <w:sz w:val="24"/>
                <w:szCs w:val="24"/>
              </w:rPr>
              <w:t xml:space="preserve"> (RIF)</w:t>
            </w:r>
          </w:p>
        </w:tc>
        <w:tc>
          <w:tcPr>
            <w:tcW w:w="7830" w:type="dxa"/>
            <w:tcBorders>
              <w:top w:val="nil"/>
              <w:left w:val="nil"/>
              <w:bottom w:val="nil"/>
              <w:right w:val="nil"/>
            </w:tcBorders>
          </w:tcPr>
          <w:p w:rsidR="00F435F2" w:rsidRPr="008D1CD7" w:rsidRDefault="00F435F2" w:rsidP="00C172A4">
            <w:pPr>
              <w:tabs>
                <w:tab w:val="right" w:pos="8640"/>
              </w:tabs>
            </w:pPr>
            <w:r w:rsidRPr="008D1CD7">
              <w:rPr>
                <w:bCs/>
              </w:rPr>
              <w:t>An ADSM</w:t>
            </w:r>
            <w:r w:rsidRPr="008D1CD7">
              <w:t xml:space="preserve"> must meet the 90 day (war time) or 181 day (</w:t>
            </w:r>
            <w:r w:rsidR="00D50E8B">
              <w:t>peacetime</w:t>
            </w:r>
            <w:r w:rsidRPr="008D1CD7">
              <w:t xml:space="preserve">) minimum </w:t>
            </w:r>
            <w:r w:rsidR="00A64F63" w:rsidRPr="008D1CD7">
              <w:t>LOS</w:t>
            </w:r>
            <w:r w:rsidRPr="008D1CD7">
              <w:t xml:space="preserve"> requirement to warrant the RIF exception.</w:t>
            </w:r>
          </w:p>
          <w:p w:rsidR="00F435F2" w:rsidRPr="008D1CD7" w:rsidRDefault="00F435F2" w:rsidP="00C172A4">
            <w:pPr>
              <w:tabs>
                <w:tab w:val="right" w:pos="8640"/>
              </w:tabs>
            </w:pPr>
          </w:p>
          <w:p w:rsidR="00F435F2" w:rsidRPr="008D1CD7" w:rsidRDefault="00F435F2" w:rsidP="00C172A4">
            <w:pPr>
              <w:tabs>
                <w:tab w:val="right" w:pos="8640"/>
              </w:tabs>
            </w:pPr>
            <w:r w:rsidRPr="008D1CD7">
              <w:t xml:space="preserve">A RIF discharge is the result of a reduction in the size of the military. </w:t>
            </w:r>
          </w:p>
          <w:p w:rsidR="00F435F2" w:rsidRPr="008D1CD7" w:rsidRDefault="00F435F2" w:rsidP="00C172A4">
            <w:pPr>
              <w:tabs>
                <w:tab w:val="right" w:pos="8640"/>
              </w:tabs>
            </w:pPr>
          </w:p>
          <w:p w:rsidR="00F435F2" w:rsidRPr="008D1CD7" w:rsidRDefault="00F435F2" w:rsidP="00C172A4">
            <w:pPr>
              <w:tabs>
                <w:tab w:val="right" w:pos="8640"/>
              </w:tabs>
            </w:pPr>
            <w:r w:rsidRPr="008D1CD7">
              <w:t>The RIF discharge must have been involuntary.  The discharge is presumed to have been involuntary unless documentation indicates otherwise.</w:t>
            </w:r>
          </w:p>
          <w:p w:rsidR="00F435F2" w:rsidRPr="008D1CD7" w:rsidRDefault="00F435F2" w:rsidP="00C172A4">
            <w:pPr>
              <w:pStyle w:val="Footer"/>
              <w:rPr>
                <w:sz w:val="24"/>
              </w:rPr>
            </w:pPr>
          </w:p>
          <w:p w:rsidR="00F435F2" w:rsidRPr="008D1CD7" w:rsidRDefault="00F435F2" w:rsidP="00C172A4">
            <w:pPr>
              <w:tabs>
                <w:tab w:val="right" w:pos="8640"/>
              </w:tabs>
            </w:pPr>
            <w:r w:rsidRPr="008D1CD7">
              <w:t xml:space="preserve">Qualifying </w:t>
            </w:r>
            <w:r w:rsidR="006E6CDE" w:rsidRPr="008D1CD7">
              <w:t xml:space="preserve">DD-214 </w:t>
            </w:r>
            <w:r w:rsidRPr="008D1CD7">
              <w:t xml:space="preserve"> narratives include:</w:t>
            </w:r>
          </w:p>
          <w:p w:rsidR="00F435F2" w:rsidRPr="008D1CD7" w:rsidRDefault="00F435F2" w:rsidP="008763C9">
            <w:pPr>
              <w:numPr>
                <w:ilvl w:val="0"/>
                <w:numId w:val="29"/>
              </w:numPr>
              <w:tabs>
                <w:tab w:val="right" w:pos="8640"/>
              </w:tabs>
            </w:pPr>
            <w:r w:rsidRPr="008D1CD7">
              <w:t>Reduction in Force</w:t>
            </w:r>
            <w:r w:rsidR="004E13D8" w:rsidRPr="008D1CD7">
              <w:t>,</w:t>
            </w:r>
          </w:p>
          <w:p w:rsidR="00F435F2" w:rsidRPr="008D1CD7" w:rsidRDefault="00F435F2" w:rsidP="008763C9">
            <w:pPr>
              <w:numPr>
                <w:ilvl w:val="0"/>
                <w:numId w:val="29"/>
              </w:numPr>
              <w:tabs>
                <w:tab w:val="right" w:pos="8640"/>
              </w:tabs>
            </w:pPr>
            <w:r w:rsidRPr="008D1CD7">
              <w:t>Strength Reduction</w:t>
            </w:r>
            <w:r w:rsidR="004E13D8" w:rsidRPr="008D1CD7">
              <w:t>, and</w:t>
            </w:r>
          </w:p>
          <w:p w:rsidR="00F435F2" w:rsidRPr="008D1CD7" w:rsidRDefault="00F435F2" w:rsidP="008763C9">
            <w:pPr>
              <w:pStyle w:val="BlockText"/>
              <w:numPr>
                <w:ilvl w:val="0"/>
                <w:numId w:val="29"/>
              </w:numPr>
              <w:overflowPunct w:val="0"/>
              <w:autoSpaceDE w:val="0"/>
              <w:autoSpaceDN w:val="0"/>
              <w:adjustRightInd w:val="0"/>
              <w:textAlignment w:val="baseline"/>
            </w:pPr>
            <w:r w:rsidRPr="008D1CD7">
              <w:t>Early Transition</w:t>
            </w:r>
            <w:r w:rsidR="004E13D8" w:rsidRPr="008D1CD7">
              <w:t>.</w:t>
            </w:r>
          </w:p>
        </w:tc>
      </w:tr>
    </w:tbl>
    <w:bookmarkEnd w:id="113"/>
    <w:p w:rsidR="0071236D" w:rsidRPr="008D1CD7" w:rsidRDefault="00F435F2" w:rsidP="008763C9">
      <w:pPr>
        <w:pStyle w:val="BlockLine"/>
        <w:rPr>
          <w:i w:val="0"/>
        </w:rPr>
      </w:pPr>
      <w:r w:rsidRPr="008D1CD7">
        <w:t>Continued on next page</w:t>
      </w:r>
    </w:p>
    <w:p w:rsidR="00F435F2" w:rsidRPr="008D1CD7" w:rsidRDefault="00F435F2">
      <w:r w:rsidRPr="008D1CD7">
        <w:br w:type="page"/>
      </w:r>
    </w:p>
    <w:p w:rsidR="00F435F2" w:rsidRPr="008D1CD7" w:rsidRDefault="001C0A8F" w:rsidP="00F435F2">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009A393E" w:rsidRPr="008F2583">
        <w:fldChar w:fldCharType="begin"/>
      </w:r>
      <w:r w:rsidR="009A393E" w:rsidRPr="008D1CD7">
        <w:instrText xml:space="preserve"> STYLEREF "Map Title" </w:instrText>
      </w:r>
      <w:r w:rsidR="009A393E" w:rsidRPr="008F2583">
        <w:rPr>
          <w:noProof/>
        </w:rPr>
        <w:fldChar w:fldCharType="end"/>
      </w:r>
      <w:r w:rsidR="00F435F2" w:rsidRPr="008D1CD7">
        <w:t xml:space="preserve">, </w:t>
      </w:r>
      <w:r w:rsidR="00F435F2" w:rsidRPr="008D1CD7">
        <w:rPr>
          <w:b w:val="0"/>
          <w:sz w:val="24"/>
        </w:rPr>
        <w:t>Continued</w:t>
      </w:r>
    </w:p>
    <w:p w:rsidR="00F435F2" w:rsidRPr="008D1CD7"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8D1CD7" w:rsidTr="00F435F2">
        <w:trPr>
          <w:cantSplit/>
        </w:trPr>
        <w:tc>
          <w:tcPr>
            <w:tcW w:w="1710" w:type="dxa"/>
            <w:tcBorders>
              <w:top w:val="nil"/>
              <w:left w:val="nil"/>
              <w:bottom w:val="nil"/>
              <w:right w:val="nil"/>
            </w:tcBorders>
          </w:tcPr>
          <w:p w:rsidR="00F435F2" w:rsidRPr="008D1CD7" w:rsidRDefault="009A3E50" w:rsidP="00F435F2">
            <w:pPr>
              <w:pStyle w:val="Heading5"/>
              <w:rPr>
                <w:bCs/>
                <w:szCs w:val="22"/>
              </w:rPr>
            </w:pPr>
            <w:bookmarkStart w:id="114" w:name="_fs_SDqYt1jIV0eo1PrEXPTVQ" w:colFirst="0" w:colLast="0"/>
            <w:r w:rsidRPr="008D1CD7">
              <w:rPr>
                <w:szCs w:val="22"/>
              </w:rPr>
              <w:t xml:space="preserve">j. </w:t>
            </w:r>
            <w:r w:rsidR="00F435F2" w:rsidRPr="008D1CD7">
              <w:rPr>
                <w:szCs w:val="22"/>
              </w:rPr>
              <w:t xml:space="preserve">Exception 7: </w:t>
            </w:r>
            <w:r w:rsidR="00F435F2" w:rsidRPr="008D1CD7">
              <w:rPr>
                <w:bCs/>
                <w:szCs w:val="22"/>
              </w:rPr>
              <w:t>Hardship</w:t>
            </w:r>
          </w:p>
        </w:tc>
        <w:tc>
          <w:tcPr>
            <w:tcW w:w="7830" w:type="dxa"/>
            <w:tcBorders>
              <w:top w:val="nil"/>
              <w:left w:val="nil"/>
              <w:bottom w:val="nil"/>
              <w:right w:val="nil"/>
            </w:tcBorders>
          </w:tcPr>
          <w:p w:rsidR="00F435F2" w:rsidRPr="008D1CD7" w:rsidRDefault="00F435F2" w:rsidP="00C172A4">
            <w:pPr>
              <w:tabs>
                <w:tab w:val="right" w:pos="8640"/>
              </w:tabs>
              <w:rPr>
                <w:bCs/>
              </w:rPr>
            </w:pPr>
            <w:r w:rsidRPr="008D1CD7">
              <w:rPr>
                <w:bCs/>
              </w:rPr>
              <w:t>An ADSM must meet the 90 day (war time) or 181 day (</w:t>
            </w:r>
            <w:r w:rsidR="00D50E8B">
              <w:rPr>
                <w:bCs/>
              </w:rPr>
              <w:t>peacetime</w:t>
            </w:r>
            <w:r w:rsidRPr="008D1CD7">
              <w:rPr>
                <w:bCs/>
              </w:rPr>
              <w:t xml:space="preserve">) minimum </w:t>
            </w:r>
            <w:r w:rsidR="00A64F63" w:rsidRPr="008D1CD7">
              <w:rPr>
                <w:bCs/>
              </w:rPr>
              <w:t>LOS</w:t>
            </w:r>
            <w:r w:rsidRPr="008D1CD7">
              <w:rPr>
                <w:bCs/>
              </w:rPr>
              <w:t xml:space="preserve"> requirem</w:t>
            </w:r>
            <w:r w:rsidR="00105FC6" w:rsidRPr="008D1CD7">
              <w:rPr>
                <w:bCs/>
              </w:rPr>
              <w:t>ent to warrant the h</w:t>
            </w:r>
            <w:r w:rsidRPr="008D1CD7">
              <w:rPr>
                <w:bCs/>
              </w:rPr>
              <w:t>ardship exception.</w:t>
            </w:r>
          </w:p>
          <w:p w:rsidR="00F435F2" w:rsidRPr="008D1CD7" w:rsidRDefault="00F435F2" w:rsidP="00C172A4">
            <w:pPr>
              <w:pStyle w:val="Footer"/>
              <w:rPr>
                <w:bCs/>
                <w:sz w:val="24"/>
              </w:rPr>
            </w:pPr>
          </w:p>
          <w:p w:rsidR="00F435F2" w:rsidRPr="008D1CD7" w:rsidRDefault="00F435F2" w:rsidP="00C172A4">
            <w:pPr>
              <w:tabs>
                <w:tab w:val="right" w:pos="8640"/>
              </w:tabs>
              <w:rPr>
                <w:bCs/>
              </w:rPr>
            </w:pPr>
            <w:r w:rsidRPr="008D1CD7">
              <w:rPr>
                <w:bCs/>
              </w:rPr>
              <w:t xml:space="preserve">Ideally, box 25 of the </w:t>
            </w:r>
            <w:r w:rsidR="006E6CDE" w:rsidRPr="008D1CD7">
              <w:rPr>
                <w:bCs/>
              </w:rPr>
              <w:t xml:space="preserve">DD-214 </w:t>
            </w:r>
            <w:r w:rsidRPr="008D1CD7">
              <w:rPr>
                <w:bCs/>
              </w:rPr>
              <w:t>should indicate one of the following:</w:t>
            </w:r>
          </w:p>
          <w:p w:rsidR="00F435F2" w:rsidRPr="008D1CD7" w:rsidRDefault="00F435F2" w:rsidP="008763C9">
            <w:pPr>
              <w:numPr>
                <w:ilvl w:val="0"/>
                <w:numId w:val="30"/>
              </w:numPr>
              <w:rPr>
                <w:bCs/>
              </w:rPr>
            </w:pPr>
            <w:r w:rsidRPr="008D1CD7">
              <w:rPr>
                <w:bCs/>
              </w:rPr>
              <w:t xml:space="preserve">10 </w:t>
            </w:r>
            <w:r w:rsidR="00AB5FE4" w:rsidRPr="008D1CD7">
              <w:rPr>
                <w:bCs/>
              </w:rPr>
              <w:t>U.S.C.</w:t>
            </w:r>
            <w:r w:rsidRPr="008D1CD7">
              <w:rPr>
                <w:bCs/>
              </w:rPr>
              <w:t xml:space="preserve"> 1173</w:t>
            </w:r>
            <w:r w:rsidR="009A3E50" w:rsidRPr="008D1CD7">
              <w:rPr>
                <w:bCs/>
              </w:rPr>
              <w:t>,</w:t>
            </w:r>
          </w:p>
          <w:p w:rsidR="00F435F2" w:rsidRPr="008D1CD7" w:rsidRDefault="00F435F2" w:rsidP="008763C9">
            <w:pPr>
              <w:numPr>
                <w:ilvl w:val="0"/>
                <w:numId w:val="30"/>
              </w:numPr>
              <w:rPr>
                <w:bCs/>
              </w:rPr>
            </w:pPr>
            <w:r w:rsidRPr="008D1CD7">
              <w:rPr>
                <w:bCs/>
              </w:rPr>
              <w:t>ARMY 635-200 Ch6</w:t>
            </w:r>
            <w:r w:rsidR="009A3E50" w:rsidRPr="008D1CD7">
              <w:rPr>
                <w:bCs/>
              </w:rPr>
              <w:t>,</w:t>
            </w:r>
          </w:p>
          <w:p w:rsidR="00F435F2" w:rsidRPr="008D1CD7" w:rsidRDefault="00F435F2" w:rsidP="008763C9">
            <w:pPr>
              <w:numPr>
                <w:ilvl w:val="0"/>
                <w:numId w:val="30"/>
              </w:numPr>
              <w:rPr>
                <w:bCs/>
              </w:rPr>
            </w:pPr>
            <w:r w:rsidRPr="008D1CD7">
              <w:rPr>
                <w:bCs/>
              </w:rPr>
              <w:t>USAF 36-3208 Sect 3c</w:t>
            </w:r>
            <w:r w:rsidR="009A3E50" w:rsidRPr="008D1CD7">
              <w:rPr>
                <w:bCs/>
              </w:rPr>
              <w:t>,</w:t>
            </w:r>
          </w:p>
          <w:p w:rsidR="00F435F2" w:rsidRPr="008D1CD7" w:rsidRDefault="00F435F2" w:rsidP="008763C9">
            <w:pPr>
              <w:numPr>
                <w:ilvl w:val="0"/>
                <w:numId w:val="30"/>
              </w:numPr>
              <w:rPr>
                <w:bCs/>
              </w:rPr>
            </w:pPr>
            <w:r w:rsidRPr="008D1CD7">
              <w:rPr>
                <w:bCs/>
              </w:rPr>
              <w:t>NAVY 1910-110 or 3620210</w:t>
            </w:r>
            <w:r w:rsidR="009A3E50" w:rsidRPr="008D1CD7">
              <w:rPr>
                <w:bCs/>
              </w:rPr>
              <w:t>, or</w:t>
            </w:r>
          </w:p>
          <w:p w:rsidR="00F435F2" w:rsidRPr="008D1CD7" w:rsidRDefault="00F435F2" w:rsidP="008763C9">
            <w:pPr>
              <w:numPr>
                <w:ilvl w:val="0"/>
                <w:numId w:val="30"/>
              </w:numPr>
              <w:rPr>
                <w:bCs/>
              </w:rPr>
            </w:pPr>
            <w:r w:rsidRPr="008D1CD7">
              <w:rPr>
                <w:bCs/>
              </w:rPr>
              <w:t>USMC Article 6407</w:t>
            </w:r>
            <w:r w:rsidR="009A3E50" w:rsidRPr="008D1CD7">
              <w:rPr>
                <w:bCs/>
              </w:rPr>
              <w:t>.</w:t>
            </w:r>
          </w:p>
          <w:p w:rsidR="00F435F2" w:rsidRPr="008D1CD7" w:rsidRDefault="00F435F2" w:rsidP="00C172A4">
            <w:pPr>
              <w:tabs>
                <w:tab w:val="right" w:pos="8640"/>
              </w:tabs>
              <w:rPr>
                <w:bCs/>
              </w:rPr>
            </w:pPr>
          </w:p>
          <w:p w:rsidR="00F435F2" w:rsidRPr="008D1CD7" w:rsidRDefault="00F435F2" w:rsidP="00C172A4">
            <w:pPr>
              <w:tabs>
                <w:tab w:val="right" w:pos="8640"/>
              </w:tabs>
              <w:rPr>
                <w:bCs/>
              </w:rPr>
            </w:pPr>
            <w:r w:rsidRPr="008D1CD7">
              <w:rPr>
                <w:bCs/>
              </w:rPr>
              <w:t>If box 25 does not reflect any of the above references, refer the case to local station management for determination.</w:t>
            </w:r>
          </w:p>
          <w:p w:rsidR="00F435F2" w:rsidRPr="008D1CD7" w:rsidRDefault="00F435F2" w:rsidP="00C172A4">
            <w:pPr>
              <w:pStyle w:val="Footer"/>
              <w:rPr>
                <w:bCs/>
                <w:sz w:val="24"/>
              </w:rPr>
            </w:pPr>
          </w:p>
          <w:p w:rsidR="00F435F2" w:rsidRPr="008D1CD7" w:rsidRDefault="00F435F2" w:rsidP="00C172A4">
            <w:pPr>
              <w:tabs>
                <w:tab w:val="right" w:pos="8640"/>
              </w:tabs>
              <w:rPr>
                <w:bCs/>
              </w:rPr>
            </w:pPr>
            <w:r w:rsidRPr="008D1CD7">
              <w:rPr>
                <w:bCs/>
              </w:rPr>
              <w:t xml:space="preserve">Qualifying </w:t>
            </w:r>
            <w:r w:rsidR="006E6CDE" w:rsidRPr="008D1CD7">
              <w:rPr>
                <w:bCs/>
              </w:rPr>
              <w:t xml:space="preserve">DD-214 </w:t>
            </w:r>
            <w:r w:rsidRPr="008D1CD7">
              <w:rPr>
                <w:bCs/>
              </w:rPr>
              <w:t>narratives include:</w:t>
            </w:r>
          </w:p>
          <w:p w:rsidR="00F435F2" w:rsidRPr="008D1CD7" w:rsidRDefault="00F435F2" w:rsidP="008763C9">
            <w:pPr>
              <w:numPr>
                <w:ilvl w:val="0"/>
                <w:numId w:val="29"/>
              </w:numPr>
              <w:tabs>
                <w:tab w:val="right" w:pos="8640"/>
              </w:tabs>
              <w:rPr>
                <w:bCs/>
              </w:rPr>
            </w:pPr>
            <w:r w:rsidRPr="008D1CD7">
              <w:rPr>
                <w:bCs/>
              </w:rPr>
              <w:t>Hardship</w:t>
            </w:r>
            <w:r w:rsidR="009A3E50" w:rsidRPr="008D1CD7">
              <w:rPr>
                <w:bCs/>
              </w:rPr>
              <w:t>,</w:t>
            </w:r>
          </w:p>
          <w:p w:rsidR="00F435F2" w:rsidRPr="008D1CD7" w:rsidRDefault="00F435F2" w:rsidP="008763C9">
            <w:pPr>
              <w:numPr>
                <w:ilvl w:val="0"/>
                <w:numId w:val="29"/>
              </w:numPr>
              <w:tabs>
                <w:tab w:val="right" w:pos="8640"/>
              </w:tabs>
              <w:rPr>
                <w:bCs/>
              </w:rPr>
            </w:pPr>
            <w:r w:rsidRPr="008D1CD7">
              <w:rPr>
                <w:bCs/>
              </w:rPr>
              <w:t>Dependency</w:t>
            </w:r>
            <w:r w:rsidR="009A3E50" w:rsidRPr="008D1CD7">
              <w:rPr>
                <w:bCs/>
              </w:rPr>
              <w:t>,</w:t>
            </w:r>
          </w:p>
          <w:p w:rsidR="00F435F2" w:rsidRPr="008D1CD7" w:rsidRDefault="00F435F2" w:rsidP="008763C9">
            <w:pPr>
              <w:numPr>
                <w:ilvl w:val="0"/>
                <w:numId w:val="29"/>
              </w:numPr>
              <w:tabs>
                <w:tab w:val="right" w:pos="8640"/>
              </w:tabs>
              <w:rPr>
                <w:bCs/>
              </w:rPr>
            </w:pPr>
            <w:r w:rsidRPr="008D1CD7">
              <w:rPr>
                <w:bCs/>
              </w:rPr>
              <w:t>Sole parent</w:t>
            </w:r>
            <w:r w:rsidR="009A3E50" w:rsidRPr="008D1CD7">
              <w:rPr>
                <w:bCs/>
              </w:rPr>
              <w:t>, and</w:t>
            </w:r>
          </w:p>
          <w:p w:rsidR="00F435F2" w:rsidRPr="008D1CD7" w:rsidRDefault="00F435F2" w:rsidP="008763C9">
            <w:pPr>
              <w:pStyle w:val="BlockText"/>
              <w:numPr>
                <w:ilvl w:val="0"/>
                <w:numId w:val="29"/>
              </w:numPr>
              <w:overflowPunct w:val="0"/>
              <w:autoSpaceDE w:val="0"/>
              <w:autoSpaceDN w:val="0"/>
              <w:adjustRightInd w:val="0"/>
              <w:textAlignment w:val="baseline"/>
            </w:pPr>
            <w:r w:rsidRPr="008D1CD7">
              <w:rPr>
                <w:bCs/>
              </w:rPr>
              <w:t>Humanitarian</w:t>
            </w:r>
            <w:r w:rsidR="009A3E50" w:rsidRPr="008D1CD7">
              <w:rPr>
                <w:bCs/>
              </w:rPr>
              <w:t>.</w:t>
            </w:r>
          </w:p>
        </w:tc>
      </w:tr>
      <w:bookmarkEnd w:id="114"/>
    </w:tbl>
    <w:p w:rsidR="00F435F2" w:rsidRPr="008D1CD7"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8D1CD7" w:rsidTr="0069795C">
        <w:trPr>
          <w:cantSplit/>
        </w:trPr>
        <w:tc>
          <w:tcPr>
            <w:tcW w:w="1710" w:type="dxa"/>
            <w:tcBorders>
              <w:top w:val="nil"/>
              <w:left w:val="nil"/>
              <w:bottom w:val="nil"/>
              <w:right w:val="nil"/>
            </w:tcBorders>
          </w:tcPr>
          <w:p w:rsidR="00F435F2" w:rsidRPr="008D1CD7" w:rsidRDefault="009A209D" w:rsidP="000C59DC">
            <w:pPr>
              <w:pStyle w:val="Heading5"/>
              <w:rPr>
                <w:bCs/>
                <w:szCs w:val="22"/>
              </w:rPr>
            </w:pPr>
            <w:bookmarkStart w:id="115" w:name="_fs_vjMjN0G4iEm16tDgBCX6Ew" w:colFirst="0" w:colLast="0"/>
            <w:r w:rsidRPr="008D1CD7">
              <w:rPr>
                <w:szCs w:val="22"/>
              </w:rPr>
              <w:t xml:space="preserve">k. </w:t>
            </w:r>
            <w:r w:rsidR="00F435F2" w:rsidRPr="008D1CD7">
              <w:rPr>
                <w:szCs w:val="22"/>
              </w:rPr>
              <w:t xml:space="preserve">Exception 8: </w:t>
            </w:r>
            <w:r w:rsidR="00F435F2" w:rsidRPr="008D1CD7">
              <w:rPr>
                <w:bCs/>
                <w:szCs w:val="22"/>
              </w:rPr>
              <w:t>EPTS</w:t>
            </w:r>
          </w:p>
        </w:tc>
        <w:tc>
          <w:tcPr>
            <w:tcW w:w="7830" w:type="dxa"/>
            <w:tcBorders>
              <w:top w:val="nil"/>
              <w:left w:val="nil"/>
              <w:bottom w:val="nil"/>
              <w:right w:val="nil"/>
            </w:tcBorders>
          </w:tcPr>
          <w:p w:rsidR="00F435F2" w:rsidRPr="008D1CD7" w:rsidRDefault="00F435F2" w:rsidP="00C172A4">
            <w:pPr>
              <w:tabs>
                <w:tab w:val="right" w:pos="8640"/>
              </w:tabs>
              <w:rPr>
                <w:bCs/>
              </w:rPr>
            </w:pPr>
            <w:r w:rsidRPr="008D1CD7">
              <w:rPr>
                <w:bCs/>
              </w:rPr>
              <w:t>An ADSM must meet the 90 day (war time) or 181 day (</w:t>
            </w:r>
            <w:r w:rsidR="00D50E8B">
              <w:rPr>
                <w:bCs/>
              </w:rPr>
              <w:t>peacetime</w:t>
            </w:r>
            <w:r w:rsidRPr="008D1CD7">
              <w:rPr>
                <w:bCs/>
              </w:rPr>
              <w:t xml:space="preserve">) minimum </w:t>
            </w:r>
            <w:r w:rsidR="00A64F63" w:rsidRPr="008D1CD7">
              <w:rPr>
                <w:bCs/>
              </w:rPr>
              <w:t>LOS</w:t>
            </w:r>
            <w:r w:rsidRPr="008D1CD7">
              <w:rPr>
                <w:bCs/>
              </w:rPr>
              <w:t xml:space="preserve"> requirement to warrant the EPTS exception.</w:t>
            </w:r>
          </w:p>
          <w:p w:rsidR="00F435F2" w:rsidRPr="008D1CD7" w:rsidRDefault="00F435F2" w:rsidP="00C172A4">
            <w:pPr>
              <w:tabs>
                <w:tab w:val="right" w:pos="8640"/>
              </w:tabs>
              <w:rPr>
                <w:bCs/>
              </w:rPr>
            </w:pPr>
          </w:p>
          <w:p w:rsidR="00F435F2" w:rsidRPr="008D1CD7" w:rsidRDefault="00F435F2" w:rsidP="00C172A4">
            <w:pPr>
              <w:tabs>
                <w:tab w:val="right" w:pos="8640"/>
              </w:tabs>
              <w:rPr>
                <w:bCs/>
              </w:rPr>
            </w:pPr>
            <w:r w:rsidRPr="008D1CD7">
              <w:rPr>
                <w:bCs/>
              </w:rPr>
              <w:t xml:space="preserve">EPTS does not include a failure to meet physical standards.  A physical standards failure can occur at any time during a </w:t>
            </w:r>
            <w:r w:rsidR="00C660E2" w:rsidRPr="008D1CD7">
              <w:rPr>
                <w:bCs/>
              </w:rPr>
              <w:t>Veteran</w:t>
            </w:r>
            <w:r w:rsidRPr="008D1CD7">
              <w:rPr>
                <w:bCs/>
              </w:rPr>
              <w:t xml:space="preserve">’s career.  Typically, such a designation reflects an inability to pass a physical fitness test.  </w:t>
            </w:r>
          </w:p>
          <w:p w:rsidR="00F435F2" w:rsidRPr="008D1CD7" w:rsidRDefault="00F435F2" w:rsidP="00C172A4">
            <w:pPr>
              <w:tabs>
                <w:tab w:val="right" w:pos="8640"/>
              </w:tabs>
              <w:rPr>
                <w:bCs/>
              </w:rPr>
            </w:pPr>
          </w:p>
          <w:p w:rsidR="00F435F2" w:rsidRPr="008D1CD7" w:rsidRDefault="00F435F2" w:rsidP="00B83CA3">
            <w:pPr>
              <w:tabs>
                <w:tab w:val="right" w:pos="8640"/>
              </w:tabs>
            </w:pPr>
            <w:r w:rsidRPr="008D1CD7">
              <w:rPr>
                <w:bCs/>
              </w:rPr>
              <w:t>Qual</w:t>
            </w:r>
            <w:r w:rsidR="002F6853" w:rsidRPr="008D1CD7">
              <w:rPr>
                <w:bCs/>
              </w:rPr>
              <w:t xml:space="preserve">ifying </w:t>
            </w:r>
            <w:r w:rsidR="006E6CDE" w:rsidRPr="008D1CD7">
              <w:rPr>
                <w:bCs/>
              </w:rPr>
              <w:t xml:space="preserve">DD-214 </w:t>
            </w:r>
            <w:r w:rsidR="002F6853" w:rsidRPr="008D1CD7">
              <w:rPr>
                <w:bCs/>
              </w:rPr>
              <w:t>narratives include existing</w:t>
            </w:r>
            <w:r w:rsidRPr="008D1CD7">
              <w:rPr>
                <w:bCs/>
              </w:rPr>
              <w:t xml:space="preserve"> prior to service</w:t>
            </w:r>
            <w:r w:rsidR="002F6853" w:rsidRPr="008D1CD7">
              <w:rPr>
                <w:bCs/>
              </w:rPr>
              <w:t>, and f</w:t>
            </w:r>
            <w:r w:rsidRPr="008D1CD7">
              <w:rPr>
                <w:bCs/>
              </w:rPr>
              <w:t>ailure to meet procur</w:t>
            </w:r>
            <w:r w:rsidR="002F6853" w:rsidRPr="008D1CD7">
              <w:rPr>
                <w:bCs/>
              </w:rPr>
              <w:t xml:space="preserve">ement medical fitness standards.  </w:t>
            </w:r>
            <w:r w:rsidRPr="008D1CD7">
              <w:t xml:space="preserve">Medical fitness standards failure indicates the </w:t>
            </w:r>
            <w:r w:rsidR="00C660E2" w:rsidRPr="008D1CD7">
              <w:t>Veteran</w:t>
            </w:r>
            <w:r w:rsidRPr="008D1CD7">
              <w:t xml:space="preserve"> did not meet the minimum qualifications for enlistment, and that the medical reason for such failure was not discovered until after the date the </w:t>
            </w:r>
            <w:r w:rsidR="00C660E2" w:rsidRPr="008D1CD7">
              <w:t>Veteran</w:t>
            </w:r>
            <w:r w:rsidRPr="008D1CD7">
              <w:t xml:space="preserve"> was sworn into service.  </w:t>
            </w:r>
          </w:p>
        </w:tc>
      </w:tr>
    </w:tbl>
    <w:bookmarkEnd w:id="115"/>
    <w:p w:rsidR="00F435F2" w:rsidRPr="008D1CD7" w:rsidRDefault="00F435F2" w:rsidP="008763C9">
      <w:pPr>
        <w:pStyle w:val="BlockLine"/>
        <w:rPr>
          <w:i w:val="0"/>
        </w:rPr>
      </w:pPr>
      <w:r w:rsidRPr="008D1CD7">
        <w:t>Continued on next page</w:t>
      </w:r>
    </w:p>
    <w:p w:rsidR="00F435F2" w:rsidRPr="008D1CD7" w:rsidRDefault="00F435F2">
      <w:r w:rsidRPr="008D1CD7">
        <w:br w:type="page"/>
      </w:r>
    </w:p>
    <w:p w:rsidR="00F435F2" w:rsidRPr="008D1CD7" w:rsidRDefault="001C0A8F" w:rsidP="00F435F2">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009A393E" w:rsidRPr="008F2583">
        <w:fldChar w:fldCharType="begin"/>
      </w:r>
      <w:r w:rsidR="009A393E" w:rsidRPr="008D1CD7">
        <w:instrText xml:space="preserve"> STYLEREF "Map Title" </w:instrText>
      </w:r>
      <w:r w:rsidR="009A393E" w:rsidRPr="008F2583">
        <w:rPr>
          <w:noProof/>
        </w:rPr>
        <w:fldChar w:fldCharType="end"/>
      </w:r>
      <w:r w:rsidR="00F435F2" w:rsidRPr="008D1CD7">
        <w:t xml:space="preserve">, </w:t>
      </w:r>
      <w:r w:rsidR="00F435F2" w:rsidRPr="008D1CD7">
        <w:rPr>
          <w:b w:val="0"/>
          <w:sz w:val="24"/>
        </w:rPr>
        <w:t>Continued</w:t>
      </w:r>
    </w:p>
    <w:p w:rsidR="00F435F2" w:rsidRPr="008D1CD7" w:rsidRDefault="00F435F2" w:rsidP="00F435F2">
      <w:pPr>
        <w:pStyle w:val="BlockLine"/>
      </w:pPr>
    </w:p>
    <w:tbl>
      <w:tblPr>
        <w:tblW w:w="0" w:type="auto"/>
        <w:tblLayout w:type="fixed"/>
        <w:tblLook w:val="0000" w:firstRow="0" w:lastRow="0" w:firstColumn="0" w:lastColumn="0" w:noHBand="0" w:noVBand="0"/>
      </w:tblPr>
      <w:tblGrid>
        <w:gridCol w:w="1728"/>
        <w:gridCol w:w="7740"/>
      </w:tblGrid>
      <w:tr w:rsidR="00F435F2" w:rsidRPr="008D1CD7" w:rsidTr="00DC2D0B">
        <w:trPr>
          <w:trHeight w:val="240"/>
        </w:trPr>
        <w:tc>
          <w:tcPr>
            <w:tcW w:w="1728" w:type="dxa"/>
            <w:shd w:val="clear" w:color="auto" w:fill="auto"/>
          </w:tcPr>
          <w:p w:rsidR="00F435F2" w:rsidRPr="008D1CD7" w:rsidRDefault="00206DBA" w:rsidP="000C59DC">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k. Exception 8: EPTS</w:t>
            </w:r>
            <w:r w:rsidRPr="001C0A8F">
              <w:rPr>
                <w:noProof/>
                <w:sz w:val="24"/>
                <w:szCs w:val="24"/>
              </w:rPr>
              <w:fldChar w:fldCharType="end"/>
            </w:r>
            <w:r w:rsidR="00F435F2" w:rsidRPr="008D1CD7">
              <w:rPr>
                <w:sz w:val="24"/>
                <w:szCs w:val="24"/>
              </w:rPr>
              <w:t xml:space="preserve"> </w:t>
            </w:r>
            <w:r w:rsidR="00F435F2" w:rsidRPr="008D1CD7">
              <w:rPr>
                <w:b w:val="0"/>
                <w:sz w:val="24"/>
                <w:szCs w:val="24"/>
              </w:rPr>
              <w:t>(continued)</w:t>
            </w:r>
          </w:p>
        </w:tc>
        <w:tc>
          <w:tcPr>
            <w:tcW w:w="7740" w:type="dxa"/>
            <w:shd w:val="clear" w:color="auto" w:fill="auto"/>
          </w:tcPr>
          <w:p w:rsidR="00F435F2" w:rsidRPr="008D1CD7" w:rsidRDefault="00DB143B" w:rsidP="00F435F2">
            <w:pPr>
              <w:pStyle w:val="BlockText"/>
              <w:rPr>
                <w:bCs/>
              </w:rPr>
            </w:pPr>
            <w:r w:rsidRPr="008D1CD7">
              <w:rPr>
                <w:b/>
              </w:rPr>
              <w:t xml:space="preserve">Example 1: </w:t>
            </w:r>
            <w:r w:rsidR="00DC2D0B" w:rsidRPr="008D1CD7">
              <w:rPr>
                <w:b/>
              </w:rPr>
              <w:t xml:space="preserve"> </w:t>
            </w:r>
            <w:r w:rsidRPr="008D1CD7">
              <w:rPr>
                <w:bCs/>
              </w:rPr>
              <w:t>Mervin enlisted in 1993, and served 120 days.  Mervin was discharged for a condition that existed prior to service.  Since Mervin completed more than 90 days of service during wartime, he is eligible.</w:t>
            </w:r>
          </w:p>
          <w:p w:rsidR="00315937" w:rsidRPr="008D1CD7" w:rsidRDefault="00315937" w:rsidP="00F435F2">
            <w:pPr>
              <w:pStyle w:val="BlockText"/>
              <w:rPr>
                <w:bCs/>
              </w:rPr>
            </w:pPr>
          </w:p>
          <w:p w:rsidR="00315937" w:rsidRPr="008D1CD7" w:rsidRDefault="00315937" w:rsidP="00F435F2">
            <w:pPr>
              <w:pStyle w:val="BlockText"/>
            </w:pPr>
            <w:r w:rsidRPr="008D1CD7">
              <w:rPr>
                <w:b/>
                <w:bCs/>
              </w:rPr>
              <w:t xml:space="preserve">Example 2: </w:t>
            </w:r>
            <w:r w:rsidRPr="008D1CD7">
              <w:rPr>
                <w:bCs/>
              </w:rPr>
              <w:t>Archibald enlisted in 1982, and was discharged after 150 days for failing to pass the physical fitness test.  Archibald is not eligible since he was discharged for failing to meet the physical fitness standards of his branch, not because of a medical reason.</w:t>
            </w:r>
          </w:p>
        </w:tc>
      </w:tr>
    </w:tbl>
    <w:p w:rsidR="00F435F2" w:rsidRPr="008D1CD7" w:rsidRDefault="00F435F2" w:rsidP="00F435F2">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435F2" w:rsidRPr="008D1CD7" w:rsidTr="00F435F2">
        <w:trPr>
          <w:cantSplit/>
        </w:trPr>
        <w:tc>
          <w:tcPr>
            <w:tcW w:w="1710" w:type="dxa"/>
            <w:tcBorders>
              <w:top w:val="nil"/>
              <w:left w:val="nil"/>
              <w:bottom w:val="nil"/>
              <w:right w:val="nil"/>
            </w:tcBorders>
          </w:tcPr>
          <w:p w:rsidR="00F435F2" w:rsidRPr="008D1CD7" w:rsidRDefault="002F6853" w:rsidP="000C59DC">
            <w:pPr>
              <w:pStyle w:val="Heading5"/>
              <w:rPr>
                <w:sz w:val="24"/>
                <w:szCs w:val="24"/>
              </w:rPr>
            </w:pPr>
            <w:bookmarkStart w:id="116" w:name="_fs_i9RyRAIbw0iIAQVPlsE8FQ" w:colFirst="0" w:colLast="0"/>
            <w:r w:rsidRPr="008D1CD7">
              <w:rPr>
                <w:sz w:val="24"/>
                <w:szCs w:val="24"/>
              </w:rPr>
              <w:t xml:space="preserve">l. </w:t>
            </w:r>
            <w:r w:rsidR="00F435F2" w:rsidRPr="008D1CD7">
              <w:rPr>
                <w:sz w:val="24"/>
                <w:szCs w:val="24"/>
              </w:rPr>
              <w:t xml:space="preserve">Exception 9: </w:t>
            </w:r>
            <w:r w:rsidR="00F435F2" w:rsidRPr="008D1CD7">
              <w:rPr>
                <w:bCs/>
                <w:sz w:val="24"/>
                <w:szCs w:val="24"/>
              </w:rPr>
              <w:t>CIWD</w:t>
            </w:r>
          </w:p>
        </w:tc>
        <w:tc>
          <w:tcPr>
            <w:tcW w:w="7830" w:type="dxa"/>
            <w:tcBorders>
              <w:top w:val="nil"/>
              <w:left w:val="nil"/>
              <w:bottom w:val="nil"/>
              <w:right w:val="nil"/>
            </w:tcBorders>
          </w:tcPr>
          <w:p w:rsidR="00F435F2" w:rsidRPr="008D1CD7" w:rsidRDefault="00F435F2" w:rsidP="00C172A4">
            <w:pPr>
              <w:tabs>
                <w:tab w:val="right" w:pos="8640"/>
              </w:tabs>
              <w:rPr>
                <w:bCs/>
              </w:rPr>
            </w:pPr>
            <w:r w:rsidRPr="008D1CD7">
              <w:rPr>
                <w:bCs/>
              </w:rPr>
              <w:t>An ADSM must meet the 90 day (war time) or 181 day (</w:t>
            </w:r>
            <w:r w:rsidR="00D50E8B">
              <w:rPr>
                <w:bCs/>
              </w:rPr>
              <w:t>peacetime</w:t>
            </w:r>
            <w:r w:rsidRPr="008D1CD7">
              <w:rPr>
                <w:bCs/>
              </w:rPr>
              <w:t xml:space="preserve">) minimum </w:t>
            </w:r>
            <w:r w:rsidR="00A64F63" w:rsidRPr="008D1CD7">
              <w:rPr>
                <w:bCs/>
              </w:rPr>
              <w:t>LOS</w:t>
            </w:r>
            <w:r w:rsidRPr="008D1CD7">
              <w:rPr>
                <w:bCs/>
              </w:rPr>
              <w:t xml:space="preserve"> requirement to warrant the CIWD exception.</w:t>
            </w:r>
          </w:p>
          <w:p w:rsidR="00F435F2" w:rsidRPr="008D1CD7" w:rsidRDefault="00F435F2" w:rsidP="00C172A4">
            <w:pPr>
              <w:tabs>
                <w:tab w:val="right" w:pos="8640"/>
              </w:tabs>
              <w:rPr>
                <w:bCs/>
              </w:rPr>
            </w:pPr>
          </w:p>
          <w:p w:rsidR="00F435F2" w:rsidRPr="008D1CD7" w:rsidRDefault="00F435F2" w:rsidP="00C172A4">
            <w:pPr>
              <w:tabs>
                <w:tab w:val="right" w:pos="8640"/>
              </w:tabs>
              <w:rPr>
                <w:bCs/>
              </w:rPr>
            </w:pPr>
            <w:r w:rsidRPr="008D1CD7">
              <w:rPr>
                <w:bCs/>
              </w:rPr>
              <w:t xml:space="preserve">The CIWD discharge is the result of a physical </w:t>
            </w:r>
            <w:r w:rsidRPr="008D1CD7">
              <w:rPr>
                <w:bCs/>
                <w:u w:val="single"/>
              </w:rPr>
              <w:t>or</w:t>
            </w:r>
            <w:r w:rsidRPr="008D1CD7">
              <w:rPr>
                <w:bCs/>
              </w:rPr>
              <w:t xml:space="preserve"> medical condition that was not characterized as a disability, but did interfere with the performance of duty.  </w:t>
            </w:r>
          </w:p>
          <w:p w:rsidR="00F435F2" w:rsidRPr="008D1CD7" w:rsidRDefault="00F435F2" w:rsidP="00C172A4">
            <w:pPr>
              <w:tabs>
                <w:tab w:val="right" w:pos="8640"/>
              </w:tabs>
              <w:rPr>
                <w:bCs/>
              </w:rPr>
            </w:pPr>
          </w:p>
          <w:p w:rsidR="00F435F2" w:rsidRPr="008D1CD7" w:rsidRDefault="00F435F2" w:rsidP="00B83CA3">
            <w:pPr>
              <w:tabs>
                <w:tab w:val="right" w:pos="8640"/>
              </w:tabs>
              <w:rPr>
                <w:bCs/>
              </w:rPr>
            </w:pPr>
            <w:r w:rsidRPr="008D1CD7">
              <w:rPr>
                <w:bCs/>
              </w:rPr>
              <w:t>By definition, CIWD reasons are not disabilities.</w:t>
            </w:r>
            <w:r w:rsidR="002F6853" w:rsidRPr="008D1CD7">
              <w:rPr>
                <w:bCs/>
              </w:rPr>
              <w:t xml:space="preserve"> </w:t>
            </w:r>
            <w:r w:rsidRPr="008D1CD7">
              <w:rPr>
                <w:bCs/>
              </w:rPr>
              <w:t xml:space="preserve">The </w:t>
            </w:r>
            <w:r w:rsidR="006E6CDE" w:rsidRPr="008D1CD7">
              <w:rPr>
                <w:bCs/>
              </w:rPr>
              <w:t xml:space="preserve">DD-214 </w:t>
            </w:r>
            <w:r w:rsidRPr="008D1CD7">
              <w:rPr>
                <w:bCs/>
              </w:rPr>
              <w:t>narrative may directly state ‘Condition Interfered With Duty’ or may instead only reflect the actual condition.</w:t>
            </w:r>
          </w:p>
        </w:tc>
      </w:tr>
    </w:tbl>
    <w:bookmarkEnd w:id="116"/>
    <w:p w:rsidR="00F435F2" w:rsidRPr="008D1CD7" w:rsidRDefault="00F435F2" w:rsidP="008763C9">
      <w:pPr>
        <w:pStyle w:val="BlockLine"/>
        <w:rPr>
          <w:i w:val="0"/>
        </w:rPr>
      </w:pPr>
      <w:r w:rsidRPr="008D1CD7">
        <w:t>Continued on next page</w:t>
      </w:r>
    </w:p>
    <w:p w:rsidR="00F435F2" w:rsidRPr="008D1CD7" w:rsidRDefault="00F435F2">
      <w:r w:rsidRPr="008D1CD7">
        <w:br w:type="page"/>
      </w:r>
    </w:p>
    <w:p w:rsidR="00F435F2" w:rsidRPr="008D1CD7" w:rsidRDefault="001C0A8F" w:rsidP="00F435F2">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009A393E" w:rsidRPr="008F2583">
        <w:fldChar w:fldCharType="begin"/>
      </w:r>
      <w:r w:rsidR="009A393E" w:rsidRPr="008D1CD7">
        <w:instrText xml:space="preserve"> STYLEREF "Map Title" </w:instrText>
      </w:r>
      <w:r w:rsidR="009A393E" w:rsidRPr="008F2583">
        <w:rPr>
          <w:noProof/>
        </w:rPr>
        <w:fldChar w:fldCharType="end"/>
      </w:r>
      <w:r w:rsidR="00F435F2" w:rsidRPr="008D1CD7">
        <w:t xml:space="preserve">, </w:t>
      </w:r>
      <w:r w:rsidR="00F435F2" w:rsidRPr="008D1CD7">
        <w:rPr>
          <w:b w:val="0"/>
          <w:sz w:val="24"/>
        </w:rPr>
        <w:t>Continued</w:t>
      </w:r>
    </w:p>
    <w:p w:rsidR="00F435F2" w:rsidRPr="008D1CD7"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8D1CD7" w:rsidTr="00F435F2">
        <w:trPr>
          <w:cantSplit/>
        </w:trPr>
        <w:tc>
          <w:tcPr>
            <w:tcW w:w="1710" w:type="dxa"/>
            <w:tcBorders>
              <w:top w:val="nil"/>
              <w:left w:val="nil"/>
              <w:bottom w:val="nil"/>
              <w:right w:val="nil"/>
            </w:tcBorders>
          </w:tcPr>
          <w:p w:rsidR="00F435F2" w:rsidRPr="008D1CD7" w:rsidRDefault="002F6853" w:rsidP="000C59DC">
            <w:pPr>
              <w:pStyle w:val="Heading5"/>
              <w:rPr>
                <w:b w:val="0"/>
                <w:sz w:val="24"/>
                <w:szCs w:val="24"/>
              </w:rPr>
            </w:pPr>
            <w:bookmarkStart w:id="117" w:name="_fs_I6eyPVPBfUeSddZNMVujTA" w:colFirst="0" w:colLast="0"/>
            <w:r w:rsidRPr="008D1CD7">
              <w:rPr>
                <w:sz w:val="24"/>
                <w:szCs w:val="24"/>
              </w:rPr>
              <w:t xml:space="preserve">l. </w:t>
            </w:r>
            <w:r w:rsidR="00F435F2" w:rsidRPr="008D1CD7">
              <w:rPr>
                <w:sz w:val="24"/>
                <w:szCs w:val="24"/>
              </w:rPr>
              <w:t>Exception 9: CIWD</w:t>
            </w:r>
            <w:r w:rsidRPr="008D1CD7">
              <w:rPr>
                <w:sz w:val="24"/>
                <w:szCs w:val="24"/>
              </w:rPr>
              <w:t xml:space="preserve">, </w:t>
            </w:r>
            <w:r w:rsidR="00E52422" w:rsidRPr="008D1CD7">
              <w:rPr>
                <w:sz w:val="24"/>
                <w:szCs w:val="24"/>
              </w:rPr>
              <w:t>(</w:t>
            </w:r>
            <w:r w:rsidRPr="008D1CD7">
              <w:rPr>
                <w:b w:val="0"/>
                <w:sz w:val="24"/>
                <w:szCs w:val="24"/>
              </w:rPr>
              <w:t>continued</w:t>
            </w:r>
            <w:r w:rsidR="00E52422" w:rsidRPr="008D1CD7">
              <w:rPr>
                <w:b w:val="0"/>
                <w:sz w:val="24"/>
                <w:szCs w:val="24"/>
              </w:rPr>
              <w:t>)</w:t>
            </w:r>
          </w:p>
        </w:tc>
        <w:tc>
          <w:tcPr>
            <w:tcW w:w="7830" w:type="dxa"/>
            <w:tcBorders>
              <w:top w:val="nil"/>
              <w:left w:val="nil"/>
              <w:bottom w:val="nil"/>
              <w:right w:val="nil"/>
            </w:tcBorders>
          </w:tcPr>
          <w:p w:rsidR="00F435F2" w:rsidRPr="008D1CD7" w:rsidRDefault="00F435F2" w:rsidP="00C172A4">
            <w:pPr>
              <w:tabs>
                <w:tab w:val="right" w:pos="8640"/>
              </w:tabs>
              <w:rPr>
                <w:bCs/>
              </w:rPr>
            </w:pPr>
            <w:r w:rsidRPr="008D1CD7">
              <w:rPr>
                <w:bCs/>
              </w:rPr>
              <w:t xml:space="preserve">Qualifying </w:t>
            </w:r>
            <w:r w:rsidR="006E6CDE" w:rsidRPr="008D1CD7">
              <w:rPr>
                <w:bCs/>
              </w:rPr>
              <w:t xml:space="preserve">DD-214 </w:t>
            </w:r>
            <w:r w:rsidRPr="008D1CD7">
              <w:rPr>
                <w:bCs/>
              </w:rPr>
              <w:t xml:space="preserve"> narratives may include</w:t>
            </w:r>
            <w:r w:rsidR="002F6853" w:rsidRPr="008D1CD7">
              <w:rPr>
                <w:bCs/>
              </w:rPr>
              <w:t>, but are</w:t>
            </w:r>
            <w:r w:rsidRPr="008D1CD7">
              <w:rPr>
                <w:bCs/>
              </w:rPr>
              <w:t xml:space="preserve"> not limited to:</w:t>
            </w:r>
          </w:p>
          <w:p w:rsidR="00F435F2" w:rsidRPr="008D1CD7" w:rsidRDefault="00F435F2" w:rsidP="008763C9">
            <w:pPr>
              <w:numPr>
                <w:ilvl w:val="0"/>
                <w:numId w:val="29"/>
              </w:numPr>
              <w:tabs>
                <w:tab w:val="right" w:pos="8640"/>
              </w:tabs>
              <w:rPr>
                <w:bCs/>
              </w:rPr>
            </w:pPr>
            <w:r w:rsidRPr="008D1CD7">
              <w:rPr>
                <w:bCs/>
              </w:rPr>
              <w:t>Condition Interfered With Duty</w:t>
            </w:r>
            <w:r w:rsidR="002F6853" w:rsidRPr="008D1CD7">
              <w:rPr>
                <w:bCs/>
              </w:rPr>
              <w:t>,</w:t>
            </w:r>
          </w:p>
          <w:p w:rsidR="00F435F2" w:rsidRPr="008D1CD7" w:rsidRDefault="00F435F2" w:rsidP="008763C9">
            <w:pPr>
              <w:numPr>
                <w:ilvl w:val="0"/>
                <w:numId w:val="29"/>
              </w:numPr>
              <w:tabs>
                <w:tab w:val="right" w:pos="8640"/>
              </w:tabs>
              <w:rPr>
                <w:bCs/>
              </w:rPr>
            </w:pPr>
            <w:r w:rsidRPr="008D1CD7">
              <w:rPr>
                <w:bCs/>
              </w:rPr>
              <w:t>Medical condition, not a disability</w:t>
            </w:r>
            <w:r w:rsidR="002F6853" w:rsidRPr="008D1CD7">
              <w:rPr>
                <w:bCs/>
              </w:rPr>
              <w:t>,</w:t>
            </w:r>
          </w:p>
          <w:p w:rsidR="00F435F2" w:rsidRPr="008D1CD7" w:rsidRDefault="00F435F2" w:rsidP="008763C9">
            <w:pPr>
              <w:numPr>
                <w:ilvl w:val="0"/>
                <w:numId w:val="29"/>
              </w:numPr>
              <w:tabs>
                <w:tab w:val="right" w:pos="8640"/>
              </w:tabs>
              <w:rPr>
                <w:bCs/>
              </w:rPr>
            </w:pPr>
            <w:r w:rsidRPr="008D1CD7">
              <w:rPr>
                <w:bCs/>
              </w:rPr>
              <w:t>Physical condition, not a disability</w:t>
            </w:r>
            <w:r w:rsidR="002F6853" w:rsidRPr="008D1CD7">
              <w:rPr>
                <w:bCs/>
              </w:rPr>
              <w:t>,</w:t>
            </w:r>
          </w:p>
          <w:p w:rsidR="00F435F2" w:rsidRPr="008D1CD7" w:rsidRDefault="00F435F2" w:rsidP="008763C9">
            <w:pPr>
              <w:numPr>
                <w:ilvl w:val="0"/>
                <w:numId w:val="29"/>
              </w:numPr>
              <w:tabs>
                <w:tab w:val="right" w:pos="8640"/>
              </w:tabs>
              <w:rPr>
                <w:bCs/>
              </w:rPr>
            </w:pPr>
            <w:r w:rsidRPr="008D1CD7">
              <w:rPr>
                <w:bCs/>
              </w:rPr>
              <w:t>Personality disorder</w:t>
            </w:r>
            <w:r w:rsidR="002F6853" w:rsidRPr="008D1CD7">
              <w:rPr>
                <w:bCs/>
              </w:rPr>
              <w:t>,</w:t>
            </w:r>
          </w:p>
          <w:p w:rsidR="00F435F2" w:rsidRPr="008D1CD7" w:rsidRDefault="00F435F2" w:rsidP="008763C9">
            <w:pPr>
              <w:numPr>
                <w:ilvl w:val="0"/>
                <w:numId w:val="29"/>
              </w:numPr>
              <w:tabs>
                <w:tab w:val="right" w:pos="8640"/>
              </w:tabs>
              <w:rPr>
                <w:bCs/>
              </w:rPr>
            </w:pPr>
            <w:r w:rsidRPr="008D1CD7">
              <w:rPr>
                <w:bCs/>
              </w:rPr>
              <w:t>Failure to medically qualify for flight training</w:t>
            </w:r>
            <w:r w:rsidR="002F6853" w:rsidRPr="008D1CD7">
              <w:rPr>
                <w:bCs/>
              </w:rPr>
              <w:t>,</w:t>
            </w:r>
          </w:p>
          <w:p w:rsidR="00F435F2" w:rsidRPr="008D1CD7" w:rsidRDefault="00F435F2" w:rsidP="008763C9">
            <w:pPr>
              <w:numPr>
                <w:ilvl w:val="0"/>
                <w:numId w:val="29"/>
              </w:numPr>
              <w:tabs>
                <w:tab w:val="right" w:pos="8640"/>
              </w:tabs>
              <w:rPr>
                <w:bCs/>
              </w:rPr>
            </w:pPr>
            <w:r w:rsidRPr="008D1CD7">
              <w:rPr>
                <w:bCs/>
              </w:rPr>
              <w:t>Chronic airsickness</w:t>
            </w:r>
            <w:r w:rsidR="002F6853" w:rsidRPr="008D1CD7">
              <w:rPr>
                <w:bCs/>
              </w:rPr>
              <w:t>,</w:t>
            </w:r>
          </w:p>
          <w:p w:rsidR="00F435F2" w:rsidRPr="008D1CD7" w:rsidRDefault="00F435F2" w:rsidP="008763C9">
            <w:pPr>
              <w:numPr>
                <w:ilvl w:val="0"/>
                <w:numId w:val="29"/>
              </w:numPr>
              <w:tabs>
                <w:tab w:val="right" w:pos="8640"/>
              </w:tabs>
              <w:rPr>
                <w:bCs/>
              </w:rPr>
            </w:pPr>
            <w:r w:rsidRPr="008D1CD7">
              <w:rPr>
                <w:bCs/>
              </w:rPr>
              <w:t>Chronic seasickness</w:t>
            </w:r>
            <w:r w:rsidR="002F6853" w:rsidRPr="008D1CD7">
              <w:rPr>
                <w:bCs/>
              </w:rPr>
              <w:t>,</w:t>
            </w:r>
          </w:p>
          <w:p w:rsidR="00F435F2" w:rsidRPr="008D1CD7" w:rsidRDefault="00F435F2" w:rsidP="008763C9">
            <w:pPr>
              <w:numPr>
                <w:ilvl w:val="0"/>
                <w:numId w:val="29"/>
              </w:numPr>
              <w:tabs>
                <w:tab w:val="right" w:pos="8640"/>
              </w:tabs>
              <w:rPr>
                <w:bCs/>
              </w:rPr>
            </w:pPr>
            <w:r w:rsidRPr="008D1CD7">
              <w:rPr>
                <w:bCs/>
              </w:rPr>
              <w:t>Enuresis</w:t>
            </w:r>
            <w:r w:rsidR="002F6853" w:rsidRPr="008D1CD7">
              <w:rPr>
                <w:bCs/>
              </w:rPr>
              <w:t>,</w:t>
            </w:r>
          </w:p>
          <w:p w:rsidR="00F435F2" w:rsidRPr="008D1CD7" w:rsidRDefault="00F435F2" w:rsidP="008763C9">
            <w:pPr>
              <w:numPr>
                <w:ilvl w:val="0"/>
                <w:numId w:val="29"/>
              </w:numPr>
              <w:tabs>
                <w:tab w:val="right" w:pos="8640"/>
              </w:tabs>
              <w:rPr>
                <w:bCs/>
              </w:rPr>
            </w:pPr>
            <w:r w:rsidRPr="008D1CD7">
              <w:rPr>
                <w:bCs/>
              </w:rPr>
              <w:t>Sleepwalking</w:t>
            </w:r>
            <w:r w:rsidR="002F6853" w:rsidRPr="008D1CD7">
              <w:rPr>
                <w:bCs/>
              </w:rPr>
              <w:t>,</w:t>
            </w:r>
          </w:p>
          <w:p w:rsidR="00F435F2" w:rsidRPr="008D1CD7" w:rsidRDefault="00F435F2" w:rsidP="008763C9">
            <w:pPr>
              <w:numPr>
                <w:ilvl w:val="0"/>
                <w:numId w:val="29"/>
              </w:numPr>
              <w:tabs>
                <w:tab w:val="right" w:pos="8640"/>
              </w:tabs>
              <w:rPr>
                <w:bCs/>
              </w:rPr>
            </w:pPr>
            <w:r w:rsidRPr="008D1CD7">
              <w:rPr>
                <w:bCs/>
              </w:rPr>
              <w:t>Dyslexia</w:t>
            </w:r>
            <w:r w:rsidR="002F6853" w:rsidRPr="008D1CD7">
              <w:rPr>
                <w:bCs/>
              </w:rPr>
              <w:t>,</w:t>
            </w:r>
          </w:p>
          <w:p w:rsidR="00F435F2" w:rsidRPr="008D1CD7" w:rsidRDefault="00F435F2" w:rsidP="008763C9">
            <w:pPr>
              <w:numPr>
                <w:ilvl w:val="0"/>
                <w:numId w:val="29"/>
              </w:numPr>
              <w:tabs>
                <w:tab w:val="right" w:pos="8640"/>
              </w:tabs>
              <w:rPr>
                <w:bCs/>
              </w:rPr>
            </w:pPr>
            <w:r w:rsidRPr="008D1CD7">
              <w:rPr>
                <w:bCs/>
              </w:rPr>
              <w:t>Severe nightmares</w:t>
            </w:r>
            <w:r w:rsidR="002F6853" w:rsidRPr="008D1CD7">
              <w:rPr>
                <w:bCs/>
              </w:rPr>
              <w:t>,</w:t>
            </w:r>
          </w:p>
          <w:p w:rsidR="00F435F2" w:rsidRPr="008D1CD7" w:rsidRDefault="00F435F2" w:rsidP="008763C9">
            <w:pPr>
              <w:numPr>
                <w:ilvl w:val="0"/>
                <w:numId w:val="29"/>
              </w:numPr>
              <w:tabs>
                <w:tab w:val="right" w:pos="8640"/>
              </w:tabs>
              <w:rPr>
                <w:bCs/>
              </w:rPr>
            </w:pPr>
            <w:r w:rsidRPr="008D1CD7">
              <w:rPr>
                <w:bCs/>
              </w:rPr>
              <w:t>Claustrophobia</w:t>
            </w:r>
            <w:r w:rsidR="002F6853" w:rsidRPr="008D1CD7">
              <w:rPr>
                <w:bCs/>
              </w:rPr>
              <w:t xml:space="preserve">, and </w:t>
            </w:r>
          </w:p>
          <w:p w:rsidR="00F435F2" w:rsidRPr="008D1CD7" w:rsidRDefault="00F435F2" w:rsidP="008763C9">
            <w:pPr>
              <w:numPr>
                <w:ilvl w:val="0"/>
                <w:numId w:val="29"/>
              </w:numPr>
              <w:tabs>
                <w:tab w:val="right" w:pos="8640"/>
              </w:tabs>
              <w:rPr>
                <w:bCs/>
              </w:rPr>
            </w:pPr>
            <w:r w:rsidRPr="008D1CD7">
              <w:rPr>
                <w:bCs/>
              </w:rPr>
              <w:t>Disability without severance pay</w:t>
            </w:r>
            <w:r w:rsidR="002F6853" w:rsidRPr="008D1CD7">
              <w:rPr>
                <w:bCs/>
              </w:rPr>
              <w:t>.</w:t>
            </w:r>
          </w:p>
          <w:p w:rsidR="00F435F2" w:rsidRPr="008D1CD7" w:rsidRDefault="00F435F2" w:rsidP="00C172A4">
            <w:pPr>
              <w:tabs>
                <w:tab w:val="right" w:pos="8640"/>
              </w:tabs>
              <w:rPr>
                <w:bCs/>
              </w:rPr>
            </w:pPr>
          </w:p>
          <w:p w:rsidR="00F435F2" w:rsidRPr="008D1CD7" w:rsidRDefault="00F435F2" w:rsidP="006A4A2E">
            <w:pPr>
              <w:tabs>
                <w:tab w:val="right" w:pos="8640"/>
              </w:tabs>
              <w:rPr>
                <w:bCs/>
              </w:rPr>
            </w:pPr>
            <w:r w:rsidRPr="008D1CD7">
              <w:rPr>
                <w:bCs/>
              </w:rPr>
              <w:t>The subsequent award of a</w:t>
            </w:r>
            <w:r w:rsidR="006A4A2E" w:rsidRPr="005C7297">
              <w:rPr>
                <w:bCs/>
              </w:rPr>
              <w:t xml:space="preserve"> SCD rating by </w:t>
            </w:r>
            <w:r w:rsidRPr="005C7297">
              <w:rPr>
                <w:bCs/>
              </w:rPr>
              <w:t xml:space="preserve">VA does not alter the discharge status of a </w:t>
            </w:r>
            <w:r w:rsidR="00C660E2" w:rsidRPr="00C4316B">
              <w:rPr>
                <w:bCs/>
              </w:rPr>
              <w:t>Veteran</w:t>
            </w:r>
            <w:r w:rsidRPr="00C4316B">
              <w:rPr>
                <w:bCs/>
              </w:rPr>
              <w:t xml:space="preserve"> who was discharged due to a CI</w:t>
            </w:r>
            <w:r w:rsidRPr="005C5298">
              <w:rPr>
                <w:bCs/>
              </w:rPr>
              <w:t xml:space="preserve">WD reason.  The </w:t>
            </w:r>
            <w:r w:rsidR="00C660E2" w:rsidRPr="005C5298">
              <w:rPr>
                <w:bCs/>
              </w:rPr>
              <w:t>Veteran</w:t>
            </w:r>
            <w:r w:rsidRPr="005C5298">
              <w:rPr>
                <w:bCs/>
              </w:rPr>
              <w:t xml:space="preserve"> must still meet the </w:t>
            </w:r>
            <w:r w:rsidR="00A64F63" w:rsidRPr="008D1CD7">
              <w:rPr>
                <w:bCs/>
              </w:rPr>
              <w:t>LOS</w:t>
            </w:r>
            <w:r w:rsidRPr="008D1CD7">
              <w:rPr>
                <w:bCs/>
              </w:rPr>
              <w:t xml:space="preserve"> requirements established for the CIWD exception.</w:t>
            </w:r>
          </w:p>
          <w:p w:rsidR="006A4A2E" w:rsidRPr="008D1CD7" w:rsidRDefault="006A4A2E" w:rsidP="006A4A2E">
            <w:pPr>
              <w:tabs>
                <w:tab w:val="right" w:pos="8640"/>
              </w:tabs>
              <w:rPr>
                <w:bCs/>
              </w:rPr>
            </w:pPr>
          </w:p>
        </w:tc>
      </w:tr>
      <w:bookmarkEnd w:id="117"/>
      <w:tr w:rsidR="00F435F2" w:rsidRPr="008D1CD7" w:rsidTr="00F435F2">
        <w:trPr>
          <w:cantSplit/>
        </w:trPr>
        <w:tc>
          <w:tcPr>
            <w:tcW w:w="1710" w:type="dxa"/>
            <w:tcBorders>
              <w:top w:val="nil"/>
              <w:left w:val="nil"/>
              <w:bottom w:val="nil"/>
              <w:right w:val="nil"/>
            </w:tcBorders>
          </w:tcPr>
          <w:p w:rsidR="00F435F2" w:rsidRPr="008D1CD7" w:rsidRDefault="00F435F2" w:rsidP="00C172A4">
            <w:pPr>
              <w:pStyle w:val="Heading5"/>
              <w:rPr>
                <w:sz w:val="24"/>
                <w:szCs w:val="24"/>
              </w:rPr>
            </w:pPr>
          </w:p>
        </w:tc>
        <w:tc>
          <w:tcPr>
            <w:tcW w:w="7830" w:type="dxa"/>
            <w:tcBorders>
              <w:top w:val="nil"/>
              <w:left w:val="nil"/>
              <w:bottom w:val="nil"/>
              <w:right w:val="nil"/>
            </w:tcBorders>
          </w:tcPr>
          <w:p w:rsidR="00F435F2" w:rsidRPr="008D1CD7" w:rsidRDefault="006A4A2E" w:rsidP="00C172A4">
            <w:pPr>
              <w:tabs>
                <w:tab w:val="right" w:pos="8640"/>
              </w:tabs>
              <w:rPr>
                <w:bCs/>
              </w:rPr>
            </w:pPr>
            <w:r w:rsidRPr="008D1CD7">
              <w:rPr>
                <w:b/>
              </w:rPr>
              <w:t>Example:</w:t>
            </w:r>
            <w:r w:rsidRPr="008D1CD7">
              <w:rPr>
                <w:bCs/>
              </w:rPr>
              <w:t xml:space="preserve"> </w:t>
            </w:r>
            <w:r w:rsidR="00F435F2" w:rsidRPr="008D1CD7">
              <w:rPr>
                <w:bCs/>
              </w:rPr>
              <w:t xml:space="preserve">Rudolph was discharged after 21 days due to sleepwalking.  He was later </w:t>
            </w:r>
            <w:r w:rsidRPr="008D1CD7">
              <w:rPr>
                <w:bCs/>
              </w:rPr>
              <w:t xml:space="preserve">awarded SCD compensation by </w:t>
            </w:r>
            <w:r w:rsidR="00F435F2" w:rsidRPr="008D1CD7">
              <w:rPr>
                <w:bCs/>
              </w:rPr>
              <w:t xml:space="preserve">VA for an injury incurred when he walked into a door while sleepwalking.  Rudolph is not eligible for the CIWD exception because he did not meet the </w:t>
            </w:r>
            <w:r w:rsidR="00A64F63" w:rsidRPr="008D1CD7">
              <w:rPr>
                <w:bCs/>
              </w:rPr>
              <w:t>LOS</w:t>
            </w:r>
            <w:r w:rsidR="00F435F2" w:rsidRPr="008D1CD7">
              <w:rPr>
                <w:bCs/>
              </w:rPr>
              <w:t xml:space="preserve"> requirement, nor was he eligible based upon the </w:t>
            </w:r>
            <w:r w:rsidR="002D3DBD" w:rsidRPr="008D1CD7">
              <w:rPr>
                <w:bCs/>
              </w:rPr>
              <w:t>SCD</w:t>
            </w:r>
            <w:r w:rsidR="002E69F8" w:rsidRPr="008D1CD7">
              <w:rPr>
                <w:bCs/>
              </w:rPr>
              <w:t xml:space="preserve"> rating by</w:t>
            </w:r>
            <w:r w:rsidR="00F435F2" w:rsidRPr="008D1CD7">
              <w:rPr>
                <w:bCs/>
              </w:rPr>
              <w:t xml:space="preserve"> VA.  The military discharged Rudolph because of the condition, not because of a disability.</w:t>
            </w:r>
          </w:p>
        </w:tc>
      </w:tr>
    </w:tbl>
    <w:p w:rsidR="00F435F2" w:rsidRPr="008D1CD7" w:rsidRDefault="00F435F2" w:rsidP="00F435F2">
      <w:pPr>
        <w:pStyle w:val="BlockLine"/>
        <w:rPr>
          <w:szCs w:val="24"/>
        </w:rPr>
      </w:pPr>
    </w:p>
    <w:tbl>
      <w:tblPr>
        <w:tblW w:w="0" w:type="auto"/>
        <w:tblInd w:w="18" w:type="dxa"/>
        <w:tblLayout w:type="fixed"/>
        <w:tblLook w:val="0000" w:firstRow="0" w:lastRow="0" w:firstColumn="0" w:lastColumn="0" w:noHBand="0" w:noVBand="0"/>
      </w:tblPr>
      <w:tblGrid>
        <w:gridCol w:w="1710"/>
        <w:gridCol w:w="7830"/>
      </w:tblGrid>
      <w:tr w:rsidR="00F435F2" w:rsidRPr="008D1CD7" w:rsidTr="00F435F2">
        <w:trPr>
          <w:cantSplit/>
        </w:trPr>
        <w:tc>
          <w:tcPr>
            <w:tcW w:w="1710" w:type="dxa"/>
            <w:tcBorders>
              <w:top w:val="nil"/>
              <w:left w:val="nil"/>
              <w:bottom w:val="nil"/>
              <w:right w:val="nil"/>
            </w:tcBorders>
          </w:tcPr>
          <w:p w:rsidR="00F435F2" w:rsidRPr="008D1CD7" w:rsidRDefault="006A4A2E" w:rsidP="00F435F2">
            <w:pPr>
              <w:pStyle w:val="Heading5"/>
              <w:rPr>
                <w:sz w:val="24"/>
                <w:szCs w:val="24"/>
              </w:rPr>
            </w:pPr>
            <w:bookmarkStart w:id="118" w:name="_fs_YgsOUr6GAU6oHTHLZcZIQ" w:colFirst="0" w:colLast="0"/>
            <w:r w:rsidRPr="008D1CD7">
              <w:rPr>
                <w:sz w:val="24"/>
                <w:szCs w:val="24"/>
              </w:rPr>
              <w:t xml:space="preserve">m. </w:t>
            </w:r>
            <w:r w:rsidR="00F435F2" w:rsidRPr="008D1CD7">
              <w:rPr>
                <w:sz w:val="24"/>
                <w:szCs w:val="24"/>
              </w:rPr>
              <w:t xml:space="preserve">Exception 10: </w:t>
            </w:r>
            <w:r w:rsidR="00F435F2" w:rsidRPr="008D1CD7">
              <w:rPr>
                <w:bCs/>
                <w:sz w:val="24"/>
                <w:szCs w:val="24"/>
              </w:rPr>
              <w:t>Expiration of Term of Service</w:t>
            </w:r>
            <w:r w:rsidR="00F435F2" w:rsidRPr="008D1CD7">
              <w:rPr>
                <w:sz w:val="24"/>
                <w:szCs w:val="24"/>
              </w:rPr>
              <w:t xml:space="preserve"> </w:t>
            </w:r>
          </w:p>
        </w:tc>
        <w:tc>
          <w:tcPr>
            <w:tcW w:w="7830" w:type="dxa"/>
            <w:tcBorders>
              <w:top w:val="nil"/>
              <w:left w:val="nil"/>
              <w:bottom w:val="nil"/>
              <w:right w:val="nil"/>
            </w:tcBorders>
          </w:tcPr>
          <w:p w:rsidR="00F435F2" w:rsidRPr="008D1CD7" w:rsidRDefault="00F435F2" w:rsidP="00C172A4">
            <w:pPr>
              <w:tabs>
                <w:tab w:val="right" w:pos="8640"/>
              </w:tabs>
              <w:rPr>
                <w:bCs/>
              </w:rPr>
            </w:pPr>
            <w:r w:rsidRPr="008D1CD7">
              <w:rPr>
                <w:bCs/>
              </w:rPr>
              <w:t>A person must meet the 90 day (war time) or 181 day (</w:t>
            </w:r>
            <w:r w:rsidR="00D50E8B">
              <w:rPr>
                <w:bCs/>
              </w:rPr>
              <w:t>peacetime</w:t>
            </w:r>
            <w:r w:rsidRPr="008D1CD7">
              <w:rPr>
                <w:bCs/>
              </w:rPr>
              <w:t xml:space="preserve">) minimum </w:t>
            </w:r>
            <w:r w:rsidR="00A64F63" w:rsidRPr="008D1CD7">
              <w:rPr>
                <w:bCs/>
              </w:rPr>
              <w:t>LOS</w:t>
            </w:r>
            <w:r w:rsidRPr="008D1CD7">
              <w:rPr>
                <w:bCs/>
              </w:rPr>
              <w:t xml:space="preserve"> requirement to warrant the Expiration of Term of Service exception.</w:t>
            </w:r>
          </w:p>
          <w:p w:rsidR="00F435F2" w:rsidRPr="008D1CD7" w:rsidRDefault="00F435F2" w:rsidP="00C172A4">
            <w:pPr>
              <w:tabs>
                <w:tab w:val="right" w:pos="8640"/>
              </w:tabs>
              <w:rPr>
                <w:bCs/>
              </w:rPr>
            </w:pPr>
          </w:p>
          <w:p w:rsidR="00F435F2" w:rsidRPr="008D1CD7" w:rsidRDefault="00F435F2" w:rsidP="00B83CA3">
            <w:pPr>
              <w:tabs>
                <w:tab w:val="right" w:pos="8640"/>
              </w:tabs>
              <w:rPr>
                <w:bCs/>
              </w:rPr>
            </w:pPr>
            <w:r w:rsidRPr="008D1CD7">
              <w:rPr>
                <w:bCs/>
              </w:rPr>
              <w:t xml:space="preserve">A </w:t>
            </w:r>
            <w:r w:rsidR="006E6CDE" w:rsidRPr="008D1CD7">
              <w:rPr>
                <w:bCs/>
              </w:rPr>
              <w:t xml:space="preserve">DD-214 </w:t>
            </w:r>
            <w:r w:rsidRPr="008D1CD7">
              <w:rPr>
                <w:bCs/>
              </w:rPr>
              <w:t xml:space="preserve">narrative that states ‘Expiration of Term of Service’ indicates the </w:t>
            </w:r>
            <w:r w:rsidR="00C660E2" w:rsidRPr="008D1CD7">
              <w:rPr>
                <w:bCs/>
              </w:rPr>
              <w:t>Veteran</w:t>
            </w:r>
            <w:r w:rsidRPr="008D1CD7">
              <w:rPr>
                <w:bCs/>
              </w:rPr>
              <w:t xml:space="preserve"> completed the full term which he or she was ordered to active duty. This typically applies to Activated Guard / Reserve personnel (must have been activated under Title 10 </w:t>
            </w:r>
            <w:r w:rsidR="00B83CA3" w:rsidRPr="008D1CD7">
              <w:rPr>
                <w:bCs/>
              </w:rPr>
              <w:t>U.S.C.</w:t>
            </w:r>
            <w:r w:rsidRPr="008D1CD7">
              <w:rPr>
                <w:bCs/>
              </w:rPr>
              <w:t xml:space="preserve"> and not in a training capacity).</w:t>
            </w:r>
          </w:p>
        </w:tc>
      </w:tr>
    </w:tbl>
    <w:bookmarkEnd w:id="118"/>
    <w:p w:rsidR="00F435F2" w:rsidRPr="008D1CD7" w:rsidRDefault="00F435F2" w:rsidP="008763C9">
      <w:pPr>
        <w:pStyle w:val="BlockLine"/>
        <w:rPr>
          <w:i w:val="0"/>
        </w:rPr>
      </w:pPr>
      <w:r w:rsidRPr="008D1CD7">
        <w:t>Continued on next page</w:t>
      </w:r>
    </w:p>
    <w:p w:rsidR="00F435F2" w:rsidRPr="008D1CD7" w:rsidRDefault="00F435F2">
      <w:r w:rsidRPr="008D1CD7">
        <w:br w:type="page"/>
      </w:r>
    </w:p>
    <w:p w:rsidR="00F435F2" w:rsidRPr="008D1CD7" w:rsidRDefault="001C0A8F" w:rsidP="00F435F2">
      <w:pPr>
        <w:pStyle w:val="MapTitleContinued"/>
        <w:rPr>
          <w:b w:val="0"/>
          <w:sz w:val="24"/>
        </w:rPr>
      </w:pPr>
      <w:r w:rsidRPr="005C5298">
        <w:lastRenderedPageBreak/>
        <w:t xml:space="preserve">7. </w:t>
      </w:r>
      <w:r>
        <w:t xml:space="preserve">Length of </w:t>
      </w:r>
      <w:r w:rsidRPr="005C5298">
        <w:t>S</w:t>
      </w:r>
      <w:r>
        <w:t>ervice</w:t>
      </w:r>
      <w:r w:rsidRPr="005C5298">
        <w:t xml:space="preserve"> Exceptions for A</w:t>
      </w:r>
      <w:r>
        <w:t xml:space="preserve">ctive </w:t>
      </w:r>
      <w:r w:rsidRPr="005C5298">
        <w:t>D</w:t>
      </w:r>
      <w:r>
        <w:t xml:space="preserve">uty </w:t>
      </w:r>
      <w:r w:rsidRPr="005C5298">
        <w:t>S</w:t>
      </w:r>
      <w:r>
        <w:t>ervicemembers</w:t>
      </w:r>
      <w:r w:rsidR="009A393E" w:rsidRPr="008F2583">
        <w:fldChar w:fldCharType="begin"/>
      </w:r>
      <w:r w:rsidR="009A393E" w:rsidRPr="008D1CD7">
        <w:instrText xml:space="preserve"> STYLEREF "Map Title" </w:instrText>
      </w:r>
      <w:r w:rsidR="009A393E" w:rsidRPr="008F2583">
        <w:rPr>
          <w:noProof/>
        </w:rPr>
        <w:fldChar w:fldCharType="end"/>
      </w:r>
      <w:r w:rsidR="00F435F2" w:rsidRPr="008D1CD7">
        <w:t xml:space="preserve">, </w:t>
      </w:r>
      <w:r w:rsidR="00F435F2" w:rsidRPr="008D1CD7">
        <w:rPr>
          <w:b w:val="0"/>
          <w:sz w:val="24"/>
        </w:rPr>
        <w:t>Continued</w:t>
      </w:r>
    </w:p>
    <w:p w:rsidR="00F435F2" w:rsidRPr="008D1CD7"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F435F2" w:rsidRPr="008D1CD7" w:rsidTr="00F435F2">
        <w:trPr>
          <w:cantSplit/>
        </w:trPr>
        <w:tc>
          <w:tcPr>
            <w:tcW w:w="1710" w:type="dxa"/>
            <w:tcBorders>
              <w:top w:val="nil"/>
              <w:left w:val="nil"/>
              <w:bottom w:val="nil"/>
              <w:right w:val="nil"/>
            </w:tcBorders>
          </w:tcPr>
          <w:p w:rsidR="00F435F2" w:rsidRPr="008D1CD7" w:rsidRDefault="006A4A2E" w:rsidP="00C172A4">
            <w:pPr>
              <w:pStyle w:val="Heading5"/>
              <w:rPr>
                <w:b w:val="0"/>
                <w:szCs w:val="22"/>
              </w:rPr>
            </w:pPr>
            <w:bookmarkStart w:id="119" w:name="_fs_LlqQFh8Ld0ymn0JKCj5xiA" w:colFirst="0" w:colLast="0"/>
            <w:r w:rsidRPr="008D1CD7">
              <w:rPr>
                <w:szCs w:val="22"/>
              </w:rPr>
              <w:t xml:space="preserve">m. Exception 10: </w:t>
            </w:r>
            <w:r w:rsidRPr="008D1CD7">
              <w:rPr>
                <w:bCs/>
                <w:szCs w:val="22"/>
              </w:rPr>
              <w:t>Expiration of Term of Service,</w:t>
            </w:r>
            <w:r w:rsidRPr="008D1CD7">
              <w:rPr>
                <w:b w:val="0"/>
                <w:bCs/>
                <w:szCs w:val="22"/>
              </w:rPr>
              <w:t xml:space="preserve"> </w:t>
            </w:r>
            <w:r w:rsidR="00463AAB" w:rsidRPr="008D1CD7">
              <w:rPr>
                <w:b w:val="0"/>
                <w:bCs/>
                <w:szCs w:val="22"/>
              </w:rPr>
              <w:t>(</w:t>
            </w:r>
            <w:r w:rsidRPr="008D1CD7">
              <w:rPr>
                <w:b w:val="0"/>
                <w:bCs/>
                <w:szCs w:val="22"/>
              </w:rPr>
              <w:t>continued</w:t>
            </w:r>
            <w:r w:rsidR="00463AAB" w:rsidRPr="008D1CD7">
              <w:rPr>
                <w:b w:val="0"/>
                <w:bCs/>
                <w:szCs w:val="22"/>
              </w:rPr>
              <w:t>)</w:t>
            </w:r>
          </w:p>
        </w:tc>
        <w:tc>
          <w:tcPr>
            <w:tcW w:w="7830" w:type="dxa"/>
            <w:tcBorders>
              <w:top w:val="nil"/>
              <w:left w:val="nil"/>
              <w:bottom w:val="nil"/>
              <w:right w:val="nil"/>
            </w:tcBorders>
          </w:tcPr>
          <w:p w:rsidR="00F435F2" w:rsidRPr="008D1CD7" w:rsidRDefault="00F435F2" w:rsidP="00C172A4">
            <w:pPr>
              <w:tabs>
                <w:tab w:val="right" w:pos="8640"/>
              </w:tabs>
              <w:rPr>
                <w:bCs/>
              </w:rPr>
            </w:pPr>
            <w:r w:rsidRPr="008D1CD7">
              <w:rPr>
                <w:bCs/>
              </w:rPr>
              <w:t>This exception can also apply to an ADSM and it do</w:t>
            </w:r>
            <w:r w:rsidR="00105FC6" w:rsidRPr="008D1CD7">
              <w:rPr>
                <w:bCs/>
              </w:rPr>
              <w:t>es not require evidence of a 2</w:t>
            </w:r>
            <w:r w:rsidRPr="008D1CD7">
              <w:rPr>
                <w:bCs/>
              </w:rPr>
              <w:t>-year enlistment.</w:t>
            </w:r>
          </w:p>
          <w:p w:rsidR="00F435F2" w:rsidRPr="008D1CD7" w:rsidRDefault="00F435F2" w:rsidP="00C172A4">
            <w:pPr>
              <w:tabs>
                <w:tab w:val="right" w:pos="8640"/>
              </w:tabs>
              <w:rPr>
                <w:bCs/>
              </w:rPr>
            </w:pPr>
          </w:p>
          <w:p w:rsidR="00F435F2" w:rsidRPr="008D1CD7" w:rsidRDefault="00F435F2" w:rsidP="00C172A4">
            <w:pPr>
              <w:tabs>
                <w:tab w:val="right" w:pos="8640"/>
              </w:tabs>
              <w:ind w:right="-4500"/>
              <w:rPr>
                <w:bCs/>
              </w:rPr>
            </w:pPr>
            <w:r w:rsidRPr="008D1CD7">
              <w:rPr>
                <w:bCs/>
              </w:rPr>
              <w:t xml:space="preserve">Qualifying </w:t>
            </w:r>
            <w:r w:rsidR="006E6CDE" w:rsidRPr="008D1CD7">
              <w:rPr>
                <w:bCs/>
              </w:rPr>
              <w:t xml:space="preserve">DD-214 </w:t>
            </w:r>
            <w:r w:rsidRPr="008D1CD7">
              <w:rPr>
                <w:bCs/>
              </w:rPr>
              <w:t xml:space="preserve"> narratives include:</w:t>
            </w:r>
          </w:p>
          <w:p w:rsidR="00F435F2" w:rsidRPr="008D1CD7" w:rsidRDefault="00F435F2" w:rsidP="008763C9">
            <w:pPr>
              <w:numPr>
                <w:ilvl w:val="0"/>
                <w:numId w:val="29"/>
              </w:numPr>
              <w:tabs>
                <w:tab w:val="right" w:pos="8640"/>
              </w:tabs>
              <w:ind w:right="-4500"/>
              <w:rPr>
                <w:bCs/>
              </w:rPr>
            </w:pPr>
            <w:r w:rsidRPr="008D1CD7">
              <w:rPr>
                <w:bCs/>
              </w:rPr>
              <w:t>Expiration of Term of Service</w:t>
            </w:r>
            <w:r w:rsidR="006A4A2E" w:rsidRPr="008D1CD7">
              <w:rPr>
                <w:bCs/>
              </w:rPr>
              <w:t>,</w:t>
            </w:r>
          </w:p>
          <w:p w:rsidR="00F435F2" w:rsidRPr="008D1CD7" w:rsidRDefault="00F435F2" w:rsidP="008763C9">
            <w:pPr>
              <w:numPr>
                <w:ilvl w:val="0"/>
                <w:numId w:val="29"/>
              </w:numPr>
              <w:tabs>
                <w:tab w:val="right" w:pos="8640"/>
              </w:tabs>
              <w:ind w:right="-4500"/>
              <w:rPr>
                <w:bCs/>
              </w:rPr>
            </w:pPr>
            <w:r w:rsidRPr="008D1CD7">
              <w:rPr>
                <w:bCs/>
              </w:rPr>
              <w:t>Completion of Required Active Service</w:t>
            </w:r>
            <w:r w:rsidR="006A4A2E" w:rsidRPr="008D1CD7">
              <w:rPr>
                <w:bCs/>
              </w:rPr>
              <w:t xml:space="preserve">, and </w:t>
            </w:r>
          </w:p>
          <w:p w:rsidR="00F435F2" w:rsidRPr="008D1CD7" w:rsidRDefault="00F435F2" w:rsidP="008763C9">
            <w:pPr>
              <w:numPr>
                <w:ilvl w:val="0"/>
                <w:numId w:val="29"/>
              </w:numPr>
              <w:tabs>
                <w:tab w:val="right" w:pos="8640"/>
              </w:tabs>
              <w:rPr>
                <w:bCs/>
              </w:rPr>
            </w:pPr>
            <w:r w:rsidRPr="008D1CD7">
              <w:rPr>
                <w:bCs/>
              </w:rPr>
              <w:t>Release Due to Demobilization</w:t>
            </w:r>
            <w:r w:rsidR="006A4A2E" w:rsidRPr="008D1CD7">
              <w:rPr>
                <w:bCs/>
              </w:rPr>
              <w:t>.</w:t>
            </w:r>
            <w:r w:rsidRPr="008D1CD7">
              <w:rPr>
                <w:bCs/>
              </w:rPr>
              <w:br/>
            </w:r>
          </w:p>
        </w:tc>
      </w:tr>
      <w:bookmarkEnd w:id="119"/>
      <w:tr w:rsidR="00F435F2" w:rsidRPr="008D1CD7" w:rsidTr="00F435F2">
        <w:trPr>
          <w:cantSplit/>
        </w:trPr>
        <w:tc>
          <w:tcPr>
            <w:tcW w:w="1710" w:type="dxa"/>
            <w:tcBorders>
              <w:top w:val="nil"/>
              <w:left w:val="nil"/>
              <w:bottom w:val="nil"/>
              <w:right w:val="nil"/>
            </w:tcBorders>
          </w:tcPr>
          <w:p w:rsidR="00F435F2" w:rsidRPr="008D1CD7" w:rsidRDefault="00F435F2" w:rsidP="00C172A4">
            <w:pPr>
              <w:pStyle w:val="Heading5"/>
              <w:rPr>
                <w:sz w:val="24"/>
                <w:szCs w:val="24"/>
              </w:rPr>
            </w:pPr>
          </w:p>
        </w:tc>
        <w:tc>
          <w:tcPr>
            <w:tcW w:w="7830" w:type="dxa"/>
            <w:tcBorders>
              <w:top w:val="nil"/>
              <w:left w:val="nil"/>
              <w:bottom w:val="nil"/>
              <w:right w:val="nil"/>
            </w:tcBorders>
          </w:tcPr>
          <w:p w:rsidR="00F435F2" w:rsidRPr="008D1CD7" w:rsidRDefault="006A4A2E" w:rsidP="000D7510">
            <w:pPr>
              <w:pStyle w:val="Footer"/>
              <w:rPr>
                <w:bCs/>
                <w:sz w:val="24"/>
              </w:rPr>
            </w:pPr>
            <w:r w:rsidRPr="008D1CD7">
              <w:rPr>
                <w:b/>
                <w:sz w:val="24"/>
              </w:rPr>
              <w:t>Example 1</w:t>
            </w:r>
            <w:r w:rsidRPr="008D1CD7">
              <w:rPr>
                <w:sz w:val="24"/>
              </w:rPr>
              <w:t xml:space="preserve">: </w:t>
            </w:r>
            <w:r w:rsidR="00F435F2" w:rsidRPr="008D1CD7">
              <w:rPr>
                <w:bCs/>
                <w:sz w:val="24"/>
              </w:rPr>
              <w:t>Abner was a National Guardsman who was activated under Title 10 U.S.C</w:t>
            </w:r>
            <w:r w:rsidR="00A75FC8" w:rsidRPr="008D1CD7">
              <w:rPr>
                <w:bCs/>
                <w:sz w:val="24"/>
              </w:rPr>
              <w:t>.</w:t>
            </w:r>
            <w:r w:rsidR="00F435F2" w:rsidRPr="008D1CD7">
              <w:rPr>
                <w:bCs/>
                <w:sz w:val="24"/>
              </w:rPr>
              <w:t xml:space="preserve"> orders in</w:t>
            </w:r>
            <w:r w:rsidR="005679FF" w:rsidRPr="008D1CD7">
              <w:rPr>
                <w:bCs/>
                <w:sz w:val="24"/>
              </w:rPr>
              <w:t xml:space="preserve"> 2007.  He served for 11 months</w:t>
            </w:r>
            <w:r w:rsidR="00F435F2" w:rsidRPr="008D1CD7">
              <w:rPr>
                <w:bCs/>
                <w:sz w:val="24"/>
              </w:rPr>
              <w:t xml:space="preserve"> and was discharged.  His </w:t>
            </w:r>
            <w:r w:rsidR="006E6CDE" w:rsidRPr="008D1CD7">
              <w:rPr>
                <w:bCs/>
                <w:sz w:val="24"/>
              </w:rPr>
              <w:t xml:space="preserve">DD-214 </w:t>
            </w:r>
            <w:r w:rsidR="00F435F2" w:rsidRPr="008D1CD7">
              <w:rPr>
                <w:bCs/>
                <w:sz w:val="24"/>
              </w:rPr>
              <w:t>narrative indicated he was released due to a demobilization of his unit. Abner</w:t>
            </w:r>
            <w:r w:rsidR="005679FF" w:rsidRPr="008D1CD7">
              <w:rPr>
                <w:bCs/>
                <w:sz w:val="24"/>
              </w:rPr>
              <w:t xml:space="preserve"> is eligible since he served 90 or more</w:t>
            </w:r>
            <w:r w:rsidR="00F435F2" w:rsidRPr="008D1CD7">
              <w:rPr>
                <w:bCs/>
                <w:sz w:val="24"/>
              </w:rPr>
              <w:t xml:space="preserve"> days in wartime and completed the time for which he was ordered to active duty.</w:t>
            </w:r>
          </w:p>
        </w:tc>
      </w:tr>
      <w:tr w:rsidR="00F435F2" w:rsidRPr="008D1CD7" w:rsidTr="00F435F2">
        <w:trPr>
          <w:cantSplit/>
        </w:trPr>
        <w:tc>
          <w:tcPr>
            <w:tcW w:w="1710" w:type="dxa"/>
            <w:tcBorders>
              <w:top w:val="nil"/>
              <w:left w:val="nil"/>
              <w:bottom w:val="nil"/>
              <w:right w:val="nil"/>
            </w:tcBorders>
          </w:tcPr>
          <w:p w:rsidR="00F435F2" w:rsidRPr="008D1CD7" w:rsidRDefault="00F435F2" w:rsidP="00C172A4">
            <w:pPr>
              <w:pStyle w:val="Heading5"/>
              <w:rPr>
                <w:sz w:val="24"/>
                <w:szCs w:val="24"/>
              </w:rPr>
            </w:pPr>
          </w:p>
        </w:tc>
        <w:tc>
          <w:tcPr>
            <w:tcW w:w="7830" w:type="dxa"/>
            <w:tcBorders>
              <w:top w:val="nil"/>
              <w:left w:val="nil"/>
              <w:bottom w:val="nil"/>
              <w:right w:val="nil"/>
            </w:tcBorders>
          </w:tcPr>
          <w:p w:rsidR="00F435F2" w:rsidRPr="008D1CD7" w:rsidRDefault="00F435F2" w:rsidP="00C172A4">
            <w:pPr>
              <w:tabs>
                <w:tab w:val="right" w:pos="8640"/>
              </w:tabs>
              <w:rPr>
                <w:bCs/>
              </w:rPr>
            </w:pPr>
          </w:p>
        </w:tc>
      </w:tr>
      <w:tr w:rsidR="00F435F2" w:rsidRPr="008D1CD7" w:rsidTr="00F435F2">
        <w:trPr>
          <w:cantSplit/>
        </w:trPr>
        <w:tc>
          <w:tcPr>
            <w:tcW w:w="1710" w:type="dxa"/>
            <w:tcBorders>
              <w:top w:val="nil"/>
              <w:left w:val="nil"/>
              <w:bottom w:val="nil"/>
              <w:right w:val="nil"/>
            </w:tcBorders>
          </w:tcPr>
          <w:p w:rsidR="00F435F2" w:rsidRPr="008D1CD7" w:rsidRDefault="00F435F2" w:rsidP="00C172A4">
            <w:pPr>
              <w:pStyle w:val="Heading5"/>
              <w:rPr>
                <w:sz w:val="24"/>
                <w:szCs w:val="24"/>
              </w:rPr>
            </w:pPr>
          </w:p>
        </w:tc>
        <w:tc>
          <w:tcPr>
            <w:tcW w:w="7830" w:type="dxa"/>
            <w:tcBorders>
              <w:top w:val="nil"/>
              <w:left w:val="nil"/>
              <w:bottom w:val="nil"/>
              <w:right w:val="nil"/>
            </w:tcBorders>
          </w:tcPr>
          <w:p w:rsidR="00F435F2" w:rsidRPr="008D1CD7" w:rsidRDefault="006A4A2E" w:rsidP="000D7510">
            <w:pPr>
              <w:tabs>
                <w:tab w:val="right" w:pos="8640"/>
              </w:tabs>
              <w:rPr>
                <w:bCs/>
              </w:rPr>
            </w:pPr>
            <w:r w:rsidRPr="008D1CD7">
              <w:rPr>
                <w:b/>
                <w:bCs/>
              </w:rPr>
              <w:t>Example 2</w:t>
            </w:r>
            <w:r w:rsidRPr="008D1CD7">
              <w:rPr>
                <w:bCs/>
              </w:rPr>
              <w:t xml:space="preserve">: </w:t>
            </w:r>
            <w:r w:rsidR="00F435F2" w:rsidRPr="008D1CD7">
              <w:rPr>
                <w:bCs/>
              </w:rPr>
              <w:t>Stanley was a National Guardsman who was activated under Title 10 U.S.C</w:t>
            </w:r>
            <w:r w:rsidR="00A75FC8" w:rsidRPr="008D1CD7">
              <w:rPr>
                <w:bCs/>
              </w:rPr>
              <w:t>.</w:t>
            </w:r>
            <w:r w:rsidR="00F435F2" w:rsidRPr="008D1CD7">
              <w:rPr>
                <w:bCs/>
              </w:rPr>
              <w:t xml:space="preserve"> orders in 2004.  He served for 13 months in Iraq, and was discharged.  His </w:t>
            </w:r>
            <w:r w:rsidR="006E6CDE" w:rsidRPr="008D1CD7">
              <w:rPr>
                <w:bCs/>
              </w:rPr>
              <w:t>DD-214</w:t>
            </w:r>
            <w:r w:rsidR="00F435F2" w:rsidRPr="008D1CD7">
              <w:rPr>
                <w:bCs/>
              </w:rPr>
              <w:t xml:space="preserve"> narrative indicated he was released due to misconduct.  Stanley is not eligible since he did not complete the term of required service.  Note that his 90</w:t>
            </w:r>
            <w:r w:rsidR="005679FF" w:rsidRPr="008D1CD7">
              <w:rPr>
                <w:bCs/>
              </w:rPr>
              <w:t xml:space="preserve"> or more</w:t>
            </w:r>
            <w:r w:rsidR="00F435F2" w:rsidRPr="008D1CD7">
              <w:rPr>
                <w:bCs/>
              </w:rPr>
              <w:t xml:space="preserve"> days of service in Iraq did not make Stanley eligible.</w:t>
            </w:r>
          </w:p>
        </w:tc>
      </w:tr>
      <w:tr w:rsidR="00F435F2" w:rsidRPr="008D1CD7" w:rsidTr="00F435F2">
        <w:trPr>
          <w:cantSplit/>
        </w:trPr>
        <w:tc>
          <w:tcPr>
            <w:tcW w:w="1710" w:type="dxa"/>
            <w:tcBorders>
              <w:top w:val="nil"/>
              <w:left w:val="nil"/>
              <w:bottom w:val="nil"/>
              <w:right w:val="nil"/>
            </w:tcBorders>
          </w:tcPr>
          <w:p w:rsidR="00F435F2" w:rsidRPr="008D1CD7" w:rsidRDefault="00F435F2" w:rsidP="00C172A4">
            <w:pPr>
              <w:pStyle w:val="Heading5"/>
              <w:rPr>
                <w:sz w:val="24"/>
                <w:szCs w:val="24"/>
              </w:rPr>
            </w:pPr>
          </w:p>
        </w:tc>
        <w:tc>
          <w:tcPr>
            <w:tcW w:w="7830" w:type="dxa"/>
            <w:tcBorders>
              <w:top w:val="nil"/>
              <w:left w:val="nil"/>
              <w:bottom w:val="nil"/>
              <w:right w:val="nil"/>
            </w:tcBorders>
          </w:tcPr>
          <w:p w:rsidR="00F435F2" w:rsidRPr="008D1CD7" w:rsidRDefault="00F435F2" w:rsidP="00C172A4">
            <w:pPr>
              <w:pStyle w:val="Footer"/>
              <w:rPr>
                <w:bCs/>
                <w:sz w:val="24"/>
              </w:rPr>
            </w:pPr>
          </w:p>
        </w:tc>
      </w:tr>
      <w:tr w:rsidR="00F435F2" w:rsidRPr="008D1CD7" w:rsidTr="00F435F2">
        <w:trPr>
          <w:cantSplit/>
        </w:trPr>
        <w:tc>
          <w:tcPr>
            <w:tcW w:w="1710" w:type="dxa"/>
            <w:tcBorders>
              <w:top w:val="nil"/>
              <w:left w:val="nil"/>
              <w:bottom w:val="nil"/>
              <w:right w:val="nil"/>
            </w:tcBorders>
          </w:tcPr>
          <w:p w:rsidR="00F435F2" w:rsidRPr="008D1CD7" w:rsidRDefault="00F435F2" w:rsidP="00C172A4">
            <w:pPr>
              <w:pStyle w:val="Heading5"/>
              <w:rPr>
                <w:sz w:val="24"/>
                <w:szCs w:val="24"/>
              </w:rPr>
            </w:pPr>
          </w:p>
        </w:tc>
        <w:tc>
          <w:tcPr>
            <w:tcW w:w="7830" w:type="dxa"/>
            <w:tcBorders>
              <w:top w:val="nil"/>
              <w:left w:val="nil"/>
              <w:bottom w:val="nil"/>
              <w:right w:val="nil"/>
            </w:tcBorders>
          </w:tcPr>
          <w:p w:rsidR="00F435F2" w:rsidRPr="008D1CD7" w:rsidRDefault="005679FF" w:rsidP="000D7510">
            <w:pPr>
              <w:pStyle w:val="Footer"/>
              <w:rPr>
                <w:bCs/>
                <w:sz w:val="24"/>
              </w:rPr>
            </w:pPr>
            <w:r w:rsidRPr="008D1CD7">
              <w:rPr>
                <w:b/>
                <w:sz w:val="24"/>
              </w:rPr>
              <w:t>Example 3:</w:t>
            </w:r>
            <w:r w:rsidRPr="008D1CD7">
              <w:rPr>
                <w:sz w:val="24"/>
              </w:rPr>
              <w:t xml:space="preserve"> </w:t>
            </w:r>
            <w:r w:rsidR="00F435F2" w:rsidRPr="008D1CD7">
              <w:rPr>
                <w:bCs/>
                <w:sz w:val="24"/>
              </w:rPr>
              <w:t xml:space="preserve">Fenwick’s </w:t>
            </w:r>
            <w:r w:rsidR="006E6CDE" w:rsidRPr="008D1CD7">
              <w:rPr>
                <w:bCs/>
                <w:sz w:val="24"/>
              </w:rPr>
              <w:t xml:space="preserve">DD-214 </w:t>
            </w:r>
            <w:r w:rsidR="00F435F2" w:rsidRPr="008D1CD7">
              <w:rPr>
                <w:bCs/>
                <w:sz w:val="24"/>
              </w:rPr>
              <w:t>reflects 1 year, 11 months of active duty service commencing in 1986.  The narrative states “Completion of Required Active Service”.  Though Fenwick did not complete the requisite 24 months, he is eligible since he completed the full term for which he was ordered to active duty.</w:t>
            </w:r>
          </w:p>
        </w:tc>
      </w:tr>
    </w:tbl>
    <w:p w:rsidR="00F435F2" w:rsidRPr="008D1CD7" w:rsidRDefault="00F435F2" w:rsidP="00F435F2">
      <w:pPr>
        <w:pStyle w:val="BlockLine"/>
      </w:pPr>
    </w:p>
    <w:tbl>
      <w:tblPr>
        <w:tblW w:w="0" w:type="auto"/>
        <w:tblInd w:w="18" w:type="dxa"/>
        <w:tblLayout w:type="fixed"/>
        <w:tblLook w:val="0000" w:firstRow="0" w:lastRow="0" w:firstColumn="0" w:lastColumn="0" w:noHBand="0" w:noVBand="0"/>
      </w:tblPr>
      <w:tblGrid>
        <w:gridCol w:w="1710"/>
        <w:gridCol w:w="7830"/>
      </w:tblGrid>
      <w:tr w:rsidR="002C6405" w:rsidRPr="008D1CD7" w:rsidTr="002C6405">
        <w:trPr>
          <w:cantSplit/>
        </w:trPr>
        <w:tc>
          <w:tcPr>
            <w:tcW w:w="1710" w:type="dxa"/>
            <w:tcBorders>
              <w:top w:val="nil"/>
              <w:left w:val="nil"/>
              <w:bottom w:val="nil"/>
              <w:right w:val="nil"/>
            </w:tcBorders>
          </w:tcPr>
          <w:p w:rsidR="002C6405" w:rsidRPr="008D1CD7" w:rsidRDefault="005679FF" w:rsidP="002C6405">
            <w:pPr>
              <w:pStyle w:val="Heading5"/>
              <w:rPr>
                <w:szCs w:val="22"/>
              </w:rPr>
            </w:pPr>
            <w:bookmarkStart w:id="120" w:name="_fs_QQPdqTayvU2OhlxOGsbczw" w:colFirst="0" w:colLast="0"/>
            <w:r w:rsidRPr="008D1CD7">
              <w:rPr>
                <w:szCs w:val="22"/>
              </w:rPr>
              <w:t xml:space="preserve">n. </w:t>
            </w:r>
            <w:r w:rsidR="002C6405" w:rsidRPr="008D1CD7">
              <w:rPr>
                <w:szCs w:val="22"/>
              </w:rPr>
              <w:t xml:space="preserve">Exception 11: </w:t>
            </w:r>
            <w:r w:rsidR="002C6405" w:rsidRPr="008D1CD7">
              <w:rPr>
                <w:bCs/>
                <w:szCs w:val="22"/>
              </w:rPr>
              <w:t>Sole Survivor</w:t>
            </w:r>
            <w:r w:rsidR="002C6405" w:rsidRPr="008D1CD7">
              <w:rPr>
                <w:szCs w:val="22"/>
              </w:rPr>
              <w:t xml:space="preserve"> </w:t>
            </w:r>
          </w:p>
        </w:tc>
        <w:tc>
          <w:tcPr>
            <w:tcW w:w="7830" w:type="dxa"/>
            <w:tcBorders>
              <w:top w:val="nil"/>
              <w:left w:val="nil"/>
              <w:bottom w:val="nil"/>
              <w:right w:val="nil"/>
            </w:tcBorders>
          </w:tcPr>
          <w:p w:rsidR="002C6405" w:rsidRPr="008D1CD7" w:rsidRDefault="002C6405" w:rsidP="00C172A4">
            <w:pPr>
              <w:tabs>
                <w:tab w:val="right" w:pos="8640"/>
              </w:tabs>
              <w:rPr>
                <w:bCs/>
              </w:rPr>
            </w:pPr>
            <w:r w:rsidRPr="008D1CD7">
              <w:rPr>
                <w:bCs/>
              </w:rPr>
              <w:t>A person must meet the 90 day (war time) or 181 day (</w:t>
            </w:r>
            <w:r w:rsidR="00D50E8B">
              <w:rPr>
                <w:bCs/>
              </w:rPr>
              <w:t>peacetime</w:t>
            </w:r>
            <w:r w:rsidRPr="008D1CD7">
              <w:rPr>
                <w:bCs/>
              </w:rPr>
              <w:t xml:space="preserve">) minimum </w:t>
            </w:r>
            <w:r w:rsidR="00A64F63" w:rsidRPr="008D1CD7">
              <w:rPr>
                <w:bCs/>
              </w:rPr>
              <w:t>LOS</w:t>
            </w:r>
            <w:r w:rsidRPr="008D1CD7">
              <w:rPr>
                <w:bCs/>
              </w:rPr>
              <w:t xml:space="preserve"> requirement to warrant the Expiration of Term of Service exception.</w:t>
            </w:r>
          </w:p>
          <w:p w:rsidR="002C6405" w:rsidRPr="008D1CD7" w:rsidRDefault="002C6405" w:rsidP="00C172A4">
            <w:pPr>
              <w:tabs>
                <w:tab w:val="right" w:pos="8640"/>
              </w:tabs>
              <w:rPr>
                <w:bCs/>
              </w:rPr>
            </w:pPr>
          </w:p>
          <w:p w:rsidR="002C6405" w:rsidRPr="008D1CD7" w:rsidRDefault="00C2260B" w:rsidP="00C172A4">
            <w:pPr>
              <w:tabs>
                <w:tab w:val="right" w:pos="8640"/>
              </w:tabs>
              <w:rPr>
                <w:bCs/>
              </w:rPr>
            </w:pPr>
            <w:r w:rsidRPr="008D1CD7">
              <w:rPr>
                <w:bCs/>
              </w:rPr>
              <w:t xml:space="preserve">The narrative of a DD-214 may provide the following language: </w:t>
            </w:r>
            <w:r w:rsidR="00C660E2" w:rsidRPr="008D1CD7">
              <w:rPr>
                <w:bCs/>
              </w:rPr>
              <w:t>Veteran</w:t>
            </w:r>
            <w:r w:rsidR="002C6405" w:rsidRPr="008D1CD7">
              <w:rPr>
                <w:bCs/>
              </w:rPr>
              <w:t xml:space="preserve"> was discharged or released from a period of active duty of 90 days or more by reason of a sole survivorship discharge.</w:t>
            </w:r>
          </w:p>
        </w:tc>
      </w:tr>
      <w:bookmarkEnd w:id="120"/>
    </w:tbl>
    <w:p w:rsidR="000129E9" w:rsidRPr="008D1CD7" w:rsidRDefault="000129E9" w:rsidP="000129E9">
      <w:pPr>
        <w:pStyle w:val="BlockLine"/>
      </w:pPr>
    </w:p>
    <w:p w:rsidR="00D95A07" w:rsidRPr="008D1CD7" w:rsidRDefault="00D95A07" w:rsidP="00D95A07">
      <w:r w:rsidRPr="008D1CD7">
        <w:br w:type="page"/>
      </w:r>
    </w:p>
    <w:p w:rsidR="00D95A07" w:rsidRPr="008D1CD7" w:rsidRDefault="00D95A07" w:rsidP="00D95A07">
      <w:pPr>
        <w:pStyle w:val="Heading4"/>
      </w:pPr>
      <w:bookmarkStart w:id="121" w:name="_fs_r55tYMGMGEyeygDX438PuQ"/>
      <w:r w:rsidRPr="008D1CD7">
        <w:lastRenderedPageBreak/>
        <w:t xml:space="preserve">8. </w:t>
      </w:r>
      <w:r w:rsidRPr="008D1CD7">
        <w:rPr>
          <w:noProof/>
        </w:rPr>
        <w:t>L</w:t>
      </w:r>
      <w:r w:rsidR="008F2583">
        <w:rPr>
          <w:noProof/>
        </w:rPr>
        <w:t xml:space="preserve">ength of </w:t>
      </w:r>
      <w:r w:rsidRPr="008D1CD7">
        <w:rPr>
          <w:noProof/>
        </w:rPr>
        <w:t>S</w:t>
      </w:r>
      <w:r w:rsidR="008F2583">
        <w:rPr>
          <w:noProof/>
        </w:rPr>
        <w:t>ervice</w:t>
      </w:r>
      <w:r w:rsidRPr="008D1CD7">
        <w:rPr>
          <w:noProof/>
        </w:rPr>
        <w:t xml:space="preserve"> Exceptions for R</w:t>
      </w:r>
      <w:r w:rsidR="00FD0B53">
        <w:rPr>
          <w:noProof/>
        </w:rPr>
        <w:t>e</w:t>
      </w:r>
      <w:r w:rsidR="008F2583">
        <w:rPr>
          <w:noProof/>
        </w:rPr>
        <w:t>servist and National Guard</w:t>
      </w:r>
    </w:p>
    <w:bookmarkEnd w:id="121"/>
    <w:p w:rsidR="00D95A07" w:rsidRPr="008D1CD7" w:rsidRDefault="00D95A07" w:rsidP="00D95A07">
      <w:pPr>
        <w:pStyle w:val="BlockLine"/>
        <w:ind w:left="1728"/>
      </w:pPr>
    </w:p>
    <w:tbl>
      <w:tblPr>
        <w:tblW w:w="9500" w:type="dxa"/>
        <w:tblLayout w:type="fixed"/>
        <w:tblLook w:val="0000" w:firstRow="0" w:lastRow="0" w:firstColumn="0" w:lastColumn="0" w:noHBand="0" w:noVBand="0"/>
      </w:tblPr>
      <w:tblGrid>
        <w:gridCol w:w="1728"/>
        <w:gridCol w:w="7772"/>
      </w:tblGrid>
      <w:tr w:rsidR="00CC7221" w:rsidRPr="008D1CD7" w:rsidTr="00DD2ED4">
        <w:tc>
          <w:tcPr>
            <w:tcW w:w="1728" w:type="dxa"/>
            <w:shd w:val="clear" w:color="auto" w:fill="auto"/>
          </w:tcPr>
          <w:p w:rsidR="00CC7221" w:rsidRPr="008D1CD7" w:rsidRDefault="00CC7221" w:rsidP="00DD2ED4">
            <w:pPr>
              <w:pStyle w:val="Heading5"/>
              <w:rPr>
                <w:sz w:val="24"/>
                <w:szCs w:val="24"/>
              </w:rPr>
            </w:pPr>
            <w:bookmarkStart w:id="122" w:name="_fs_TYP1x9hdhk2conNWr2Nkvg" w:colFirst="0" w:colLast="0"/>
            <w:r w:rsidRPr="008D1CD7">
              <w:rPr>
                <w:sz w:val="24"/>
                <w:szCs w:val="24"/>
              </w:rPr>
              <w:t>Change Date</w:t>
            </w:r>
          </w:p>
        </w:tc>
        <w:tc>
          <w:tcPr>
            <w:tcW w:w="7772" w:type="dxa"/>
            <w:shd w:val="clear" w:color="auto" w:fill="auto"/>
          </w:tcPr>
          <w:p w:rsidR="00CC7221" w:rsidRPr="008D1CD7" w:rsidRDefault="00787F40" w:rsidP="00DD2ED4">
            <w:pPr>
              <w:pStyle w:val="BlockText"/>
            </w:pPr>
            <w:r>
              <w:t>May 23, 2017</w:t>
            </w:r>
            <w:r w:rsidR="00CC7221" w:rsidRPr="008D1CD7">
              <w:t>, Change 2</w:t>
            </w:r>
          </w:p>
          <w:p w:rsidR="00CC7221" w:rsidRPr="008D1CD7" w:rsidRDefault="00CC7221" w:rsidP="00CC7221">
            <w:pPr>
              <w:pStyle w:val="BulletText1"/>
              <w:numPr>
                <w:ilvl w:val="0"/>
                <w:numId w:val="58"/>
              </w:numPr>
              <w:rPr>
                <w:szCs w:val="24"/>
              </w:rPr>
            </w:pPr>
            <w:r w:rsidRPr="008D1CD7">
              <w:rPr>
                <w:szCs w:val="24"/>
              </w:rPr>
              <w:t>This section has been updated to re</w:t>
            </w:r>
            <w:r w:rsidR="00A75FC8" w:rsidRPr="008D1CD7">
              <w:rPr>
                <w:szCs w:val="24"/>
              </w:rPr>
              <w:t>-</w:t>
            </w:r>
            <w:r w:rsidRPr="008D1CD7">
              <w:rPr>
                <w:szCs w:val="24"/>
              </w:rPr>
              <w:t xml:space="preserve">number the topics and place R/NG exception under Topic 8. </w:t>
            </w:r>
          </w:p>
        </w:tc>
      </w:tr>
      <w:bookmarkEnd w:id="122"/>
    </w:tbl>
    <w:p w:rsidR="00D95A07" w:rsidRPr="008D1CD7" w:rsidRDefault="00D95A07" w:rsidP="00D95A07">
      <w:pPr>
        <w:pStyle w:val="BlockLine"/>
        <w:ind w:left="1728"/>
      </w:pPr>
    </w:p>
    <w:tbl>
      <w:tblPr>
        <w:tblW w:w="9500" w:type="dxa"/>
        <w:tblLayout w:type="fixed"/>
        <w:tblLook w:val="0000" w:firstRow="0" w:lastRow="0" w:firstColumn="0" w:lastColumn="0" w:noHBand="0" w:noVBand="0"/>
      </w:tblPr>
      <w:tblGrid>
        <w:gridCol w:w="1728"/>
        <w:gridCol w:w="7772"/>
      </w:tblGrid>
      <w:tr w:rsidR="00CC7221" w:rsidRPr="008D1CD7" w:rsidTr="00CC7221">
        <w:tc>
          <w:tcPr>
            <w:tcW w:w="1728" w:type="dxa"/>
            <w:shd w:val="clear" w:color="auto" w:fill="auto"/>
          </w:tcPr>
          <w:p w:rsidR="00CC7221" w:rsidRPr="008D1CD7" w:rsidRDefault="00CC7221" w:rsidP="00CC7221">
            <w:pPr>
              <w:pStyle w:val="Heading5"/>
              <w:rPr>
                <w:sz w:val="24"/>
                <w:szCs w:val="24"/>
              </w:rPr>
            </w:pPr>
            <w:bookmarkStart w:id="123" w:name="_fs_facW59QgYEiI8beEiKjN1w" w:colFirst="0" w:colLast="0"/>
            <w:r w:rsidRPr="008D1CD7">
              <w:rPr>
                <w:sz w:val="24"/>
                <w:szCs w:val="24"/>
              </w:rPr>
              <w:t>a. Exception for R/NG</w:t>
            </w:r>
          </w:p>
        </w:tc>
        <w:tc>
          <w:tcPr>
            <w:tcW w:w="7772" w:type="dxa"/>
            <w:shd w:val="clear" w:color="auto" w:fill="auto"/>
          </w:tcPr>
          <w:p w:rsidR="00CC7221" w:rsidRPr="008D1CD7" w:rsidRDefault="00CC7221" w:rsidP="00CC7221">
            <w:pPr>
              <w:pStyle w:val="BlockText"/>
            </w:pPr>
            <w:r w:rsidRPr="008D1CD7">
              <w:t>The R/NG only has one exc</w:t>
            </w:r>
            <w:r w:rsidR="00A75FC8" w:rsidRPr="008D1CD7">
              <w:t>eption for completion of the 6</w:t>
            </w:r>
            <w:r w:rsidRPr="008D1CD7">
              <w:t xml:space="preserve">-year LOS requirement.  </w:t>
            </w:r>
          </w:p>
        </w:tc>
      </w:tr>
      <w:bookmarkEnd w:id="123"/>
    </w:tbl>
    <w:p w:rsidR="00CC7221" w:rsidRPr="008D1CD7" w:rsidRDefault="00CC7221" w:rsidP="00CC7221">
      <w:pPr>
        <w:pStyle w:val="BlockLine"/>
        <w:ind w:left="1728"/>
      </w:pPr>
    </w:p>
    <w:tbl>
      <w:tblPr>
        <w:tblW w:w="9540" w:type="dxa"/>
        <w:tblInd w:w="18" w:type="dxa"/>
        <w:tblLayout w:type="fixed"/>
        <w:tblLook w:val="0000" w:firstRow="0" w:lastRow="0" w:firstColumn="0" w:lastColumn="0" w:noHBand="0" w:noVBand="0"/>
      </w:tblPr>
      <w:tblGrid>
        <w:gridCol w:w="1710"/>
        <w:gridCol w:w="7830"/>
      </w:tblGrid>
      <w:tr w:rsidR="00CC7221" w:rsidRPr="008D1CD7" w:rsidTr="00CC7221">
        <w:trPr>
          <w:cantSplit/>
        </w:trPr>
        <w:tc>
          <w:tcPr>
            <w:tcW w:w="1710" w:type="dxa"/>
            <w:tcBorders>
              <w:top w:val="nil"/>
              <w:left w:val="nil"/>
              <w:bottom w:val="nil"/>
              <w:right w:val="nil"/>
            </w:tcBorders>
          </w:tcPr>
          <w:p w:rsidR="00CC7221" w:rsidRPr="005C7297" w:rsidRDefault="005C7297" w:rsidP="00DD2ED4">
            <w:pPr>
              <w:pStyle w:val="Heading5"/>
              <w:rPr>
                <w:bCs/>
                <w:sz w:val="24"/>
                <w:szCs w:val="24"/>
              </w:rPr>
            </w:pPr>
            <w:bookmarkStart w:id="124" w:name="_fs_a2S3O1tlI0ORboL0BlP6g" w:colFirst="0" w:colLast="0"/>
            <w:r>
              <w:rPr>
                <w:bCs/>
                <w:sz w:val="24"/>
                <w:szCs w:val="24"/>
              </w:rPr>
              <w:t>b. Exception 1: Discharge for a</w:t>
            </w:r>
            <w:r w:rsidR="00CC7221" w:rsidRPr="005C7297">
              <w:rPr>
                <w:bCs/>
                <w:sz w:val="24"/>
                <w:szCs w:val="24"/>
              </w:rPr>
              <w:t xml:space="preserve"> SCD</w:t>
            </w:r>
          </w:p>
        </w:tc>
        <w:tc>
          <w:tcPr>
            <w:tcW w:w="7830" w:type="dxa"/>
            <w:tcBorders>
              <w:top w:val="nil"/>
              <w:left w:val="nil"/>
              <w:bottom w:val="nil"/>
              <w:right w:val="nil"/>
            </w:tcBorders>
          </w:tcPr>
          <w:p w:rsidR="00CC7221" w:rsidRPr="005C7297" w:rsidRDefault="00CC7221" w:rsidP="00DD2ED4">
            <w:pPr>
              <w:pStyle w:val="BlockText"/>
              <w:rPr>
                <w:bCs/>
              </w:rPr>
            </w:pPr>
            <w:r w:rsidRPr="005C7297">
              <w:rPr>
                <w:bCs/>
              </w:rPr>
              <w:t>A discharge for a SCD is the only exception for R/NG members.</w:t>
            </w:r>
          </w:p>
          <w:p w:rsidR="00CC7221" w:rsidRPr="00C4316B" w:rsidRDefault="00CC7221" w:rsidP="00DD2ED4">
            <w:pPr>
              <w:pStyle w:val="BlockText"/>
              <w:ind w:left="360" w:right="-4500" w:hanging="360"/>
            </w:pPr>
          </w:p>
          <w:p w:rsidR="00CC7221" w:rsidRPr="008D1CD7" w:rsidRDefault="00CC7221" w:rsidP="00DD2ED4">
            <w:pPr>
              <w:pStyle w:val="BlockText"/>
              <w:ind w:right="-108"/>
              <w:rPr>
                <w:bCs/>
              </w:rPr>
            </w:pPr>
            <w:r w:rsidRPr="008D1CD7">
              <w:rPr>
                <w:bCs/>
              </w:rPr>
              <w:t>The Veteran must have been discharged or released specifically due to the SCD.  If the Veteran was discharged or released from service for a reason other than a SCD, this exception does not apply.</w:t>
            </w:r>
          </w:p>
          <w:p w:rsidR="00CC7221" w:rsidRPr="008D1CD7" w:rsidRDefault="00CC7221" w:rsidP="00DD2ED4">
            <w:pPr>
              <w:pStyle w:val="BlockText"/>
              <w:ind w:right="-108"/>
              <w:rPr>
                <w:bCs/>
              </w:rPr>
            </w:pPr>
          </w:p>
          <w:p w:rsidR="00CC7221" w:rsidRPr="008D1CD7" w:rsidRDefault="00CC7221" w:rsidP="00DD2ED4">
            <w:pPr>
              <w:pStyle w:val="BlockText"/>
              <w:rPr>
                <w:bCs/>
              </w:rPr>
            </w:pPr>
            <w:r w:rsidRPr="008D1CD7">
              <w:rPr>
                <w:bCs/>
              </w:rPr>
              <w:t>The subsequent awarding of SCD compensation by VA is not evidence that a Veteran was discharged due to a SCD, regardless of the percentage of the rating.</w:t>
            </w:r>
          </w:p>
          <w:p w:rsidR="00CC7221" w:rsidRPr="008D1CD7" w:rsidRDefault="00CC7221" w:rsidP="00DD2ED4">
            <w:pPr>
              <w:pStyle w:val="BlockText"/>
              <w:rPr>
                <w:bCs/>
              </w:rPr>
            </w:pPr>
          </w:p>
          <w:p w:rsidR="00CC7221" w:rsidRPr="008D1CD7" w:rsidRDefault="00CC7221" w:rsidP="00DD2ED4">
            <w:pPr>
              <w:pStyle w:val="BlockText"/>
              <w:ind w:left="360" w:right="-4500" w:hanging="360"/>
              <w:rPr>
                <w:bCs/>
              </w:rPr>
            </w:pPr>
            <w:r w:rsidRPr="008D1CD7">
              <w:rPr>
                <w:bCs/>
              </w:rPr>
              <w:t>DD-214  or NGB 22 Narrative may include:</w:t>
            </w:r>
          </w:p>
          <w:p w:rsidR="00CC7221" w:rsidRPr="008D1CD7" w:rsidRDefault="00CC7221" w:rsidP="00DD2ED4">
            <w:pPr>
              <w:pStyle w:val="BlockText"/>
              <w:numPr>
                <w:ilvl w:val="0"/>
                <w:numId w:val="18"/>
              </w:numPr>
              <w:overflowPunct w:val="0"/>
              <w:autoSpaceDE w:val="0"/>
              <w:autoSpaceDN w:val="0"/>
              <w:adjustRightInd w:val="0"/>
              <w:ind w:right="-4500"/>
              <w:textAlignment w:val="baseline"/>
              <w:rPr>
                <w:bCs/>
              </w:rPr>
            </w:pPr>
            <w:r w:rsidRPr="008D1CD7">
              <w:rPr>
                <w:bCs/>
              </w:rPr>
              <w:t>Discharge for SCD,</w:t>
            </w:r>
          </w:p>
          <w:p w:rsidR="00CC7221" w:rsidRPr="008D1CD7" w:rsidRDefault="00CC7221" w:rsidP="00DD2ED4">
            <w:pPr>
              <w:pStyle w:val="BlockText"/>
              <w:numPr>
                <w:ilvl w:val="0"/>
                <w:numId w:val="18"/>
              </w:numPr>
              <w:overflowPunct w:val="0"/>
              <w:autoSpaceDE w:val="0"/>
              <w:autoSpaceDN w:val="0"/>
              <w:adjustRightInd w:val="0"/>
              <w:ind w:right="-4500"/>
              <w:textAlignment w:val="baseline"/>
              <w:rPr>
                <w:bCs/>
              </w:rPr>
            </w:pPr>
            <w:r w:rsidRPr="008D1CD7">
              <w:rPr>
                <w:bCs/>
              </w:rPr>
              <w:t>Disability with severance pay,</w:t>
            </w:r>
          </w:p>
          <w:p w:rsidR="00135BC7" w:rsidRPr="008D1CD7" w:rsidRDefault="00135BC7" w:rsidP="00DD2ED4">
            <w:pPr>
              <w:pStyle w:val="BlockText"/>
              <w:numPr>
                <w:ilvl w:val="0"/>
                <w:numId w:val="18"/>
              </w:numPr>
              <w:overflowPunct w:val="0"/>
              <w:autoSpaceDE w:val="0"/>
              <w:autoSpaceDN w:val="0"/>
              <w:adjustRightInd w:val="0"/>
              <w:ind w:right="-4500"/>
              <w:textAlignment w:val="baseline"/>
              <w:rPr>
                <w:bCs/>
              </w:rPr>
            </w:pPr>
            <w:r w:rsidRPr="008D1CD7">
              <w:rPr>
                <w:bCs/>
              </w:rPr>
              <w:t>Disability without severance pay,</w:t>
            </w:r>
          </w:p>
          <w:p w:rsidR="00CC7221" w:rsidRPr="008D1CD7" w:rsidRDefault="00CC7221" w:rsidP="00DD2ED4">
            <w:pPr>
              <w:pStyle w:val="BlockText"/>
              <w:numPr>
                <w:ilvl w:val="0"/>
                <w:numId w:val="18"/>
              </w:numPr>
              <w:overflowPunct w:val="0"/>
              <w:autoSpaceDE w:val="0"/>
              <w:autoSpaceDN w:val="0"/>
              <w:adjustRightInd w:val="0"/>
              <w:ind w:right="-4500"/>
              <w:textAlignment w:val="baseline"/>
              <w:rPr>
                <w:bCs/>
              </w:rPr>
            </w:pPr>
            <w:r w:rsidRPr="008D1CD7">
              <w:rPr>
                <w:bCs/>
              </w:rPr>
              <w:t>Disability – Retired list, and</w:t>
            </w:r>
          </w:p>
          <w:p w:rsidR="00CC7221" w:rsidRPr="008D1CD7" w:rsidRDefault="00CC7221" w:rsidP="00DD2ED4">
            <w:pPr>
              <w:pStyle w:val="BlockText"/>
              <w:numPr>
                <w:ilvl w:val="0"/>
                <w:numId w:val="18"/>
              </w:numPr>
              <w:overflowPunct w:val="0"/>
              <w:autoSpaceDE w:val="0"/>
              <w:autoSpaceDN w:val="0"/>
              <w:adjustRightInd w:val="0"/>
              <w:ind w:right="-4500"/>
              <w:textAlignment w:val="baseline"/>
            </w:pPr>
            <w:r w:rsidRPr="008D1CD7">
              <w:t>Temporary Disability Retired List.</w:t>
            </w:r>
          </w:p>
          <w:p w:rsidR="00CC7221" w:rsidRPr="008D1CD7" w:rsidRDefault="00CC7221" w:rsidP="00DD2ED4">
            <w:pPr>
              <w:pStyle w:val="BlockText"/>
              <w:ind w:right="-4500"/>
            </w:pPr>
          </w:p>
        </w:tc>
      </w:tr>
      <w:bookmarkEnd w:id="124"/>
      <w:tr w:rsidR="00CC7221" w:rsidRPr="008D1CD7" w:rsidTr="00CC7221">
        <w:trPr>
          <w:cantSplit/>
        </w:trPr>
        <w:tc>
          <w:tcPr>
            <w:tcW w:w="1710" w:type="dxa"/>
            <w:tcBorders>
              <w:top w:val="nil"/>
              <w:left w:val="nil"/>
              <w:bottom w:val="nil"/>
              <w:right w:val="nil"/>
            </w:tcBorders>
          </w:tcPr>
          <w:p w:rsidR="00CC7221" w:rsidRPr="008D1CD7" w:rsidRDefault="00CC7221" w:rsidP="00DD2ED4">
            <w:pPr>
              <w:pStyle w:val="Heading5"/>
              <w:rPr>
                <w:bCs/>
                <w:sz w:val="24"/>
                <w:szCs w:val="24"/>
              </w:rPr>
            </w:pPr>
          </w:p>
        </w:tc>
        <w:tc>
          <w:tcPr>
            <w:tcW w:w="7830" w:type="dxa"/>
            <w:tcBorders>
              <w:top w:val="nil"/>
              <w:left w:val="nil"/>
              <w:bottom w:val="nil"/>
              <w:right w:val="nil"/>
            </w:tcBorders>
          </w:tcPr>
          <w:p w:rsidR="00CC7221" w:rsidRPr="008D1CD7" w:rsidRDefault="00CC7221" w:rsidP="00582342">
            <w:pPr>
              <w:pStyle w:val="BlockText"/>
            </w:pPr>
            <w:r w:rsidRPr="008D1CD7">
              <w:rPr>
                <w:b/>
                <w:bCs/>
              </w:rPr>
              <w:t>Example 1:</w:t>
            </w:r>
            <w:r w:rsidRPr="008D1CD7">
              <w:rPr>
                <w:bCs/>
              </w:rPr>
              <w:t xml:space="preserve"> </w:t>
            </w:r>
            <w:r w:rsidR="00582342" w:rsidRPr="008D1CD7">
              <w:rPr>
                <w:bCs/>
              </w:rPr>
              <w:t>Rhonda</w:t>
            </w:r>
            <w:r w:rsidRPr="008D1CD7">
              <w:rPr>
                <w:bCs/>
              </w:rPr>
              <w:t xml:space="preserve"> was injured on h</w:t>
            </w:r>
            <w:r w:rsidR="00582342" w:rsidRPr="008D1CD7">
              <w:rPr>
                <w:bCs/>
              </w:rPr>
              <w:t>er</w:t>
            </w:r>
            <w:r w:rsidRPr="008D1CD7">
              <w:rPr>
                <w:bCs/>
              </w:rPr>
              <w:t xml:space="preserve"> second day of training</w:t>
            </w:r>
            <w:r w:rsidR="00582342" w:rsidRPr="008D1CD7">
              <w:rPr>
                <w:bCs/>
              </w:rPr>
              <w:t xml:space="preserve"> while on active duty</w:t>
            </w:r>
            <w:r w:rsidRPr="008D1CD7">
              <w:rPr>
                <w:bCs/>
              </w:rPr>
              <w:t>.  The injury was determined to be service-connected and resulted in h</w:t>
            </w:r>
            <w:r w:rsidR="00582342" w:rsidRPr="008D1CD7">
              <w:rPr>
                <w:bCs/>
              </w:rPr>
              <w:t>er</w:t>
            </w:r>
            <w:r w:rsidRPr="008D1CD7">
              <w:rPr>
                <w:bCs/>
              </w:rPr>
              <w:t xml:space="preserve"> discharge for disability.  </w:t>
            </w:r>
            <w:r w:rsidR="00582342" w:rsidRPr="008D1CD7">
              <w:rPr>
                <w:bCs/>
              </w:rPr>
              <w:t xml:space="preserve">Rhonda </w:t>
            </w:r>
            <w:r w:rsidRPr="008D1CD7">
              <w:rPr>
                <w:bCs/>
              </w:rPr>
              <w:t>is eligible.</w:t>
            </w:r>
          </w:p>
        </w:tc>
      </w:tr>
    </w:tbl>
    <w:p w:rsidR="00CC7221" w:rsidRPr="008D1CD7" w:rsidRDefault="00CC7221" w:rsidP="00CC7221">
      <w:pPr>
        <w:pStyle w:val="BlockLine"/>
        <w:ind w:left="1728"/>
      </w:pPr>
    </w:p>
    <w:p w:rsidR="00D95A07" w:rsidRPr="008D1CD7" w:rsidRDefault="00D95A07" w:rsidP="000129E9">
      <w:pPr>
        <w:pStyle w:val="Heading4"/>
      </w:pPr>
    </w:p>
    <w:p w:rsidR="000129E9" w:rsidRPr="008D1CD7" w:rsidRDefault="000129E9" w:rsidP="000129E9">
      <w:pPr>
        <w:pStyle w:val="Heading4"/>
      </w:pPr>
      <w:r w:rsidRPr="008D1CD7">
        <w:br w:type="page"/>
      </w:r>
    </w:p>
    <w:p w:rsidR="000129E9" w:rsidRPr="008D1CD7" w:rsidRDefault="00582342" w:rsidP="000129E9">
      <w:pPr>
        <w:pStyle w:val="Heading4"/>
      </w:pPr>
      <w:bookmarkStart w:id="125" w:name="TSP50219154579"/>
      <w:bookmarkStart w:id="126" w:name="_fs_UWbxveC56ESagL3JrfDrJg"/>
      <w:bookmarkStart w:id="127" w:name="_fs_N9v2Y6cJhke6352O76JbtA"/>
      <w:r w:rsidRPr="008D1CD7">
        <w:lastRenderedPageBreak/>
        <w:t>9</w:t>
      </w:r>
      <w:r w:rsidR="00455DC6" w:rsidRPr="008D1CD7">
        <w:t xml:space="preserve">.  </w:t>
      </w:r>
      <w:r w:rsidR="005B6ABA" w:rsidRPr="008D1CD7">
        <w:t xml:space="preserve">Rules for Determining </w:t>
      </w:r>
      <w:r w:rsidR="00C2260B" w:rsidRPr="008D1CD7">
        <w:t>C</w:t>
      </w:r>
      <w:r w:rsidR="008F2583">
        <w:t>haracter of Service</w:t>
      </w:r>
      <w:bookmarkEnd w:id="125"/>
    </w:p>
    <w:bookmarkEnd w:id="126"/>
    <w:bookmarkEnd w:id="127"/>
    <w:p w:rsidR="000129E9" w:rsidRPr="008D1CD7" w:rsidRDefault="000129E9" w:rsidP="000129E9">
      <w:pPr>
        <w:pStyle w:val="BlockLine"/>
      </w:pPr>
    </w:p>
    <w:tbl>
      <w:tblPr>
        <w:tblW w:w="9500" w:type="dxa"/>
        <w:tblLayout w:type="fixed"/>
        <w:tblLook w:val="0000" w:firstRow="0" w:lastRow="0" w:firstColumn="0" w:lastColumn="0" w:noHBand="0" w:noVBand="0"/>
      </w:tblPr>
      <w:tblGrid>
        <w:gridCol w:w="1728"/>
        <w:gridCol w:w="7772"/>
      </w:tblGrid>
      <w:tr w:rsidR="00582342" w:rsidRPr="008D1CD7" w:rsidTr="00DD2ED4">
        <w:tc>
          <w:tcPr>
            <w:tcW w:w="1728" w:type="dxa"/>
            <w:shd w:val="clear" w:color="auto" w:fill="auto"/>
          </w:tcPr>
          <w:p w:rsidR="00582342" w:rsidRPr="008D1CD7" w:rsidRDefault="00582342" w:rsidP="00DD2ED4">
            <w:pPr>
              <w:pStyle w:val="Heading5"/>
              <w:rPr>
                <w:sz w:val="24"/>
                <w:szCs w:val="24"/>
              </w:rPr>
            </w:pPr>
            <w:bookmarkStart w:id="128" w:name="_fs_lEYuwKmr2U2jQuTPFydvA" w:colFirst="0" w:colLast="0"/>
            <w:r w:rsidRPr="008D1CD7">
              <w:rPr>
                <w:sz w:val="24"/>
                <w:szCs w:val="24"/>
              </w:rPr>
              <w:t>Change Date</w:t>
            </w:r>
          </w:p>
        </w:tc>
        <w:tc>
          <w:tcPr>
            <w:tcW w:w="7772" w:type="dxa"/>
            <w:shd w:val="clear" w:color="auto" w:fill="auto"/>
          </w:tcPr>
          <w:p w:rsidR="00582342" w:rsidRPr="008D1CD7" w:rsidRDefault="00787F40" w:rsidP="00DD2ED4">
            <w:pPr>
              <w:pStyle w:val="BlockText"/>
            </w:pPr>
            <w:r>
              <w:t>May 23, 2017</w:t>
            </w:r>
            <w:r w:rsidR="00582342" w:rsidRPr="008D1CD7">
              <w:t>, Change 2</w:t>
            </w:r>
          </w:p>
          <w:p w:rsidR="00582342" w:rsidRPr="008D1CD7" w:rsidRDefault="00582342" w:rsidP="00582342">
            <w:pPr>
              <w:pStyle w:val="BulletText1"/>
              <w:numPr>
                <w:ilvl w:val="0"/>
                <w:numId w:val="58"/>
              </w:numPr>
              <w:rPr>
                <w:szCs w:val="24"/>
              </w:rPr>
            </w:pPr>
            <w:r w:rsidRPr="008D1CD7">
              <w:rPr>
                <w:szCs w:val="24"/>
              </w:rPr>
              <w:t>This section has been updated to re</w:t>
            </w:r>
            <w:r w:rsidR="005539BB" w:rsidRPr="008D1CD7">
              <w:rPr>
                <w:szCs w:val="24"/>
              </w:rPr>
              <w:t>-</w:t>
            </w:r>
            <w:r w:rsidRPr="008D1CD7">
              <w:rPr>
                <w:szCs w:val="24"/>
              </w:rPr>
              <w:t xml:space="preserve">number the topic and move an example from R/NG COS to Active Duty Servicemember COS. </w:t>
            </w:r>
          </w:p>
        </w:tc>
      </w:tr>
      <w:bookmarkEnd w:id="128"/>
    </w:tbl>
    <w:p w:rsidR="00582342" w:rsidRPr="008D1CD7" w:rsidRDefault="00582342" w:rsidP="00582342">
      <w:pPr>
        <w:pStyle w:val="BlockLine"/>
        <w:ind w:left="1728"/>
      </w:pPr>
    </w:p>
    <w:tbl>
      <w:tblPr>
        <w:tblW w:w="0" w:type="auto"/>
        <w:tblInd w:w="18" w:type="dxa"/>
        <w:tblLayout w:type="fixed"/>
        <w:tblLook w:val="0000" w:firstRow="0" w:lastRow="0" w:firstColumn="0" w:lastColumn="0" w:noHBand="0" w:noVBand="0"/>
      </w:tblPr>
      <w:tblGrid>
        <w:gridCol w:w="1890"/>
        <w:gridCol w:w="7560"/>
      </w:tblGrid>
      <w:tr w:rsidR="009869B8" w:rsidRPr="008D1CD7" w:rsidTr="009869B8">
        <w:trPr>
          <w:cantSplit/>
        </w:trPr>
        <w:tc>
          <w:tcPr>
            <w:tcW w:w="1890" w:type="dxa"/>
            <w:tcBorders>
              <w:top w:val="nil"/>
              <w:left w:val="nil"/>
              <w:bottom w:val="nil"/>
              <w:right w:val="nil"/>
            </w:tcBorders>
          </w:tcPr>
          <w:p w:rsidR="009869B8" w:rsidRPr="008D1CD7" w:rsidRDefault="00455DC6" w:rsidP="00816B60">
            <w:pPr>
              <w:pStyle w:val="Heading5"/>
              <w:rPr>
                <w:bCs/>
                <w:sz w:val="24"/>
                <w:szCs w:val="24"/>
              </w:rPr>
            </w:pPr>
            <w:bookmarkStart w:id="129" w:name="_fs_a13sICWSfckGMd7pPquTTyw" w:colFirst="0" w:colLast="0"/>
            <w:r w:rsidRPr="008D1CD7">
              <w:rPr>
                <w:bCs/>
                <w:sz w:val="24"/>
                <w:szCs w:val="24"/>
              </w:rPr>
              <w:t xml:space="preserve">a. </w:t>
            </w:r>
            <w:r w:rsidR="009869B8" w:rsidRPr="008D1CD7">
              <w:rPr>
                <w:bCs/>
                <w:sz w:val="24"/>
                <w:szCs w:val="24"/>
              </w:rPr>
              <w:t xml:space="preserve">Active Duty </w:t>
            </w:r>
            <w:r w:rsidR="00B607CC" w:rsidRPr="008D1CD7">
              <w:rPr>
                <w:bCs/>
                <w:sz w:val="24"/>
                <w:szCs w:val="24"/>
              </w:rPr>
              <w:t>Servicemember</w:t>
            </w:r>
            <w:r w:rsidR="009869B8" w:rsidRPr="008D1CD7">
              <w:rPr>
                <w:bCs/>
                <w:sz w:val="24"/>
                <w:szCs w:val="24"/>
              </w:rPr>
              <w:t xml:space="preserve"> </w:t>
            </w:r>
            <w:r w:rsidR="00C2260B" w:rsidRPr="008D1CD7">
              <w:rPr>
                <w:bCs/>
                <w:sz w:val="24"/>
                <w:szCs w:val="24"/>
              </w:rPr>
              <w:t>COS</w:t>
            </w:r>
            <w:r w:rsidR="009869B8" w:rsidRPr="008D1CD7">
              <w:rPr>
                <w:bCs/>
                <w:sz w:val="24"/>
                <w:szCs w:val="24"/>
              </w:rPr>
              <w:t xml:space="preserve"> Requirements</w:t>
            </w:r>
          </w:p>
        </w:tc>
        <w:tc>
          <w:tcPr>
            <w:tcW w:w="7560" w:type="dxa"/>
            <w:tcBorders>
              <w:top w:val="nil"/>
              <w:left w:val="nil"/>
              <w:bottom w:val="nil"/>
              <w:right w:val="nil"/>
            </w:tcBorders>
          </w:tcPr>
          <w:p w:rsidR="009869B8" w:rsidRPr="008D1CD7" w:rsidRDefault="009869B8" w:rsidP="00816B60">
            <w:pPr>
              <w:pStyle w:val="BlockText"/>
              <w:rPr>
                <w:bCs/>
              </w:rPr>
            </w:pPr>
            <w:r w:rsidRPr="008D1CD7">
              <w:rPr>
                <w:bCs/>
              </w:rPr>
              <w:t xml:space="preserve">A </w:t>
            </w:r>
            <w:r w:rsidR="00C660E2" w:rsidRPr="008D1CD7">
              <w:rPr>
                <w:bCs/>
              </w:rPr>
              <w:t>Veteran</w:t>
            </w:r>
            <w:r w:rsidRPr="008D1CD7">
              <w:rPr>
                <w:bCs/>
              </w:rPr>
              <w:t xml:space="preserve"> must complete at least one satisfactory period of service to be deemed eligible.  If a </w:t>
            </w:r>
            <w:r w:rsidR="00C660E2" w:rsidRPr="008D1CD7">
              <w:rPr>
                <w:bCs/>
              </w:rPr>
              <w:t>Veteran</w:t>
            </w:r>
            <w:r w:rsidRPr="008D1CD7">
              <w:rPr>
                <w:bCs/>
              </w:rPr>
              <w:t xml:space="preserve"> is discharged with an unsatisfactory </w:t>
            </w:r>
            <w:r w:rsidR="00C2260B" w:rsidRPr="008D1CD7">
              <w:rPr>
                <w:bCs/>
              </w:rPr>
              <w:t>COS</w:t>
            </w:r>
            <w:r w:rsidR="00105FC6" w:rsidRPr="008D1CD7">
              <w:rPr>
                <w:bCs/>
              </w:rPr>
              <w:t>,</w:t>
            </w:r>
            <w:r w:rsidRPr="008D1CD7">
              <w:rPr>
                <w:bCs/>
              </w:rPr>
              <w:t xml:space="preserve"> but had a previous or subsequent tour that was satisfactory, the </w:t>
            </w:r>
            <w:r w:rsidR="00C660E2" w:rsidRPr="008D1CD7">
              <w:rPr>
                <w:bCs/>
              </w:rPr>
              <w:t>Veteran</w:t>
            </w:r>
            <w:r w:rsidRPr="008D1CD7">
              <w:rPr>
                <w:bCs/>
              </w:rPr>
              <w:t xml:space="preserve"> may still qualify using the satisfact</w:t>
            </w:r>
            <w:r w:rsidR="00105FC6" w:rsidRPr="008D1CD7">
              <w:rPr>
                <w:bCs/>
              </w:rPr>
              <w:t>ory tour.  For enlisted Service</w:t>
            </w:r>
            <w:r w:rsidRPr="008D1CD7">
              <w:rPr>
                <w:bCs/>
              </w:rPr>
              <w:t xml:space="preserve">members, a reenlistment or extension will satisfy that the </w:t>
            </w:r>
            <w:r w:rsidR="00C2260B" w:rsidRPr="008D1CD7">
              <w:rPr>
                <w:bCs/>
              </w:rPr>
              <w:t>COS</w:t>
            </w:r>
            <w:r w:rsidRPr="008D1CD7">
              <w:rPr>
                <w:bCs/>
              </w:rPr>
              <w:t xml:space="preserve"> was satisfactory.</w:t>
            </w:r>
          </w:p>
          <w:p w:rsidR="009869B8" w:rsidRPr="008D1CD7" w:rsidRDefault="009869B8" w:rsidP="00816B60">
            <w:pPr>
              <w:pStyle w:val="BlockText"/>
              <w:rPr>
                <w:bCs/>
              </w:rPr>
            </w:pPr>
          </w:p>
          <w:p w:rsidR="009869B8" w:rsidRPr="008D1CD7" w:rsidRDefault="009869B8" w:rsidP="00816B60">
            <w:pPr>
              <w:pStyle w:val="BlockText"/>
              <w:rPr>
                <w:bCs/>
              </w:rPr>
            </w:pPr>
            <w:r w:rsidRPr="008D1CD7">
              <w:rPr>
                <w:bCs/>
              </w:rPr>
              <w:t xml:space="preserve">An acceptable </w:t>
            </w:r>
            <w:r w:rsidR="00C2260B" w:rsidRPr="008D1CD7">
              <w:rPr>
                <w:bCs/>
              </w:rPr>
              <w:t>COS</w:t>
            </w:r>
            <w:r w:rsidRPr="008D1CD7">
              <w:rPr>
                <w:bCs/>
              </w:rPr>
              <w:t xml:space="preserve"> includes:</w:t>
            </w:r>
          </w:p>
          <w:p w:rsidR="009869B8" w:rsidRPr="008D1CD7" w:rsidRDefault="009869B8" w:rsidP="008763C9">
            <w:pPr>
              <w:pStyle w:val="BlockText"/>
              <w:numPr>
                <w:ilvl w:val="0"/>
                <w:numId w:val="39"/>
              </w:numPr>
              <w:overflowPunct w:val="0"/>
              <w:autoSpaceDE w:val="0"/>
              <w:autoSpaceDN w:val="0"/>
              <w:adjustRightInd w:val="0"/>
              <w:textAlignment w:val="baseline"/>
              <w:rPr>
                <w:bCs/>
              </w:rPr>
            </w:pPr>
            <w:r w:rsidRPr="008D1CD7">
              <w:rPr>
                <w:bCs/>
              </w:rPr>
              <w:t>Honorable</w:t>
            </w:r>
            <w:r w:rsidR="00EC4410" w:rsidRPr="008D1CD7">
              <w:rPr>
                <w:bCs/>
              </w:rPr>
              <w:t>,</w:t>
            </w:r>
          </w:p>
          <w:p w:rsidR="009869B8" w:rsidRPr="008D1CD7" w:rsidRDefault="009869B8" w:rsidP="008763C9">
            <w:pPr>
              <w:pStyle w:val="BlockText"/>
              <w:numPr>
                <w:ilvl w:val="0"/>
                <w:numId w:val="39"/>
              </w:numPr>
              <w:overflowPunct w:val="0"/>
              <w:autoSpaceDE w:val="0"/>
              <w:autoSpaceDN w:val="0"/>
              <w:adjustRightInd w:val="0"/>
              <w:textAlignment w:val="baseline"/>
              <w:rPr>
                <w:bCs/>
              </w:rPr>
            </w:pPr>
            <w:r w:rsidRPr="008D1CD7">
              <w:rPr>
                <w:bCs/>
              </w:rPr>
              <w:t>General</w:t>
            </w:r>
            <w:r w:rsidR="00EC4410" w:rsidRPr="008D1CD7">
              <w:rPr>
                <w:bCs/>
              </w:rPr>
              <w:t>, and</w:t>
            </w:r>
          </w:p>
          <w:p w:rsidR="009869B8" w:rsidRPr="008D1CD7" w:rsidRDefault="009869B8" w:rsidP="008763C9">
            <w:pPr>
              <w:pStyle w:val="BlockText"/>
              <w:numPr>
                <w:ilvl w:val="0"/>
                <w:numId w:val="39"/>
              </w:numPr>
              <w:overflowPunct w:val="0"/>
              <w:autoSpaceDE w:val="0"/>
              <w:autoSpaceDN w:val="0"/>
              <w:adjustRightInd w:val="0"/>
              <w:textAlignment w:val="baseline"/>
              <w:rPr>
                <w:bCs/>
              </w:rPr>
            </w:pPr>
            <w:r w:rsidRPr="008D1CD7">
              <w:rPr>
                <w:bCs/>
              </w:rPr>
              <w:t>Under Honorable Conditions</w:t>
            </w:r>
            <w:r w:rsidR="00EC4410" w:rsidRPr="008D1CD7">
              <w:rPr>
                <w:bCs/>
              </w:rPr>
              <w:t>.</w:t>
            </w:r>
          </w:p>
          <w:p w:rsidR="009869B8" w:rsidRPr="008D1CD7" w:rsidRDefault="009869B8" w:rsidP="00816B60">
            <w:pPr>
              <w:pStyle w:val="BlockText"/>
              <w:rPr>
                <w:bCs/>
              </w:rPr>
            </w:pPr>
          </w:p>
          <w:p w:rsidR="009869B8" w:rsidRPr="008D1CD7" w:rsidRDefault="009869B8" w:rsidP="00EC4410">
            <w:pPr>
              <w:pStyle w:val="BlockText"/>
              <w:rPr>
                <w:bCs/>
              </w:rPr>
            </w:pPr>
            <w:r w:rsidRPr="008D1CD7">
              <w:rPr>
                <w:b/>
                <w:bCs/>
              </w:rPr>
              <w:t>Note:</w:t>
            </w:r>
            <w:r w:rsidR="00BE5AEA" w:rsidRPr="008D1CD7">
              <w:rPr>
                <w:bCs/>
              </w:rPr>
              <w:t xml:space="preserve"> The</w:t>
            </w:r>
            <w:r w:rsidRPr="008D1CD7">
              <w:rPr>
                <w:bCs/>
              </w:rPr>
              <w:t xml:space="preserve"> </w:t>
            </w:r>
            <w:r w:rsidR="008F247C" w:rsidRPr="008D1CD7">
              <w:rPr>
                <w:bCs/>
              </w:rPr>
              <w:t>D</w:t>
            </w:r>
            <w:r w:rsidR="00BE5AEA" w:rsidRPr="008D1CD7">
              <w:rPr>
                <w:bCs/>
              </w:rPr>
              <w:t xml:space="preserve">epartment of </w:t>
            </w:r>
            <w:r w:rsidR="008F247C" w:rsidRPr="008D1CD7">
              <w:rPr>
                <w:bCs/>
              </w:rPr>
              <w:t>D</w:t>
            </w:r>
            <w:r w:rsidR="00BE5AEA" w:rsidRPr="008D1CD7">
              <w:rPr>
                <w:bCs/>
              </w:rPr>
              <w:t>efense (</w:t>
            </w:r>
            <w:r w:rsidR="009B5E2C" w:rsidRPr="008D1CD7">
              <w:rPr>
                <w:bCs/>
              </w:rPr>
              <w:t>DOD</w:t>
            </w:r>
            <w:r w:rsidR="00BE5AEA" w:rsidRPr="008D1CD7">
              <w:rPr>
                <w:bCs/>
              </w:rPr>
              <w:t>)</w:t>
            </w:r>
            <w:r w:rsidRPr="008D1CD7">
              <w:rPr>
                <w:bCs/>
              </w:rPr>
              <w:t xml:space="preserve"> is responsible for annotating the discharge status on the DD-214 (or other sep</w:t>
            </w:r>
            <w:r w:rsidR="00105FC6" w:rsidRPr="008D1CD7">
              <w:rPr>
                <w:bCs/>
              </w:rPr>
              <w:t>arating documentation).   Based on</w:t>
            </w:r>
            <w:r w:rsidRPr="008D1CD7">
              <w:rPr>
                <w:bCs/>
              </w:rPr>
              <w:t xml:space="preserve"> exper</w:t>
            </w:r>
            <w:r w:rsidR="00EC4410" w:rsidRPr="008D1CD7">
              <w:rPr>
                <w:bCs/>
              </w:rPr>
              <w:t xml:space="preserve">ience, each Secretary for </w:t>
            </w:r>
            <w:r w:rsidR="009B5E2C" w:rsidRPr="008D1CD7">
              <w:rPr>
                <w:bCs/>
              </w:rPr>
              <w:t>DOD</w:t>
            </w:r>
            <w:r w:rsidRPr="008D1CD7">
              <w:rPr>
                <w:bCs/>
              </w:rPr>
              <w:t xml:space="preserve"> may use different language to </w:t>
            </w:r>
            <w:r w:rsidR="00EC4410" w:rsidRPr="008D1CD7">
              <w:rPr>
                <w:bCs/>
              </w:rPr>
              <w:t>represent</w:t>
            </w:r>
            <w:r w:rsidRPr="008D1CD7">
              <w:rPr>
                <w:bCs/>
              </w:rPr>
              <w:t xml:space="preserve"> the discharge status for a </w:t>
            </w:r>
            <w:r w:rsidR="00C660E2" w:rsidRPr="008D1CD7">
              <w:rPr>
                <w:bCs/>
              </w:rPr>
              <w:t>Veteran</w:t>
            </w:r>
            <w:r w:rsidRPr="008D1CD7">
              <w:rPr>
                <w:bCs/>
              </w:rPr>
              <w:t xml:space="preserve">.  VA employees making eligibility determinations should pay close attention to the description of a </w:t>
            </w:r>
            <w:r w:rsidR="00C660E2" w:rsidRPr="008D1CD7">
              <w:rPr>
                <w:bCs/>
              </w:rPr>
              <w:t>Veteran</w:t>
            </w:r>
            <w:r w:rsidRPr="008D1CD7">
              <w:rPr>
                <w:bCs/>
              </w:rPr>
              <w:t xml:space="preserve">s’ </w:t>
            </w:r>
            <w:r w:rsidR="00C2260B" w:rsidRPr="008D1CD7">
              <w:rPr>
                <w:bCs/>
              </w:rPr>
              <w:t>COS</w:t>
            </w:r>
            <w:r w:rsidRPr="008D1CD7">
              <w:rPr>
                <w:bCs/>
              </w:rPr>
              <w:t xml:space="preserve"> to ensure compliance with VA requirements.   </w:t>
            </w:r>
          </w:p>
          <w:p w:rsidR="008F268E" w:rsidRPr="008D1CD7" w:rsidRDefault="008F268E" w:rsidP="00EC4410">
            <w:pPr>
              <w:pStyle w:val="BlockText"/>
              <w:rPr>
                <w:bCs/>
              </w:rPr>
            </w:pPr>
          </w:p>
          <w:p w:rsidR="008F268E" w:rsidRPr="008D1CD7" w:rsidRDefault="008F268E" w:rsidP="00B2710A">
            <w:pPr>
              <w:pStyle w:val="BlockText"/>
            </w:pPr>
            <w:r w:rsidRPr="008D1CD7">
              <w:rPr>
                <w:b/>
                <w:bCs/>
              </w:rPr>
              <w:t>Example</w:t>
            </w:r>
            <w:r w:rsidRPr="008D1CD7">
              <w:rPr>
                <w:bCs/>
              </w:rPr>
              <w:t xml:space="preserve">: Phillip enlisted in 1984, and served in the Navy for 2 years.  At the end of his tour, he reenlisted for another 2 years.  Up to the point of reenlistment, Phillip’s service was satisfactory.  </w:t>
            </w:r>
            <w:r w:rsidR="00B2710A">
              <w:rPr>
                <w:bCs/>
              </w:rPr>
              <w:t>6</w:t>
            </w:r>
            <w:r w:rsidR="000413EE" w:rsidRPr="008D1CD7">
              <w:rPr>
                <w:bCs/>
              </w:rPr>
              <w:t xml:space="preserve"> months after</w:t>
            </w:r>
            <w:r w:rsidRPr="008D1CD7">
              <w:rPr>
                <w:bCs/>
              </w:rPr>
              <w:t xml:space="preserve"> Phillip </w:t>
            </w:r>
            <w:r w:rsidR="00113D4B">
              <w:rPr>
                <w:bCs/>
              </w:rPr>
              <w:t xml:space="preserve">     </w:t>
            </w:r>
            <w:r w:rsidRPr="008D1CD7">
              <w:rPr>
                <w:bCs/>
              </w:rPr>
              <w:t>re-enlisted</w:t>
            </w:r>
            <w:r w:rsidR="000413EE" w:rsidRPr="008D1CD7">
              <w:rPr>
                <w:bCs/>
              </w:rPr>
              <w:t xml:space="preserve">, </w:t>
            </w:r>
            <w:r w:rsidRPr="008D1CD7">
              <w:rPr>
                <w:bCs/>
              </w:rPr>
              <w:t xml:space="preserve">he was subjected to a court martial.  Phillip was ultimately discharged under a Dishonorable COS.  </w:t>
            </w:r>
            <w:r w:rsidRPr="00C4316B">
              <w:rPr>
                <w:bCs/>
              </w:rPr>
              <w:t>Even though Phillip was discharged under dishonorable conditions, Phillip is eligible based upon the completion of his first satisfactory 24-month tour.</w:t>
            </w:r>
          </w:p>
        </w:tc>
      </w:tr>
    </w:tbl>
    <w:bookmarkEnd w:id="129"/>
    <w:p w:rsidR="000129E9" w:rsidRPr="00C4316B" w:rsidRDefault="00582342" w:rsidP="00582342">
      <w:pPr>
        <w:pStyle w:val="BlockLine"/>
        <w:ind w:left="1728"/>
      </w:pPr>
      <w:r w:rsidRPr="008D1CD7">
        <w:t>Continued on next page</w:t>
      </w:r>
    </w:p>
    <w:p w:rsidR="00582342" w:rsidRPr="008D1CD7" w:rsidRDefault="00582342">
      <w:r w:rsidRPr="008D1CD7">
        <w:br w:type="page"/>
      </w:r>
    </w:p>
    <w:p w:rsidR="009869B8" w:rsidRPr="008D1CD7" w:rsidRDefault="008F2583" w:rsidP="00582342">
      <w:pPr>
        <w:pStyle w:val="MapTitleContinued"/>
        <w:rPr>
          <w:b w:val="0"/>
          <w:sz w:val="24"/>
        </w:rPr>
      </w:pPr>
      <w:r w:rsidRPr="008D1CD7">
        <w:lastRenderedPageBreak/>
        <w:t>9.  Rules for Determining C</w:t>
      </w:r>
      <w:r>
        <w:t>haracter of Service</w:t>
      </w:r>
      <w:r w:rsidR="009869B8" w:rsidRPr="008D1CD7">
        <w:t xml:space="preserve">, </w:t>
      </w:r>
      <w:r w:rsidR="009869B8" w:rsidRPr="008D1CD7">
        <w:rPr>
          <w:b w:val="0"/>
          <w:sz w:val="24"/>
        </w:rPr>
        <w:t>Continued</w:t>
      </w:r>
    </w:p>
    <w:p w:rsidR="0098037F" w:rsidRPr="008D1CD7" w:rsidRDefault="0098037F" w:rsidP="0098037F">
      <w:pPr>
        <w:pStyle w:val="BlockLine"/>
        <w:rPr>
          <w:szCs w:val="24"/>
        </w:rPr>
      </w:pPr>
    </w:p>
    <w:tbl>
      <w:tblPr>
        <w:tblW w:w="9540" w:type="dxa"/>
        <w:tblInd w:w="18" w:type="dxa"/>
        <w:tblLayout w:type="fixed"/>
        <w:tblLook w:val="0000" w:firstRow="0" w:lastRow="0" w:firstColumn="0" w:lastColumn="0" w:noHBand="0" w:noVBand="0"/>
      </w:tblPr>
      <w:tblGrid>
        <w:gridCol w:w="1710"/>
        <w:gridCol w:w="7830"/>
      </w:tblGrid>
      <w:tr w:rsidR="00582342" w:rsidRPr="008D1CD7" w:rsidTr="00582342">
        <w:trPr>
          <w:cantSplit/>
        </w:trPr>
        <w:tc>
          <w:tcPr>
            <w:tcW w:w="1710" w:type="dxa"/>
            <w:tcBorders>
              <w:top w:val="nil"/>
              <w:left w:val="nil"/>
              <w:bottom w:val="nil"/>
              <w:right w:val="nil"/>
            </w:tcBorders>
          </w:tcPr>
          <w:p w:rsidR="00582342" w:rsidRPr="008D1CD7" w:rsidRDefault="00582342" w:rsidP="00DD2ED4">
            <w:pPr>
              <w:pStyle w:val="Heading5"/>
              <w:rPr>
                <w:sz w:val="24"/>
                <w:szCs w:val="24"/>
              </w:rPr>
            </w:pPr>
            <w:bookmarkStart w:id="130" w:name="_fs_vzLdsJM08ECiPSbj8q6hcQ" w:colFirst="0" w:colLast="0"/>
            <w:r w:rsidRPr="008D1CD7">
              <w:rPr>
                <w:bCs/>
                <w:sz w:val="24"/>
                <w:szCs w:val="24"/>
              </w:rPr>
              <w:t xml:space="preserve">b. R/NG COS Requirements </w:t>
            </w:r>
          </w:p>
        </w:tc>
        <w:tc>
          <w:tcPr>
            <w:tcW w:w="7830" w:type="dxa"/>
            <w:tcBorders>
              <w:top w:val="nil"/>
              <w:left w:val="nil"/>
              <w:bottom w:val="nil"/>
              <w:right w:val="nil"/>
            </w:tcBorders>
          </w:tcPr>
          <w:p w:rsidR="00582342" w:rsidRPr="008D1CD7" w:rsidRDefault="00582342" w:rsidP="00DD2ED4">
            <w:pPr>
              <w:pStyle w:val="BodyText3"/>
              <w:rPr>
                <w:sz w:val="24"/>
                <w:szCs w:val="24"/>
              </w:rPr>
            </w:pPr>
            <w:r w:rsidRPr="008D1CD7">
              <w:rPr>
                <w:sz w:val="24"/>
                <w:szCs w:val="24"/>
              </w:rPr>
              <w:t>If discharged, R/NG members must have received an Honorable discharge for their reserve service.  A discharge of General, Under Honorable Conditions, Under Other Than Honorable Conditions, Bad Conduct, or Dishonorable is not acceptable.  If the member is still actively participating, no COS determination is required.</w:t>
            </w:r>
          </w:p>
          <w:p w:rsidR="00582342" w:rsidRPr="008D1CD7" w:rsidRDefault="00582342" w:rsidP="00DD2ED4">
            <w:pPr>
              <w:pStyle w:val="BodyText3"/>
              <w:rPr>
                <w:sz w:val="24"/>
                <w:szCs w:val="24"/>
              </w:rPr>
            </w:pPr>
            <w:r w:rsidRPr="008D1CD7">
              <w:rPr>
                <w:sz w:val="24"/>
                <w:szCs w:val="24"/>
              </w:rPr>
              <w:t>An Honorable COS must be provided for each separate tour or component.  If an R/NG member has a gap in tours with the same component, or changes components, each separate tour must be qualified in order for it to count toward the 6-year requirement. Care must be taken to ensure that a document that evidences a COS applies to the period of service in question.</w:t>
            </w:r>
          </w:p>
        </w:tc>
      </w:tr>
      <w:bookmarkEnd w:id="130"/>
    </w:tbl>
    <w:p w:rsidR="00582342" w:rsidRPr="008D1CD7" w:rsidRDefault="00582342" w:rsidP="00582342">
      <w:pPr>
        <w:pStyle w:val="BlockLine"/>
        <w:ind w:left="1728"/>
      </w:pPr>
    </w:p>
    <w:tbl>
      <w:tblPr>
        <w:tblW w:w="0" w:type="auto"/>
        <w:tblLayout w:type="fixed"/>
        <w:tblLook w:val="0000" w:firstRow="0" w:lastRow="0" w:firstColumn="0" w:lastColumn="0" w:noHBand="0" w:noVBand="0"/>
      </w:tblPr>
      <w:tblGrid>
        <w:gridCol w:w="1728"/>
        <w:gridCol w:w="7740"/>
      </w:tblGrid>
      <w:tr w:rsidR="00E32FB4" w:rsidRPr="008D1CD7" w:rsidTr="00A827F0">
        <w:trPr>
          <w:trHeight w:val="240"/>
        </w:trPr>
        <w:tc>
          <w:tcPr>
            <w:tcW w:w="1728" w:type="dxa"/>
            <w:shd w:val="clear" w:color="auto" w:fill="auto"/>
          </w:tcPr>
          <w:p w:rsidR="00E32FB4" w:rsidRPr="008D1CD7" w:rsidRDefault="008F247C" w:rsidP="00E32FB4">
            <w:pPr>
              <w:pStyle w:val="Heading5"/>
              <w:rPr>
                <w:sz w:val="24"/>
                <w:szCs w:val="24"/>
              </w:rPr>
            </w:pPr>
            <w:bookmarkStart w:id="131" w:name="_fs_jq4hN4H8sUiim6Qin5VwSw" w:colFirst="0" w:colLast="0"/>
            <w:r w:rsidRPr="008D1CD7">
              <w:rPr>
                <w:sz w:val="24"/>
                <w:szCs w:val="24"/>
              </w:rPr>
              <w:t xml:space="preserve">c. </w:t>
            </w:r>
            <w:r w:rsidR="00E32FB4" w:rsidRPr="008D1CD7">
              <w:rPr>
                <w:sz w:val="24"/>
                <w:szCs w:val="24"/>
              </w:rPr>
              <w:t>Acceptable Forms of Verification</w:t>
            </w:r>
          </w:p>
        </w:tc>
        <w:tc>
          <w:tcPr>
            <w:tcW w:w="7740" w:type="dxa"/>
            <w:shd w:val="clear" w:color="auto" w:fill="auto"/>
          </w:tcPr>
          <w:p w:rsidR="00E32FB4" w:rsidRPr="008D1CD7" w:rsidRDefault="00E32FB4" w:rsidP="00E32FB4">
            <w:pPr>
              <w:pStyle w:val="BlockText"/>
              <w:rPr>
                <w:b/>
                <w:bCs/>
              </w:rPr>
            </w:pPr>
            <w:r w:rsidRPr="008D1CD7">
              <w:rPr>
                <w:bCs/>
              </w:rPr>
              <w:t xml:space="preserve">A </w:t>
            </w:r>
            <w:r w:rsidR="00C660E2" w:rsidRPr="008D1CD7">
              <w:rPr>
                <w:bCs/>
              </w:rPr>
              <w:t>Veteran</w:t>
            </w:r>
            <w:r w:rsidRPr="008D1CD7">
              <w:rPr>
                <w:bCs/>
              </w:rPr>
              <w:t xml:space="preserve"> or </w:t>
            </w:r>
            <w:r w:rsidR="00B607CC" w:rsidRPr="008D1CD7">
              <w:rPr>
                <w:bCs/>
              </w:rPr>
              <w:t>Servicemember</w:t>
            </w:r>
            <w:r w:rsidRPr="008D1CD7">
              <w:rPr>
                <w:bCs/>
              </w:rPr>
              <w:t xml:space="preserve">’s </w:t>
            </w:r>
            <w:r w:rsidR="00C2260B" w:rsidRPr="008D1CD7">
              <w:rPr>
                <w:bCs/>
              </w:rPr>
              <w:t>COS</w:t>
            </w:r>
            <w:r w:rsidRPr="008D1CD7">
              <w:rPr>
                <w:bCs/>
              </w:rPr>
              <w:t xml:space="preserve"> is a critical element</w:t>
            </w:r>
            <w:r w:rsidR="008F247C" w:rsidRPr="008D1CD7">
              <w:rPr>
                <w:b/>
                <w:bCs/>
              </w:rPr>
              <w:t xml:space="preserve"> </w:t>
            </w:r>
            <w:r w:rsidRPr="008D1CD7">
              <w:rPr>
                <w:bCs/>
              </w:rPr>
              <w:t>in the determination of eligibility for the home loan benefit.  Each classification</w:t>
            </w:r>
            <w:r w:rsidRPr="008D1CD7">
              <w:rPr>
                <w:b/>
                <w:bCs/>
              </w:rPr>
              <w:t xml:space="preserve"> </w:t>
            </w:r>
            <w:r w:rsidRPr="008D1CD7">
              <w:rPr>
                <w:bCs/>
              </w:rPr>
              <w:t xml:space="preserve">of a </w:t>
            </w:r>
            <w:r w:rsidR="00C660E2" w:rsidRPr="008D1CD7">
              <w:rPr>
                <w:bCs/>
              </w:rPr>
              <w:t>Veteran</w:t>
            </w:r>
            <w:r w:rsidRPr="008D1CD7">
              <w:rPr>
                <w:bCs/>
              </w:rPr>
              <w:t xml:space="preserve"> or </w:t>
            </w:r>
            <w:r w:rsidR="00B607CC" w:rsidRPr="008D1CD7">
              <w:rPr>
                <w:bCs/>
              </w:rPr>
              <w:t>Servicemember</w:t>
            </w:r>
            <w:r w:rsidR="008F247C" w:rsidRPr="008D1CD7">
              <w:rPr>
                <w:bCs/>
              </w:rPr>
              <w:t xml:space="preserve"> </w:t>
            </w:r>
            <w:r w:rsidRPr="008D1CD7">
              <w:rPr>
                <w:bCs/>
              </w:rPr>
              <w:t xml:space="preserve">may have alternative forms of documentation that demonstrate an acceptable </w:t>
            </w:r>
            <w:r w:rsidR="00C2260B" w:rsidRPr="008D1CD7">
              <w:rPr>
                <w:bCs/>
              </w:rPr>
              <w:t>COS</w:t>
            </w:r>
            <w:r w:rsidRPr="008D1CD7">
              <w:rPr>
                <w:bCs/>
              </w:rPr>
              <w:t xml:space="preserve"> during a period of military service.  Following are a list of acceptable alternative forms of verification for each classification of </w:t>
            </w:r>
            <w:r w:rsidR="00C660E2" w:rsidRPr="008D1CD7">
              <w:rPr>
                <w:bCs/>
              </w:rPr>
              <w:t>Veteran</w:t>
            </w:r>
            <w:r w:rsidRPr="008D1CD7">
              <w:rPr>
                <w:bCs/>
              </w:rPr>
              <w:t xml:space="preserve"> or </w:t>
            </w:r>
            <w:r w:rsidR="00B607CC" w:rsidRPr="008D1CD7">
              <w:rPr>
                <w:bCs/>
              </w:rPr>
              <w:t>Servicemember</w:t>
            </w:r>
            <w:r w:rsidRPr="008D1CD7">
              <w:rPr>
                <w:bCs/>
              </w:rPr>
              <w:t xml:space="preserve">: </w:t>
            </w:r>
          </w:p>
          <w:p w:rsidR="00A827F0" w:rsidRPr="008D1CD7" w:rsidRDefault="00A827F0" w:rsidP="00A827F0">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A827F0" w:rsidRPr="008D1CD7" w:rsidTr="00A827F0">
              <w:trPr>
                <w:trHeight w:val="144"/>
              </w:trPr>
              <w:tc>
                <w:tcPr>
                  <w:tcW w:w="1250" w:type="pct"/>
                  <w:shd w:val="clear" w:color="auto" w:fill="auto"/>
                </w:tcPr>
                <w:p w:rsidR="00A827F0" w:rsidRPr="008D1CD7" w:rsidRDefault="00A827F0" w:rsidP="00A827F0">
                  <w:pPr>
                    <w:pStyle w:val="TableHeaderText"/>
                    <w:rPr>
                      <w:szCs w:val="24"/>
                    </w:rPr>
                  </w:pPr>
                  <w:bookmarkStart w:id="132" w:name="_fs_euym0IOJ40y2LDfrZFhyag_0_0_0" w:colFirst="0" w:colLast="0"/>
                  <w:r w:rsidRPr="008D1CD7">
                    <w:rPr>
                      <w:szCs w:val="24"/>
                    </w:rPr>
                    <w:t>Service</w:t>
                  </w:r>
                </w:p>
              </w:tc>
              <w:tc>
                <w:tcPr>
                  <w:tcW w:w="3750" w:type="pct"/>
                  <w:shd w:val="clear" w:color="auto" w:fill="auto"/>
                </w:tcPr>
                <w:p w:rsidR="00A827F0" w:rsidRPr="008D1CD7" w:rsidRDefault="00A827F0" w:rsidP="00A827F0">
                  <w:pPr>
                    <w:pStyle w:val="TableHeaderText"/>
                    <w:rPr>
                      <w:szCs w:val="24"/>
                    </w:rPr>
                  </w:pPr>
                  <w:r w:rsidRPr="008D1CD7">
                    <w:rPr>
                      <w:szCs w:val="24"/>
                    </w:rPr>
                    <w:t>Forms of Verification</w:t>
                  </w:r>
                </w:p>
              </w:tc>
            </w:tr>
            <w:bookmarkEnd w:id="132"/>
            <w:tr w:rsidR="00A827F0" w:rsidRPr="008D1CD7" w:rsidTr="00A827F0">
              <w:trPr>
                <w:trHeight w:val="144"/>
              </w:trPr>
              <w:tc>
                <w:tcPr>
                  <w:tcW w:w="1250" w:type="pct"/>
                  <w:shd w:val="clear" w:color="auto" w:fill="auto"/>
                </w:tcPr>
                <w:p w:rsidR="00A827F0" w:rsidRPr="008D1CD7" w:rsidRDefault="00A827F0" w:rsidP="00D27FFB">
                  <w:pPr>
                    <w:pStyle w:val="TableText"/>
                    <w:jc w:val="center"/>
                    <w:rPr>
                      <w:szCs w:val="24"/>
                    </w:rPr>
                  </w:pPr>
                  <w:r w:rsidRPr="008D1CD7">
                    <w:rPr>
                      <w:szCs w:val="24"/>
                    </w:rPr>
                    <w:t>AD</w:t>
                  </w:r>
                  <w:r w:rsidR="00D27FFB" w:rsidRPr="008D1CD7">
                    <w:rPr>
                      <w:szCs w:val="24"/>
                    </w:rPr>
                    <w:t>SM</w:t>
                  </w:r>
                </w:p>
              </w:tc>
              <w:tc>
                <w:tcPr>
                  <w:tcW w:w="3750" w:type="pct"/>
                  <w:shd w:val="clear" w:color="auto" w:fill="auto"/>
                </w:tcPr>
                <w:p w:rsidR="00A827F0" w:rsidRPr="008D1CD7" w:rsidRDefault="00A827F0" w:rsidP="008763C9">
                  <w:pPr>
                    <w:pStyle w:val="TableText"/>
                    <w:numPr>
                      <w:ilvl w:val="2"/>
                      <w:numId w:val="39"/>
                    </w:numPr>
                    <w:tabs>
                      <w:tab w:val="clear" w:pos="2160"/>
                      <w:tab w:val="num" w:pos="781"/>
                    </w:tabs>
                    <w:ind w:left="511"/>
                    <w:rPr>
                      <w:bCs/>
                      <w:szCs w:val="24"/>
                    </w:rPr>
                  </w:pPr>
                  <w:r w:rsidRPr="008D1CD7">
                    <w:rPr>
                      <w:bCs/>
                      <w:szCs w:val="24"/>
                    </w:rPr>
                    <w:t>DD-214</w:t>
                  </w:r>
                </w:p>
                <w:p w:rsidR="00A827F0" w:rsidRPr="008D1CD7" w:rsidRDefault="00A827F0" w:rsidP="008763C9">
                  <w:pPr>
                    <w:pStyle w:val="TableText"/>
                    <w:numPr>
                      <w:ilvl w:val="2"/>
                      <w:numId w:val="39"/>
                    </w:numPr>
                    <w:tabs>
                      <w:tab w:val="clear" w:pos="2160"/>
                      <w:tab w:val="num" w:pos="781"/>
                    </w:tabs>
                    <w:ind w:left="511"/>
                    <w:rPr>
                      <w:bCs/>
                      <w:szCs w:val="24"/>
                    </w:rPr>
                  </w:pPr>
                  <w:r w:rsidRPr="008D1CD7">
                    <w:rPr>
                      <w:bCs/>
                      <w:szCs w:val="24"/>
                    </w:rPr>
                    <w:t>Statement of Service Letter</w:t>
                  </w:r>
                </w:p>
                <w:p w:rsidR="00A827F0" w:rsidRPr="008D1CD7" w:rsidRDefault="00A827F0" w:rsidP="008763C9">
                  <w:pPr>
                    <w:pStyle w:val="TableText"/>
                    <w:numPr>
                      <w:ilvl w:val="2"/>
                      <w:numId w:val="39"/>
                    </w:numPr>
                    <w:tabs>
                      <w:tab w:val="clear" w:pos="2160"/>
                      <w:tab w:val="num" w:pos="781"/>
                    </w:tabs>
                    <w:ind w:left="511"/>
                    <w:rPr>
                      <w:bCs/>
                      <w:szCs w:val="24"/>
                    </w:rPr>
                  </w:pPr>
                  <w:r w:rsidRPr="008D1CD7">
                    <w:rPr>
                      <w:bCs/>
                      <w:szCs w:val="24"/>
                    </w:rPr>
                    <w:t xml:space="preserve">VIS – </w:t>
                  </w:r>
                  <w:r w:rsidR="00C660E2" w:rsidRPr="008D1CD7">
                    <w:rPr>
                      <w:bCs/>
                      <w:szCs w:val="24"/>
                    </w:rPr>
                    <w:t>Veteran</w:t>
                  </w:r>
                  <w:r w:rsidRPr="008D1CD7">
                    <w:rPr>
                      <w:bCs/>
                      <w:szCs w:val="24"/>
                    </w:rPr>
                    <w:t xml:space="preserve"> information solution: may be used to confirm active duty service. </w:t>
                  </w:r>
                </w:p>
                <w:p w:rsidR="00A827F0" w:rsidRPr="008D1CD7" w:rsidRDefault="00A827F0" w:rsidP="008763C9">
                  <w:pPr>
                    <w:pStyle w:val="TableText"/>
                    <w:numPr>
                      <w:ilvl w:val="2"/>
                      <w:numId w:val="39"/>
                    </w:numPr>
                    <w:tabs>
                      <w:tab w:val="clear" w:pos="2160"/>
                      <w:tab w:val="num" w:pos="781"/>
                    </w:tabs>
                    <w:ind w:left="511"/>
                    <w:rPr>
                      <w:bCs/>
                      <w:szCs w:val="24"/>
                    </w:rPr>
                  </w:pPr>
                  <w:r w:rsidRPr="008D1CD7">
                    <w:rPr>
                      <w:bCs/>
                      <w:szCs w:val="24"/>
                    </w:rPr>
                    <w:t xml:space="preserve">SHARE </w:t>
                  </w:r>
                </w:p>
                <w:p w:rsidR="00A827F0" w:rsidRPr="008D1CD7" w:rsidRDefault="00A827F0" w:rsidP="008763C9">
                  <w:pPr>
                    <w:pStyle w:val="TableText"/>
                    <w:numPr>
                      <w:ilvl w:val="2"/>
                      <w:numId w:val="39"/>
                    </w:numPr>
                    <w:tabs>
                      <w:tab w:val="clear" w:pos="2160"/>
                      <w:tab w:val="num" w:pos="781"/>
                    </w:tabs>
                    <w:ind w:left="511"/>
                    <w:rPr>
                      <w:bCs/>
                      <w:szCs w:val="24"/>
                    </w:rPr>
                  </w:pPr>
                  <w:r w:rsidRPr="008D1CD7">
                    <w:rPr>
                      <w:bCs/>
                      <w:szCs w:val="24"/>
                    </w:rPr>
                    <w:t>Discharge certificate (</w:t>
                  </w:r>
                  <w:r w:rsidR="00762C3C" w:rsidRPr="008D1CD7">
                    <w:rPr>
                      <w:bCs/>
                      <w:szCs w:val="24"/>
                    </w:rPr>
                    <w:t>DD-256</w:t>
                  </w:r>
                  <w:r w:rsidRPr="008D1CD7">
                    <w:rPr>
                      <w:bCs/>
                      <w:szCs w:val="24"/>
                    </w:rPr>
                    <w:t>)</w:t>
                  </w:r>
                </w:p>
              </w:tc>
            </w:tr>
            <w:tr w:rsidR="00A827F0" w:rsidRPr="008D1CD7" w:rsidTr="00A827F0">
              <w:trPr>
                <w:trHeight w:val="144"/>
              </w:trPr>
              <w:tc>
                <w:tcPr>
                  <w:tcW w:w="1250" w:type="pct"/>
                  <w:shd w:val="clear" w:color="auto" w:fill="auto"/>
                </w:tcPr>
                <w:p w:rsidR="00A827F0" w:rsidRPr="008D1CD7" w:rsidRDefault="00EA2930" w:rsidP="00A827F0">
                  <w:pPr>
                    <w:pStyle w:val="TableText"/>
                    <w:jc w:val="center"/>
                    <w:rPr>
                      <w:szCs w:val="24"/>
                    </w:rPr>
                  </w:pPr>
                  <w:r w:rsidRPr="008D1CD7">
                    <w:rPr>
                      <w:szCs w:val="24"/>
                    </w:rPr>
                    <w:t>R/NG</w:t>
                  </w:r>
                  <w:r w:rsidR="00A827F0" w:rsidRPr="008D1CD7">
                    <w:rPr>
                      <w:szCs w:val="24"/>
                    </w:rPr>
                    <w:t>s members</w:t>
                  </w:r>
                </w:p>
              </w:tc>
              <w:tc>
                <w:tcPr>
                  <w:tcW w:w="3750" w:type="pct"/>
                  <w:shd w:val="clear" w:color="auto" w:fill="auto"/>
                </w:tcPr>
                <w:p w:rsidR="00A827F0" w:rsidRPr="008D1CD7" w:rsidRDefault="00A827F0" w:rsidP="008763C9">
                  <w:pPr>
                    <w:pStyle w:val="TableText"/>
                    <w:numPr>
                      <w:ilvl w:val="2"/>
                      <w:numId w:val="39"/>
                    </w:numPr>
                    <w:tabs>
                      <w:tab w:val="clear" w:pos="2160"/>
                      <w:tab w:val="left" w:pos="1501"/>
                    </w:tabs>
                    <w:ind w:left="511"/>
                    <w:rPr>
                      <w:bCs/>
                      <w:szCs w:val="24"/>
                    </w:rPr>
                  </w:pPr>
                  <w:r w:rsidRPr="008D1CD7">
                    <w:rPr>
                      <w:bCs/>
                      <w:szCs w:val="24"/>
                    </w:rPr>
                    <w:t>DD-214</w:t>
                  </w:r>
                </w:p>
                <w:p w:rsidR="00A827F0" w:rsidRPr="008D1CD7" w:rsidRDefault="007446BC" w:rsidP="008763C9">
                  <w:pPr>
                    <w:pStyle w:val="TableText"/>
                    <w:numPr>
                      <w:ilvl w:val="2"/>
                      <w:numId w:val="39"/>
                    </w:numPr>
                    <w:tabs>
                      <w:tab w:val="clear" w:pos="2160"/>
                      <w:tab w:val="left" w:pos="1501"/>
                    </w:tabs>
                    <w:ind w:left="511"/>
                    <w:rPr>
                      <w:bCs/>
                      <w:szCs w:val="24"/>
                    </w:rPr>
                  </w:pPr>
                  <w:r w:rsidRPr="008D1CD7">
                    <w:rPr>
                      <w:bCs/>
                      <w:szCs w:val="24"/>
                    </w:rPr>
                    <w:t>DD-256 (Discharge</w:t>
                  </w:r>
                  <w:r w:rsidR="00A827F0" w:rsidRPr="008D1CD7">
                    <w:rPr>
                      <w:bCs/>
                      <w:szCs w:val="24"/>
                    </w:rPr>
                    <w:t xml:space="preserve"> certificate)</w:t>
                  </w:r>
                </w:p>
                <w:p w:rsidR="00A827F0" w:rsidRPr="008D1CD7" w:rsidRDefault="00A827F0" w:rsidP="008763C9">
                  <w:pPr>
                    <w:pStyle w:val="TableText"/>
                    <w:numPr>
                      <w:ilvl w:val="2"/>
                      <w:numId w:val="39"/>
                    </w:numPr>
                    <w:tabs>
                      <w:tab w:val="clear" w:pos="2160"/>
                      <w:tab w:val="left" w:pos="1501"/>
                    </w:tabs>
                    <w:ind w:left="511"/>
                    <w:rPr>
                      <w:bCs/>
                      <w:szCs w:val="24"/>
                    </w:rPr>
                  </w:pPr>
                  <w:r w:rsidRPr="008D1CD7">
                    <w:rPr>
                      <w:bCs/>
                      <w:szCs w:val="24"/>
                    </w:rPr>
                    <w:t>DD-257 (General discharge certificate)</w:t>
                  </w:r>
                </w:p>
                <w:p w:rsidR="00A827F0" w:rsidRPr="008D1CD7" w:rsidRDefault="00A827F0" w:rsidP="008763C9">
                  <w:pPr>
                    <w:pStyle w:val="TableText"/>
                    <w:numPr>
                      <w:ilvl w:val="2"/>
                      <w:numId w:val="39"/>
                    </w:numPr>
                    <w:tabs>
                      <w:tab w:val="clear" w:pos="2160"/>
                      <w:tab w:val="left" w:pos="1501"/>
                    </w:tabs>
                    <w:ind w:left="511"/>
                    <w:rPr>
                      <w:bCs/>
                      <w:szCs w:val="24"/>
                    </w:rPr>
                  </w:pPr>
                  <w:r w:rsidRPr="008D1CD7">
                    <w:rPr>
                      <w:bCs/>
                      <w:szCs w:val="24"/>
                    </w:rPr>
                    <w:t>Discharge orders</w:t>
                  </w:r>
                </w:p>
                <w:p w:rsidR="00A827F0" w:rsidRPr="008D1CD7" w:rsidRDefault="00A827F0" w:rsidP="008763C9">
                  <w:pPr>
                    <w:pStyle w:val="TableText"/>
                    <w:numPr>
                      <w:ilvl w:val="2"/>
                      <w:numId w:val="39"/>
                    </w:numPr>
                    <w:tabs>
                      <w:tab w:val="clear" w:pos="2160"/>
                      <w:tab w:val="left" w:pos="1501"/>
                    </w:tabs>
                    <w:ind w:left="511"/>
                    <w:rPr>
                      <w:bCs/>
                      <w:szCs w:val="24"/>
                    </w:rPr>
                  </w:pPr>
                  <w:r w:rsidRPr="008D1CD7">
                    <w:rPr>
                      <w:bCs/>
                      <w:szCs w:val="24"/>
                    </w:rPr>
                    <w:t xml:space="preserve">SHARE </w:t>
                  </w:r>
                </w:p>
                <w:p w:rsidR="00A827F0" w:rsidRPr="008D1CD7" w:rsidRDefault="00A827F0" w:rsidP="008763C9">
                  <w:pPr>
                    <w:pStyle w:val="TableText"/>
                    <w:numPr>
                      <w:ilvl w:val="2"/>
                      <w:numId w:val="39"/>
                    </w:numPr>
                    <w:tabs>
                      <w:tab w:val="clear" w:pos="2160"/>
                      <w:tab w:val="left" w:pos="1501"/>
                    </w:tabs>
                    <w:ind w:left="511"/>
                    <w:rPr>
                      <w:bCs/>
                      <w:szCs w:val="24"/>
                    </w:rPr>
                  </w:pPr>
                  <w:r w:rsidRPr="008D1CD7">
                    <w:rPr>
                      <w:bCs/>
                      <w:szCs w:val="24"/>
                    </w:rPr>
                    <w:t xml:space="preserve">Statement of Service Letter </w:t>
                  </w:r>
                </w:p>
                <w:p w:rsidR="00A827F0" w:rsidRPr="008D1CD7" w:rsidRDefault="00A827F0" w:rsidP="008763C9">
                  <w:pPr>
                    <w:pStyle w:val="TableText"/>
                    <w:numPr>
                      <w:ilvl w:val="2"/>
                      <w:numId w:val="39"/>
                    </w:numPr>
                    <w:tabs>
                      <w:tab w:val="clear" w:pos="2160"/>
                      <w:tab w:val="left" w:pos="1501"/>
                    </w:tabs>
                    <w:ind w:left="511"/>
                    <w:rPr>
                      <w:bCs/>
                      <w:szCs w:val="24"/>
                    </w:rPr>
                  </w:pPr>
                  <w:r w:rsidRPr="008D1CD7">
                    <w:rPr>
                      <w:bCs/>
                      <w:szCs w:val="24"/>
                    </w:rPr>
                    <w:t>NGB-22</w:t>
                  </w:r>
                </w:p>
              </w:tc>
            </w:tr>
            <w:tr w:rsidR="00A827F0" w:rsidRPr="008D1CD7" w:rsidTr="00A827F0">
              <w:trPr>
                <w:trHeight w:val="144"/>
              </w:trPr>
              <w:tc>
                <w:tcPr>
                  <w:tcW w:w="1250" w:type="pct"/>
                  <w:shd w:val="clear" w:color="auto" w:fill="auto"/>
                </w:tcPr>
                <w:p w:rsidR="00A827F0" w:rsidRPr="008D1CD7" w:rsidRDefault="00C660E2" w:rsidP="00A827F0">
                  <w:pPr>
                    <w:pStyle w:val="TableText"/>
                    <w:jc w:val="center"/>
                    <w:rPr>
                      <w:szCs w:val="24"/>
                    </w:rPr>
                  </w:pPr>
                  <w:r w:rsidRPr="008D1CD7">
                    <w:rPr>
                      <w:szCs w:val="24"/>
                    </w:rPr>
                    <w:t>Veteran</w:t>
                  </w:r>
                  <w:r w:rsidR="00A827F0" w:rsidRPr="008D1CD7">
                    <w:rPr>
                      <w:szCs w:val="24"/>
                    </w:rPr>
                    <w:t>s</w:t>
                  </w:r>
                </w:p>
              </w:tc>
              <w:tc>
                <w:tcPr>
                  <w:tcW w:w="3750" w:type="pct"/>
                  <w:shd w:val="clear" w:color="auto" w:fill="auto"/>
                </w:tcPr>
                <w:p w:rsidR="00A827F0" w:rsidRPr="008D1CD7" w:rsidRDefault="00A827F0" w:rsidP="008763C9">
                  <w:pPr>
                    <w:pStyle w:val="TableText"/>
                    <w:numPr>
                      <w:ilvl w:val="2"/>
                      <w:numId w:val="39"/>
                    </w:numPr>
                    <w:tabs>
                      <w:tab w:val="clear" w:pos="2160"/>
                      <w:tab w:val="num" w:pos="1501"/>
                    </w:tabs>
                    <w:ind w:left="511"/>
                    <w:rPr>
                      <w:bCs/>
                      <w:szCs w:val="24"/>
                    </w:rPr>
                  </w:pPr>
                  <w:r w:rsidRPr="008D1CD7">
                    <w:rPr>
                      <w:bCs/>
                      <w:szCs w:val="24"/>
                    </w:rPr>
                    <w:t>DD-214</w:t>
                  </w:r>
                </w:p>
                <w:p w:rsidR="00A827F0" w:rsidRPr="008D1CD7" w:rsidRDefault="007446BC" w:rsidP="008763C9">
                  <w:pPr>
                    <w:pStyle w:val="TableText"/>
                    <w:numPr>
                      <w:ilvl w:val="2"/>
                      <w:numId w:val="39"/>
                    </w:numPr>
                    <w:tabs>
                      <w:tab w:val="clear" w:pos="2160"/>
                      <w:tab w:val="num" w:pos="1501"/>
                    </w:tabs>
                    <w:ind w:left="511"/>
                    <w:rPr>
                      <w:bCs/>
                      <w:szCs w:val="24"/>
                    </w:rPr>
                  </w:pPr>
                  <w:r w:rsidRPr="008D1CD7">
                    <w:rPr>
                      <w:bCs/>
                      <w:szCs w:val="24"/>
                    </w:rPr>
                    <w:t>DD-256 (Discharge</w:t>
                  </w:r>
                  <w:r w:rsidR="00A827F0" w:rsidRPr="008D1CD7">
                    <w:rPr>
                      <w:bCs/>
                      <w:szCs w:val="24"/>
                    </w:rPr>
                    <w:t xml:space="preserve"> certificate)</w:t>
                  </w:r>
                </w:p>
                <w:p w:rsidR="00A827F0" w:rsidRPr="008D1CD7" w:rsidRDefault="007446BC" w:rsidP="008763C9">
                  <w:pPr>
                    <w:pStyle w:val="TableText"/>
                    <w:numPr>
                      <w:ilvl w:val="2"/>
                      <w:numId w:val="39"/>
                    </w:numPr>
                    <w:tabs>
                      <w:tab w:val="clear" w:pos="2160"/>
                      <w:tab w:val="num" w:pos="1501"/>
                    </w:tabs>
                    <w:ind w:left="511"/>
                    <w:rPr>
                      <w:bCs/>
                      <w:szCs w:val="24"/>
                    </w:rPr>
                  </w:pPr>
                  <w:r w:rsidRPr="008D1CD7">
                    <w:rPr>
                      <w:bCs/>
                      <w:szCs w:val="24"/>
                    </w:rPr>
                    <w:t>DD-257 (General d</w:t>
                  </w:r>
                  <w:r w:rsidR="00A827F0" w:rsidRPr="008D1CD7">
                    <w:rPr>
                      <w:bCs/>
                      <w:szCs w:val="24"/>
                    </w:rPr>
                    <w:t>ischarge certificate)</w:t>
                  </w:r>
                </w:p>
                <w:p w:rsidR="00A827F0" w:rsidRPr="008D1CD7" w:rsidRDefault="00A827F0" w:rsidP="008763C9">
                  <w:pPr>
                    <w:pStyle w:val="TableText"/>
                    <w:numPr>
                      <w:ilvl w:val="2"/>
                      <w:numId w:val="39"/>
                    </w:numPr>
                    <w:tabs>
                      <w:tab w:val="clear" w:pos="2160"/>
                      <w:tab w:val="num" w:pos="1501"/>
                    </w:tabs>
                    <w:ind w:left="511"/>
                    <w:rPr>
                      <w:bCs/>
                      <w:szCs w:val="24"/>
                    </w:rPr>
                  </w:pPr>
                  <w:r w:rsidRPr="008D1CD7">
                    <w:rPr>
                      <w:bCs/>
                      <w:szCs w:val="24"/>
                    </w:rPr>
                    <w:t>SHARE</w:t>
                  </w:r>
                </w:p>
                <w:p w:rsidR="00A827F0" w:rsidRPr="008D1CD7" w:rsidRDefault="00A827F0" w:rsidP="008763C9">
                  <w:pPr>
                    <w:pStyle w:val="TableText"/>
                    <w:numPr>
                      <w:ilvl w:val="2"/>
                      <w:numId w:val="39"/>
                    </w:numPr>
                    <w:tabs>
                      <w:tab w:val="clear" w:pos="2160"/>
                      <w:tab w:val="num" w:pos="1501"/>
                    </w:tabs>
                    <w:ind w:left="511"/>
                    <w:rPr>
                      <w:bCs/>
                      <w:szCs w:val="24"/>
                    </w:rPr>
                  </w:pPr>
                  <w:r w:rsidRPr="008D1CD7">
                    <w:rPr>
                      <w:bCs/>
                      <w:szCs w:val="24"/>
                    </w:rPr>
                    <w:t xml:space="preserve">VIS </w:t>
                  </w:r>
                </w:p>
                <w:p w:rsidR="00A827F0" w:rsidRPr="008D1CD7" w:rsidRDefault="00A827F0" w:rsidP="008763C9">
                  <w:pPr>
                    <w:pStyle w:val="TableText"/>
                    <w:numPr>
                      <w:ilvl w:val="2"/>
                      <w:numId w:val="39"/>
                    </w:numPr>
                    <w:tabs>
                      <w:tab w:val="clear" w:pos="2160"/>
                      <w:tab w:val="num" w:pos="1501"/>
                    </w:tabs>
                    <w:ind w:left="511"/>
                    <w:rPr>
                      <w:szCs w:val="24"/>
                    </w:rPr>
                  </w:pPr>
                  <w:r w:rsidRPr="008D1CD7">
                    <w:rPr>
                      <w:bCs/>
                      <w:szCs w:val="24"/>
                    </w:rPr>
                    <w:t>Discharge certificate</w:t>
                  </w:r>
                </w:p>
              </w:tc>
            </w:tr>
          </w:tbl>
          <w:p w:rsidR="00E32FB4" w:rsidRPr="008D1CD7" w:rsidRDefault="00E32FB4" w:rsidP="0064050C">
            <w:pPr>
              <w:pStyle w:val="BlockText"/>
            </w:pPr>
          </w:p>
        </w:tc>
      </w:tr>
    </w:tbl>
    <w:bookmarkEnd w:id="131"/>
    <w:p w:rsidR="00E32FB4" w:rsidRPr="008D1CD7" w:rsidRDefault="00E32FB4" w:rsidP="008763C9">
      <w:pPr>
        <w:pStyle w:val="BlockLine"/>
        <w:rPr>
          <w:i w:val="0"/>
        </w:rPr>
      </w:pPr>
      <w:r w:rsidRPr="008D1CD7">
        <w:t>Continued on next page</w:t>
      </w:r>
    </w:p>
    <w:p w:rsidR="00B647BB" w:rsidRPr="008D1CD7" w:rsidRDefault="00B647BB">
      <w:r w:rsidRPr="008D1CD7">
        <w:br w:type="page"/>
      </w:r>
    </w:p>
    <w:p w:rsidR="00E32FB4" w:rsidRPr="008D1CD7" w:rsidRDefault="008F2583" w:rsidP="00E32FB4">
      <w:pPr>
        <w:pStyle w:val="MapTitleContinued"/>
        <w:rPr>
          <w:b w:val="0"/>
          <w:sz w:val="24"/>
        </w:rPr>
      </w:pPr>
      <w:r w:rsidRPr="008D1CD7">
        <w:lastRenderedPageBreak/>
        <w:t>9.  Rules for Determining C</w:t>
      </w:r>
      <w:r>
        <w:t>haracter of Service</w:t>
      </w:r>
      <w:r w:rsidR="00E32FB4" w:rsidRPr="008D1CD7">
        <w:t xml:space="preserve">, </w:t>
      </w:r>
      <w:r w:rsidR="00E32FB4" w:rsidRPr="008D1CD7">
        <w:rPr>
          <w:b w:val="0"/>
          <w:sz w:val="24"/>
        </w:rPr>
        <w:t>Continued</w:t>
      </w:r>
    </w:p>
    <w:p w:rsidR="00E32FB4" w:rsidRPr="008D1CD7" w:rsidRDefault="00E32FB4" w:rsidP="0098037F">
      <w:pPr>
        <w:pStyle w:val="BlockLine"/>
      </w:pPr>
    </w:p>
    <w:tbl>
      <w:tblPr>
        <w:tblW w:w="9500" w:type="dxa"/>
        <w:tblLayout w:type="fixed"/>
        <w:tblLook w:val="0000" w:firstRow="0" w:lastRow="0" w:firstColumn="0" w:lastColumn="0" w:noHBand="0" w:noVBand="0"/>
      </w:tblPr>
      <w:tblGrid>
        <w:gridCol w:w="1728"/>
        <w:gridCol w:w="7772"/>
      </w:tblGrid>
      <w:tr w:rsidR="00B2601D" w:rsidRPr="008D1CD7" w:rsidTr="00B2601D">
        <w:tc>
          <w:tcPr>
            <w:tcW w:w="1728" w:type="dxa"/>
            <w:shd w:val="clear" w:color="auto" w:fill="auto"/>
          </w:tcPr>
          <w:p w:rsidR="00B2601D" w:rsidRPr="008D1CD7" w:rsidRDefault="00B2601D" w:rsidP="00B2601D">
            <w:pPr>
              <w:pStyle w:val="Heading5"/>
            </w:pPr>
            <w:bookmarkStart w:id="133" w:name="_fs_a4VcihU9Ga0W1WUrYDOj7Qw" w:colFirst="0" w:colLast="0"/>
            <w:r w:rsidRPr="008D1CD7">
              <w:rPr>
                <w:sz w:val="24"/>
                <w:szCs w:val="24"/>
              </w:rPr>
              <w:t xml:space="preserve">c. Acceptable Forms of Verification, </w:t>
            </w:r>
            <w:r w:rsidRPr="008D1CD7">
              <w:rPr>
                <w:b w:val="0"/>
                <w:sz w:val="24"/>
                <w:szCs w:val="24"/>
              </w:rPr>
              <w:t>continued</w:t>
            </w:r>
          </w:p>
        </w:tc>
        <w:tc>
          <w:tcPr>
            <w:tcW w:w="7772" w:type="dxa"/>
            <w:shd w:val="clear" w:color="auto" w:fill="auto"/>
          </w:tcPr>
          <w:p w:rsidR="00B2601D" w:rsidRPr="008D1CD7" w:rsidRDefault="00B2601D" w:rsidP="00B2601D">
            <w:pPr>
              <w:pStyle w:val="BlockText"/>
            </w:pPr>
            <w:r w:rsidRPr="008D1CD7">
              <w:rPr>
                <w:b/>
                <w:bCs/>
              </w:rPr>
              <w:t>Note:</w:t>
            </w:r>
            <w:r w:rsidRPr="008D1CD7">
              <w:rPr>
                <w:bCs/>
              </w:rPr>
              <w:t xml:space="preserve"> A leave and earning statement does not constitute acceptable proof of a military personnel’s COS.</w:t>
            </w:r>
          </w:p>
        </w:tc>
      </w:tr>
      <w:bookmarkEnd w:id="133"/>
    </w:tbl>
    <w:p w:rsidR="00B2601D" w:rsidRPr="008D1CD7" w:rsidRDefault="00B2601D" w:rsidP="00B2601D">
      <w:pPr>
        <w:pStyle w:val="BlockLine"/>
        <w:ind w:left="1728"/>
      </w:pPr>
    </w:p>
    <w:tbl>
      <w:tblPr>
        <w:tblW w:w="0" w:type="auto"/>
        <w:tblInd w:w="18" w:type="dxa"/>
        <w:tblLayout w:type="fixed"/>
        <w:tblLook w:val="0000" w:firstRow="0" w:lastRow="0" w:firstColumn="0" w:lastColumn="0" w:noHBand="0" w:noVBand="0"/>
      </w:tblPr>
      <w:tblGrid>
        <w:gridCol w:w="1710"/>
        <w:gridCol w:w="7830"/>
      </w:tblGrid>
      <w:tr w:rsidR="002421B9" w:rsidRPr="008D1CD7" w:rsidTr="002421B9">
        <w:trPr>
          <w:cantSplit/>
        </w:trPr>
        <w:tc>
          <w:tcPr>
            <w:tcW w:w="1710" w:type="dxa"/>
            <w:tcBorders>
              <w:top w:val="nil"/>
              <w:left w:val="nil"/>
              <w:bottom w:val="nil"/>
              <w:right w:val="nil"/>
            </w:tcBorders>
          </w:tcPr>
          <w:p w:rsidR="002421B9" w:rsidRPr="008D1CD7" w:rsidRDefault="008F247C" w:rsidP="00816B60">
            <w:pPr>
              <w:pStyle w:val="Heading5"/>
              <w:rPr>
                <w:bCs/>
                <w:sz w:val="24"/>
                <w:szCs w:val="24"/>
              </w:rPr>
            </w:pPr>
            <w:bookmarkStart w:id="134" w:name="_fs_CXckjg5PJkyHE3xdLDsplg" w:colFirst="0" w:colLast="0"/>
            <w:r w:rsidRPr="008D1CD7">
              <w:rPr>
                <w:bCs/>
                <w:sz w:val="24"/>
                <w:szCs w:val="24"/>
              </w:rPr>
              <w:t xml:space="preserve">d. </w:t>
            </w:r>
            <w:r w:rsidR="002421B9" w:rsidRPr="008D1CD7">
              <w:rPr>
                <w:bCs/>
                <w:sz w:val="24"/>
                <w:szCs w:val="24"/>
              </w:rPr>
              <w:t>Subsequent Discharge</w:t>
            </w:r>
          </w:p>
        </w:tc>
        <w:tc>
          <w:tcPr>
            <w:tcW w:w="7830" w:type="dxa"/>
            <w:tcBorders>
              <w:top w:val="nil"/>
              <w:left w:val="nil"/>
              <w:bottom w:val="nil"/>
              <w:right w:val="nil"/>
            </w:tcBorders>
          </w:tcPr>
          <w:p w:rsidR="0001383C" w:rsidRPr="008D1CD7" w:rsidRDefault="002421B9" w:rsidP="00816B60">
            <w:pPr>
              <w:pStyle w:val="BlockText"/>
              <w:rPr>
                <w:bCs/>
              </w:rPr>
            </w:pPr>
            <w:r w:rsidRPr="008D1CD7">
              <w:rPr>
                <w:bCs/>
              </w:rPr>
              <w:t xml:space="preserve">If the </w:t>
            </w:r>
            <w:r w:rsidR="00C660E2" w:rsidRPr="008D1CD7">
              <w:rPr>
                <w:bCs/>
              </w:rPr>
              <w:t>Veteran</w:t>
            </w:r>
            <w:r w:rsidRPr="008D1CD7">
              <w:rPr>
                <w:bCs/>
              </w:rPr>
              <w:t xml:space="preserve"> is later discharged prior to completing the minimum </w:t>
            </w:r>
            <w:r w:rsidR="00A64F63" w:rsidRPr="008D1CD7">
              <w:rPr>
                <w:bCs/>
              </w:rPr>
              <w:t>LOS</w:t>
            </w:r>
            <w:r w:rsidRPr="008D1CD7">
              <w:rPr>
                <w:bCs/>
              </w:rPr>
              <w:t xml:space="preserve"> required for the era of service, or is discharged under Other Than Honorable, Bad Conduct, or Dishonorable conditions, the </w:t>
            </w:r>
            <w:r w:rsidR="00C660E2" w:rsidRPr="008D1CD7">
              <w:rPr>
                <w:bCs/>
              </w:rPr>
              <w:t>Veteran</w:t>
            </w:r>
            <w:r w:rsidRPr="008D1CD7">
              <w:rPr>
                <w:bCs/>
              </w:rPr>
              <w:t xml:space="preserve"> is no longer eligible. </w:t>
            </w:r>
          </w:p>
          <w:p w:rsidR="0001383C" w:rsidRPr="008D1CD7" w:rsidRDefault="0001383C" w:rsidP="00816B60">
            <w:pPr>
              <w:pStyle w:val="BlockText"/>
              <w:rPr>
                <w:bCs/>
              </w:rPr>
            </w:pPr>
          </w:p>
          <w:p w:rsidR="002421B9" w:rsidRPr="008D1CD7" w:rsidRDefault="002421B9" w:rsidP="00816B60">
            <w:pPr>
              <w:pStyle w:val="BlockText"/>
            </w:pPr>
            <w:r w:rsidRPr="008D1CD7">
              <w:t xml:space="preserve">Do note that a </w:t>
            </w:r>
            <w:r w:rsidR="00C2260B" w:rsidRPr="008D1CD7">
              <w:t>COS</w:t>
            </w:r>
            <w:r w:rsidRPr="008D1CD7">
              <w:t xml:space="preserve"> that is Other than Honorable or Bad Conduct will be submitted to a VSC for review in order to determine if an upgrade to an acceptable </w:t>
            </w:r>
            <w:r w:rsidR="00C2260B" w:rsidRPr="008D1CD7">
              <w:t>COS</w:t>
            </w:r>
            <w:r w:rsidRPr="008D1CD7">
              <w:t xml:space="preserve"> can be made.</w:t>
            </w:r>
          </w:p>
          <w:p w:rsidR="002421B9" w:rsidRPr="008D1CD7" w:rsidRDefault="002421B9" w:rsidP="00816B60">
            <w:pPr>
              <w:pStyle w:val="BlockText"/>
            </w:pPr>
          </w:p>
        </w:tc>
      </w:tr>
      <w:bookmarkEnd w:id="134"/>
      <w:tr w:rsidR="002421B9" w:rsidRPr="008D1CD7" w:rsidTr="002421B9">
        <w:trPr>
          <w:cantSplit/>
        </w:trPr>
        <w:tc>
          <w:tcPr>
            <w:tcW w:w="1710" w:type="dxa"/>
            <w:tcBorders>
              <w:top w:val="nil"/>
              <w:left w:val="nil"/>
              <w:bottom w:val="nil"/>
              <w:right w:val="nil"/>
            </w:tcBorders>
          </w:tcPr>
          <w:p w:rsidR="002421B9" w:rsidRPr="008D1CD7" w:rsidRDefault="002421B9" w:rsidP="00816B60">
            <w:pPr>
              <w:pStyle w:val="Heading5"/>
              <w:rPr>
                <w:bCs/>
                <w:sz w:val="24"/>
                <w:szCs w:val="24"/>
              </w:rPr>
            </w:pPr>
          </w:p>
        </w:tc>
        <w:tc>
          <w:tcPr>
            <w:tcW w:w="7830" w:type="dxa"/>
            <w:tcBorders>
              <w:top w:val="nil"/>
              <w:left w:val="nil"/>
              <w:bottom w:val="nil"/>
              <w:right w:val="nil"/>
            </w:tcBorders>
          </w:tcPr>
          <w:p w:rsidR="00493642" w:rsidRPr="008D1CD7" w:rsidRDefault="000A0811" w:rsidP="00816B60">
            <w:pPr>
              <w:pStyle w:val="BlockText"/>
              <w:rPr>
                <w:bCs/>
              </w:rPr>
            </w:pPr>
            <w:r w:rsidRPr="008D1CD7">
              <w:rPr>
                <w:b/>
                <w:bCs/>
              </w:rPr>
              <w:t>Example</w:t>
            </w:r>
            <w:r w:rsidRPr="008D1CD7">
              <w:rPr>
                <w:bCs/>
              </w:rPr>
              <w:t xml:space="preserve">: </w:t>
            </w:r>
            <w:r w:rsidR="002421B9" w:rsidRPr="008D1CD7">
              <w:rPr>
                <w:bCs/>
              </w:rPr>
              <w:t>Mike enlisted in 1992</w:t>
            </w:r>
            <w:r w:rsidR="00DF29B2" w:rsidRPr="008D1CD7">
              <w:rPr>
                <w:bCs/>
              </w:rPr>
              <w:t>,</w:t>
            </w:r>
            <w:r w:rsidR="002421B9" w:rsidRPr="008D1CD7">
              <w:rPr>
                <w:bCs/>
              </w:rPr>
              <w:t xml:space="preserve"> and served 90 days on active duty.  At that point</w:t>
            </w:r>
            <w:r w:rsidR="002E69F8" w:rsidRPr="008D1CD7">
              <w:rPr>
                <w:bCs/>
              </w:rPr>
              <w:t>,</w:t>
            </w:r>
            <w:r w:rsidR="002421B9" w:rsidRPr="008D1CD7">
              <w:rPr>
                <w:bCs/>
              </w:rPr>
              <w:t xml:space="preserve"> he became eligible and used his home loan benefit.  However, he was discharged for misconduct after having served just 18 months.  His </w:t>
            </w:r>
            <w:r w:rsidR="00C2260B" w:rsidRPr="008D1CD7">
              <w:rPr>
                <w:bCs/>
              </w:rPr>
              <w:t>COS</w:t>
            </w:r>
            <w:r w:rsidR="002421B9" w:rsidRPr="008D1CD7">
              <w:rPr>
                <w:bCs/>
              </w:rPr>
              <w:t xml:space="preserve"> was Under Honorable Conditions.  Therefore, while Mike was once eligible and received a valid COE, he is no longer eligible since he did not complete the required 24 months of service.</w:t>
            </w:r>
          </w:p>
        </w:tc>
      </w:tr>
    </w:tbl>
    <w:p w:rsidR="002421B9" w:rsidRPr="008D1CD7" w:rsidRDefault="002421B9" w:rsidP="002421B9">
      <w:pPr>
        <w:pStyle w:val="BlockLine"/>
      </w:pPr>
    </w:p>
    <w:p w:rsidR="00735167" w:rsidRPr="008D1CD7" w:rsidRDefault="00735167">
      <w:r w:rsidRPr="008D1CD7">
        <w:br w:type="page"/>
      </w:r>
    </w:p>
    <w:p w:rsidR="00735167" w:rsidRPr="008D1CD7" w:rsidRDefault="00B2601D" w:rsidP="00735167">
      <w:pPr>
        <w:pStyle w:val="Heading4"/>
      </w:pPr>
      <w:bookmarkStart w:id="135" w:name="TSP502191545910"/>
      <w:bookmarkStart w:id="136" w:name="_fs_qTBCP8hZE6CPwGdHcHNWA"/>
      <w:bookmarkStart w:id="137" w:name="_fs_a8pXHP1PgDk6BjtjMgzvLFw"/>
      <w:r w:rsidRPr="008D1CD7">
        <w:lastRenderedPageBreak/>
        <w:t>10</w:t>
      </w:r>
      <w:r w:rsidR="000A0811" w:rsidRPr="008D1CD7">
        <w:t xml:space="preserve">.  </w:t>
      </w:r>
      <w:r w:rsidR="00735167" w:rsidRPr="008D1CD7">
        <w:t>Entitlement</w:t>
      </w:r>
      <w:r w:rsidR="00B10936" w:rsidRPr="008D1CD7">
        <w:t xml:space="preserve"> Background Information</w:t>
      </w:r>
      <w:bookmarkEnd w:id="135"/>
    </w:p>
    <w:bookmarkEnd w:id="136"/>
    <w:bookmarkEnd w:id="137"/>
    <w:p w:rsidR="00735167" w:rsidRPr="008D1CD7" w:rsidRDefault="00735167" w:rsidP="00735167">
      <w:pPr>
        <w:pStyle w:val="BlockLine"/>
      </w:pPr>
    </w:p>
    <w:tbl>
      <w:tblPr>
        <w:tblW w:w="9500" w:type="dxa"/>
        <w:tblLayout w:type="fixed"/>
        <w:tblLook w:val="0000" w:firstRow="0" w:lastRow="0" w:firstColumn="0" w:lastColumn="0" w:noHBand="0" w:noVBand="0"/>
      </w:tblPr>
      <w:tblGrid>
        <w:gridCol w:w="1728"/>
        <w:gridCol w:w="7772"/>
      </w:tblGrid>
      <w:tr w:rsidR="00B2601D" w:rsidRPr="008D1CD7" w:rsidTr="00DD2ED4">
        <w:tc>
          <w:tcPr>
            <w:tcW w:w="1728" w:type="dxa"/>
            <w:shd w:val="clear" w:color="auto" w:fill="auto"/>
          </w:tcPr>
          <w:p w:rsidR="00B2601D" w:rsidRPr="008D1CD7" w:rsidRDefault="00B2601D" w:rsidP="00DD2ED4">
            <w:pPr>
              <w:pStyle w:val="Heading5"/>
              <w:rPr>
                <w:sz w:val="24"/>
                <w:szCs w:val="24"/>
              </w:rPr>
            </w:pPr>
            <w:bookmarkStart w:id="138" w:name="_fs_rqP9rFPjXU2qNjgdglsZA" w:colFirst="0" w:colLast="0"/>
            <w:r w:rsidRPr="008D1CD7">
              <w:rPr>
                <w:sz w:val="24"/>
                <w:szCs w:val="24"/>
              </w:rPr>
              <w:t>Change Date</w:t>
            </w:r>
          </w:p>
        </w:tc>
        <w:tc>
          <w:tcPr>
            <w:tcW w:w="7772" w:type="dxa"/>
            <w:shd w:val="clear" w:color="auto" w:fill="auto"/>
          </w:tcPr>
          <w:p w:rsidR="00B2601D" w:rsidRPr="008D1CD7" w:rsidRDefault="00787F40" w:rsidP="00DD2ED4">
            <w:pPr>
              <w:pStyle w:val="BlockText"/>
            </w:pPr>
            <w:r>
              <w:t>May 23, 2017</w:t>
            </w:r>
            <w:r w:rsidR="00B2601D" w:rsidRPr="008D1CD7">
              <w:t>, Change 2</w:t>
            </w:r>
          </w:p>
          <w:p w:rsidR="00B2601D" w:rsidRPr="008D1CD7" w:rsidRDefault="00B2601D" w:rsidP="00B2601D">
            <w:pPr>
              <w:pStyle w:val="BulletText1"/>
              <w:numPr>
                <w:ilvl w:val="0"/>
                <w:numId w:val="58"/>
              </w:numPr>
              <w:rPr>
                <w:szCs w:val="24"/>
              </w:rPr>
            </w:pPr>
            <w:r w:rsidRPr="008D1CD7">
              <w:rPr>
                <w:szCs w:val="24"/>
              </w:rPr>
              <w:t>This section has been updated to re</w:t>
            </w:r>
            <w:r w:rsidR="005539BB" w:rsidRPr="008D1CD7">
              <w:rPr>
                <w:szCs w:val="24"/>
              </w:rPr>
              <w:t>-</w:t>
            </w:r>
            <w:r w:rsidRPr="008D1CD7">
              <w:rPr>
                <w:szCs w:val="24"/>
              </w:rPr>
              <w:t xml:space="preserve">number the Topic. </w:t>
            </w:r>
          </w:p>
        </w:tc>
      </w:tr>
      <w:bookmarkEnd w:id="138"/>
    </w:tbl>
    <w:p w:rsidR="00B2601D" w:rsidRPr="008D1CD7" w:rsidRDefault="00B2601D" w:rsidP="00B2601D">
      <w:pPr>
        <w:pStyle w:val="BlockLine"/>
        <w:ind w:left="1728"/>
      </w:pPr>
    </w:p>
    <w:tbl>
      <w:tblPr>
        <w:tblW w:w="0" w:type="auto"/>
        <w:tblLayout w:type="fixed"/>
        <w:tblLook w:val="0000" w:firstRow="0" w:lastRow="0" w:firstColumn="0" w:lastColumn="0" w:noHBand="0" w:noVBand="0"/>
      </w:tblPr>
      <w:tblGrid>
        <w:gridCol w:w="1728"/>
        <w:gridCol w:w="90"/>
        <w:gridCol w:w="4143"/>
        <w:gridCol w:w="3507"/>
      </w:tblGrid>
      <w:tr w:rsidR="006E3815" w:rsidRPr="008D1CD7" w:rsidTr="006E3815">
        <w:trPr>
          <w:cantSplit/>
        </w:trPr>
        <w:tc>
          <w:tcPr>
            <w:tcW w:w="1728" w:type="dxa"/>
            <w:tcBorders>
              <w:top w:val="nil"/>
              <w:left w:val="nil"/>
              <w:bottom w:val="nil"/>
              <w:right w:val="nil"/>
            </w:tcBorders>
          </w:tcPr>
          <w:p w:rsidR="006E3815" w:rsidRPr="008D1CD7" w:rsidRDefault="000A0811" w:rsidP="00816B60">
            <w:pPr>
              <w:pStyle w:val="Heading5"/>
              <w:rPr>
                <w:sz w:val="24"/>
                <w:szCs w:val="24"/>
              </w:rPr>
            </w:pPr>
            <w:bookmarkStart w:id="139" w:name="_fs_a3GA1LACF5ke0Oo6Fgwf0Q" w:colFirst="0" w:colLast="0"/>
            <w:r w:rsidRPr="008D1CD7">
              <w:rPr>
                <w:sz w:val="24"/>
                <w:szCs w:val="24"/>
              </w:rPr>
              <w:t xml:space="preserve">a. </w:t>
            </w:r>
            <w:r w:rsidR="006E3815" w:rsidRPr="008D1CD7">
              <w:rPr>
                <w:sz w:val="24"/>
                <w:szCs w:val="24"/>
              </w:rPr>
              <w:t>History of Entitlement Maximums</w:t>
            </w:r>
          </w:p>
        </w:tc>
        <w:tc>
          <w:tcPr>
            <w:tcW w:w="7740" w:type="dxa"/>
            <w:gridSpan w:val="3"/>
            <w:tcBorders>
              <w:top w:val="nil"/>
              <w:left w:val="nil"/>
              <w:bottom w:val="nil"/>
              <w:right w:val="nil"/>
            </w:tcBorders>
          </w:tcPr>
          <w:p w:rsidR="006E3815" w:rsidRPr="008D1CD7" w:rsidRDefault="006E3815" w:rsidP="00816B60">
            <w:pPr>
              <w:pStyle w:val="BlockText"/>
            </w:pPr>
            <w:r w:rsidRPr="008D1CD7">
              <w:t>Use this as a reference to determine the maximum amount of entitlement authorized by law during any particular period of time.</w:t>
            </w:r>
          </w:p>
        </w:tc>
      </w:tr>
      <w:bookmarkEnd w:id="139"/>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rPr>
                <w:b/>
              </w:rPr>
            </w:pPr>
            <w:r w:rsidRPr="008D1CD7">
              <w:rPr>
                <w:b/>
              </w:rPr>
              <w:t>Maximum Entitlement</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rPr>
                <w:b/>
              </w:rPr>
            </w:pPr>
            <w:r w:rsidRPr="008D1CD7">
              <w:rPr>
                <w:b/>
              </w:rPr>
              <w:t>Beginning Date</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$2,000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June 22, 1944</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$4,000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December 28, 1945</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$7,500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July 12, 1950</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$12,500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May 7, 1968</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$17,500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December 31, 1974</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$25,000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October 1, 1978</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$27,500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October 1, 1980</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$36,000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r w:rsidRPr="008D1CD7">
              <w:t>February 1, 1988</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 xml:space="preserve">$36,000  </w:t>
            </w:r>
          </w:p>
          <w:p w:rsidR="006E3815" w:rsidRPr="008D1CD7" w:rsidRDefault="000A0811" w:rsidP="00816B60">
            <w:pPr>
              <w:jc w:val="center"/>
            </w:pPr>
            <w:r w:rsidRPr="008D1CD7">
              <w:t>or</w:t>
            </w:r>
          </w:p>
          <w:p w:rsidR="006E3815" w:rsidRPr="008D1CD7" w:rsidRDefault="006E3815" w:rsidP="00816B60">
            <w:pPr>
              <w:jc w:val="center"/>
            </w:pPr>
            <w:r w:rsidRPr="008D1CD7">
              <w:t>$46,000 for certain loans greater than $144,000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p w:rsidR="006E3815" w:rsidRPr="008D1CD7" w:rsidRDefault="006E3815" w:rsidP="00816B60">
            <w:r w:rsidRPr="008D1CD7">
              <w:t>December 18, 1989</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 xml:space="preserve">$36,000  </w:t>
            </w:r>
          </w:p>
          <w:p w:rsidR="006E3815" w:rsidRPr="008D1CD7" w:rsidRDefault="000A0811" w:rsidP="00816B60">
            <w:pPr>
              <w:jc w:val="center"/>
            </w:pPr>
            <w:r w:rsidRPr="008D1CD7">
              <w:t>or</w:t>
            </w:r>
          </w:p>
          <w:p w:rsidR="006E3815" w:rsidRPr="008D1CD7" w:rsidRDefault="006E3815" w:rsidP="00816B60">
            <w:pPr>
              <w:jc w:val="center"/>
            </w:pPr>
            <w:r w:rsidRPr="008D1CD7">
              <w:t xml:space="preserve">$50,750 for certain loans greater than $144,000 </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p w:rsidR="006E3815" w:rsidRPr="008D1CD7" w:rsidRDefault="006E3815" w:rsidP="00816B60">
            <w:r w:rsidRPr="008D1CD7">
              <w:t>October 13, 1994</w:t>
            </w:r>
          </w:p>
        </w:tc>
      </w:tr>
      <w:tr w:rsidR="006E3815" w:rsidRPr="008D1CD7" w:rsidTr="0064050C">
        <w:tblPrEx>
          <w:tblCellMar>
            <w:left w:w="80" w:type="dxa"/>
            <w:right w:w="80" w:type="dxa"/>
          </w:tblCellMar>
        </w:tblPrEx>
        <w:trPr>
          <w:gridBefore w:val="2"/>
          <w:wBefore w:w="1818" w:type="dxa"/>
          <w:cantSplit/>
          <w:trHeight w:val="300"/>
        </w:trPr>
        <w:tc>
          <w:tcPr>
            <w:tcW w:w="4143"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jc w:val="center"/>
            </w:pPr>
            <w:r w:rsidRPr="008D1CD7">
              <w:t>$36,000</w:t>
            </w:r>
          </w:p>
          <w:p w:rsidR="006E3815" w:rsidRPr="008D1CD7" w:rsidRDefault="000A0811" w:rsidP="00816B60">
            <w:pPr>
              <w:jc w:val="center"/>
            </w:pPr>
            <w:r w:rsidRPr="008D1CD7">
              <w:t>or</w:t>
            </w:r>
          </w:p>
          <w:p w:rsidR="006E3815" w:rsidRPr="008D1CD7" w:rsidRDefault="006E3815" w:rsidP="00816B60">
            <w:pPr>
              <w:jc w:val="center"/>
              <w:rPr>
                <w:highlight w:val="green"/>
              </w:rPr>
            </w:pPr>
            <w:r w:rsidRPr="008D1CD7">
              <w:t>$60,000 for certain loans greater than $144,000</w:t>
            </w:r>
          </w:p>
        </w:tc>
        <w:tc>
          <w:tcPr>
            <w:tcW w:w="3507" w:type="dxa"/>
            <w:tcBorders>
              <w:top w:val="single" w:sz="6" w:space="0" w:color="auto"/>
              <w:left w:val="single" w:sz="6" w:space="0" w:color="auto"/>
              <w:bottom w:val="single" w:sz="6" w:space="0" w:color="auto"/>
              <w:right w:val="single" w:sz="6" w:space="0" w:color="auto"/>
            </w:tcBorders>
          </w:tcPr>
          <w:p w:rsidR="006E3815" w:rsidRPr="008D1CD7" w:rsidRDefault="006E3815" w:rsidP="00816B60">
            <w:pPr>
              <w:rPr>
                <w:highlight w:val="green"/>
              </w:rPr>
            </w:pPr>
          </w:p>
          <w:p w:rsidR="006E3815" w:rsidRPr="008D1CD7" w:rsidRDefault="006E3815" w:rsidP="00816B60">
            <w:pPr>
              <w:rPr>
                <w:highlight w:val="green"/>
              </w:rPr>
            </w:pPr>
            <w:r w:rsidRPr="008D1CD7">
              <w:t>December 27, 2001</w:t>
            </w:r>
          </w:p>
        </w:tc>
      </w:tr>
    </w:tbl>
    <w:p w:rsidR="00735167" w:rsidRPr="008D1CD7" w:rsidRDefault="00B10936" w:rsidP="008763C9">
      <w:pPr>
        <w:pStyle w:val="BlockLine"/>
        <w:rPr>
          <w:i w:val="0"/>
          <w:szCs w:val="24"/>
        </w:rPr>
      </w:pPr>
      <w:r w:rsidRPr="008D1CD7">
        <w:rPr>
          <w:szCs w:val="24"/>
        </w:rPr>
        <w:t>Continued on next page</w:t>
      </w:r>
    </w:p>
    <w:p w:rsidR="00B10936" w:rsidRPr="008D1CD7" w:rsidRDefault="00B10936">
      <w:r w:rsidRPr="008D1CD7">
        <w:br w:type="page"/>
      </w:r>
    </w:p>
    <w:p w:rsidR="00B10936" w:rsidRPr="008D1CD7" w:rsidRDefault="00666A91" w:rsidP="00B10936">
      <w:pPr>
        <w:pStyle w:val="MapTitleContinued"/>
        <w:rPr>
          <w:b w:val="0"/>
          <w:sz w:val="24"/>
        </w:rPr>
      </w:pPr>
      <w:r>
        <w:lastRenderedPageBreak/>
        <w:fldChar w:fldCharType="begin"/>
      </w:r>
      <w:r>
        <w:instrText xml:space="preserve"> STYLEREF "Map Title" </w:instrText>
      </w:r>
      <w:r>
        <w:fldChar w:fldCharType="separate"/>
      </w:r>
      <w:r w:rsidR="00033FF6">
        <w:rPr>
          <w:noProof/>
        </w:rPr>
        <w:t>10.  Entitlement Background Information</w:t>
      </w:r>
      <w:r>
        <w:rPr>
          <w:noProof/>
        </w:rPr>
        <w:fldChar w:fldCharType="end"/>
      </w:r>
      <w:r w:rsidR="00B10936" w:rsidRPr="008D1CD7">
        <w:t xml:space="preserve">, </w:t>
      </w:r>
      <w:r w:rsidR="00B10936" w:rsidRPr="008D1CD7">
        <w:rPr>
          <w:b w:val="0"/>
          <w:sz w:val="24"/>
        </w:rPr>
        <w:t>Continued</w:t>
      </w:r>
    </w:p>
    <w:p w:rsidR="00B10936" w:rsidRPr="008D1CD7" w:rsidRDefault="00B10936" w:rsidP="00B10936">
      <w:pPr>
        <w:pStyle w:val="BlockLine"/>
      </w:pPr>
    </w:p>
    <w:tbl>
      <w:tblPr>
        <w:tblW w:w="9500" w:type="dxa"/>
        <w:tblLayout w:type="fixed"/>
        <w:tblLook w:val="0000" w:firstRow="0" w:lastRow="0" w:firstColumn="0" w:lastColumn="0" w:noHBand="0" w:noVBand="0"/>
      </w:tblPr>
      <w:tblGrid>
        <w:gridCol w:w="1728"/>
        <w:gridCol w:w="7772"/>
      </w:tblGrid>
      <w:tr w:rsidR="00B2601D" w:rsidRPr="008D1CD7" w:rsidTr="00B2601D">
        <w:tc>
          <w:tcPr>
            <w:tcW w:w="1728" w:type="dxa"/>
            <w:shd w:val="clear" w:color="auto" w:fill="auto"/>
          </w:tcPr>
          <w:p w:rsidR="00B2601D" w:rsidRPr="008D1CD7" w:rsidRDefault="00B2601D" w:rsidP="00B2601D">
            <w:pPr>
              <w:pStyle w:val="Heading5"/>
            </w:pPr>
            <w:bookmarkStart w:id="140" w:name="_fs_SDV5ysZq0m7cls7zQhuA" w:colFirst="0" w:colLast="0"/>
            <w:r w:rsidRPr="008D1CD7">
              <w:rPr>
                <w:sz w:val="24"/>
                <w:szCs w:val="24"/>
              </w:rPr>
              <w:t xml:space="preserve">a. History of Entitlement Maximums, </w:t>
            </w:r>
            <w:r w:rsidRPr="008D1CD7">
              <w:rPr>
                <w:b w:val="0"/>
                <w:sz w:val="24"/>
                <w:szCs w:val="24"/>
              </w:rPr>
              <w:t>continued</w:t>
            </w:r>
          </w:p>
        </w:tc>
        <w:tc>
          <w:tcPr>
            <w:tcW w:w="7772" w:type="dxa"/>
            <w:shd w:val="clear" w:color="auto" w:fill="auto"/>
          </w:tcPr>
          <w:p w:rsidR="00B2601D" w:rsidRPr="008D1CD7" w:rsidRDefault="00B2601D" w:rsidP="00B2601D">
            <w:pPr>
              <w:pStyle w:val="BlockText"/>
            </w:pPr>
          </w:p>
          <w:tbl>
            <w:tblPr>
              <w:tblW w:w="5000" w:type="pct"/>
              <w:tblLayout w:type="fixed"/>
              <w:tblLook w:val="0000" w:firstRow="0" w:lastRow="0" w:firstColumn="0" w:lastColumn="0" w:noHBand="0" w:noVBand="0"/>
            </w:tblPr>
            <w:tblGrid>
              <w:gridCol w:w="3773"/>
              <w:gridCol w:w="3773"/>
            </w:tblGrid>
            <w:tr w:rsidR="008D1CD7" w:rsidRPr="008D1CD7" w:rsidTr="008D1CD7">
              <w:tc>
                <w:tcPr>
                  <w:tcW w:w="2500" w:type="pct"/>
                  <w:tcBorders>
                    <w:top w:val="single" w:sz="4" w:space="0" w:color="auto"/>
                    <w:left w:val="single" w:sz="4" w:space="0" w:color="auto"/>
                    <w:bottom w:val="single" w:sz="4" w:space="0" w:color="auto"/>
                    <w:right w:val="single" w:sz="4" w:space="0" w:color="auto"/>
                  </w:tcBorders>
                  <w:shd w:val="clear" w:color="auto" w:fill="auto"/>
                </w:tcPr>
                <w:p w:rsidR="008D1CD7" w:rsidRPr="008D1CD7" w:rsidRDefault="008D1CD7" w:rsidP="00B2710A">
                  <w:pPr>
                    <w:pStyle w:val="TableHeaderText"/>
                    <w:jc w:val="left"/>
                  </w:pPr>
                  <w:bookmarkStart w:id="141" w:name="_fs_iIVTWSEXkKXhQIqhJgA_1_1_0" w:colFirst="0" w:colLast="0"/>
                  <w:r>
                    <w:t>Maximum Entitlement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8D1CD7" w:rsidRPr="008D1CD7" w:rsidRDefault="008D1CD7" w:rsidP="00B2710A">
                  <w:pPr>
                    <w:pStyle w:val="TableHeaderText"/>
                    <w:jc w:val="left"/>
                  </w:pPr>
                  <w:r>
                    <w:t>Beginning Date</w:t>
                  </w:r>
                </w:p>
              </w:tc>
            </w:tr>
            <w:bookmarkEnd w:id="141"/>
            <w:tr w:rsidR="008D1CD7" w:rsidRPr="008D1CD7" w:rsidTr="00B2710A">
              <w:tc>
                <w:tcPr>
                  <w:tcW w:w="2500" w:type="pct"/>
                  <w:tcBorders>
                    <w:top w:val="single" w:sz="4" w:space="0" w:color="auto"/>
                    <w:left w:val="single" w:sz="4" w:space="0" w:color="auto"/>
                    <w:bottom w:val="single" w:sz="4" w:space="0" w:color="auto"/>
                    <w:right w:val="single" w:sz="4" w:space="0" w:color="auto"/>
                  </w:tcBorders>
                  <w:shd w:val="clear" w:color="auto" w:fill="auto"/>
                </w:tcPr>
                <w:p w:rsidR="008D1CD7" w:rsidRDefault="008D1CD7" w:rsidP="008D1CD7">
                  <w:pPr>
                    <w:pStyle w:val="TableText"/>
                  </w:pPr>
                  <w:r>
                    <w:t>$36,000</w:t>
                  </w:r>
                </w:p>
                <w:p w:rsidR="008D1CD7" w:rsidRDefault="008D1CD7" w:rsidP="008D1CD7">
                  <w:pPr>
                    <w:pStyle w:val="TableText"/>
                  </w:pPr>
                  <w:r>
                    <w:t>or</w:t>
                  </w:r>
                </w:p>
                <w:p w:rsidR="008D1CD7" w:rsidRPr="008D1CD7" w:rsidRDefault="008D1CD7" w:rsidP="00B2710A">
                  <w:pPr>
                    <w:pStyle w:val="TableText"/>
                  </w:pPr>
                  <w:r>
                    <w:t>25 percent of Federal Home Loan Mortgage Corporation (FHLMC) Conforming Limits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8D1CD7" w:rsidRPr="008D1CD7" w:rsidRDefault="008D1CD7" w:rsidP="00B2710A">
                  <w:pPr>
                    <w:pStyle w:val="TableText"/>
                  </w:pPr>
                  <w:r>
                    <w:t>December 10, 2004</w:t>
                  </w:r>
                </w:p>
              </w:tc>
            </w:tr>
            <w:tr w:rsidR="008D1CD7" w:rsidRPr="008D1CD7" w:rsidTr="00B2710A">
              <w:tc>
                <w:tcPr>
                  <w:tcW w:w="2500" w:type="pct"/>
                  <w:tcBorders>
                    <w:top w:val="single" w:sz="4" w:space="0" w:color="auto"/>
                    <w:left w:val="single" w:sz="4" w:space="0" w:color="auto"/>
                    <w:bottom w:val="single" w:sz="4" w:space="0" w:color="auto"/>
                    <w:right w:val="single" w:sz="4" w:space="0" w:color="auto"/>
                  </w:tcBorders>
                  <w:shd w:val="clear" w:color="auto" w:fill="auto"/>
                </w:tcPr>
                <w:p w:rsidR="008D1CD7" w:rsidRDefault="008D1CD7" w:rsidP="008D1CD7">
                  <w:pPr>
                    <w:pStyle w:val="TableText"/>
                  </w:pPr>
                  <w:r>
                    <w:t>$36,000</w:t>
                  </w:r>
                </w:p>
                <w:p w:rsidR="008D1CD7" w:rsidRDefault="008D1CD7" w:rsidP="008D1CD7">
                  <w:pPr>
                    <w:pStyle w:val="TableText"/>
                  </w:pPr>
                  <w:r>
                    <w:t>or</w:t>
                  </w:r>
                </w:p>
                <w:p w:rsidR="008D1CD7" w:rsidRDefault="008D1CD7" w:rsidP="008D1CD7">
                  <w:pPr>
                    <w:pStyle w:val="TableText"/>
                  </w:pPr>
                  <w:r>
                    <w:t>25percent of FHLMC Conforming Limits</w:t>
                  </w:r>
                </w:p>
                <w:p w:rsidR="008D1CD7" w:rsidRPr="008D1CD7" w:rsidRDefault="008D1CD7" w:rsidP="00B2710A">
                  <w:pPr>
                    <w:pStyle w:val="TableText"/>
                  </w:pPr>
                  <w:r>
                    <w:t>OR 125 percent of the area median price not to exceed 175 percent of 12 U.S.C. 1454(a)(2) ($1,094,625)</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8D1CD7" w:rsidRPr="008D1CD7" w:rsidRDefault="008D1CD7" w:rsidP="00B2710A">
                  <w:pPr>
                    <w:pStyle w:val="TableText"/>
                  </w:pPr>
                  <w:r>
                    <w:t>July 30, 2008</w:t>
                  </w:r>
                </w:p>
              </w:tc>
            </w:tr>
          </w:tbl>
          <w:p w:rsidR="008D1CD7" w:rsidRPr="008D1CD7" w:rsidRDefault="008D1CD7" w:rsidP="00B2601D">
            <w:pPr>
              <w:pStyle w:val="BlockText"/>
            </w:pPr>
          </w:p>
        </w:tc>
      </w:tr>
      <w:bookmarkEnd w:id="140"/>
    </w:tbl>
    <w:p w:rsidR="00B2601D" w:rsidRPr="008D1CD7" w:rsidRDefault="00B2601D" w:rsidP="00B2601D">
      <w:pPr>
        <w:pStyle w:val="BlockLine"/>
        <w:ind w:left="1728"/>
      </w:pPr>
    </w:p>
    <w:tbl>
      <w:tblPr>
        <w:tblW w:w="0" w:type="auto"/>
        <w:tblLayout w:type="fixed"/>
        <w:tblLook w:val="0000" w:firstRow="0" w:lastRow="0" w:firstColumn="0" w:lastColumn="0" w:noHBand="0" w:noVBand="0"/>
      </w:tblPr>
      <w:tblGrid>
        <w:gridCol w:w="1728"/>
        <w:gridCol w:w="7740"/>
      </w:tblGrid>
      <w:tr w:rsidR="006E3815" w:rsidRPr="008D1CD7" w:rsidTr="006E3815">
        <w:tc>
          <w:tcPr>
            <w:tcW w:w="1728" w:type="dxa"/>
            <w:shd w:val="clear" w:color="auto" w:fill="auto"/>
          </w:tcPr>
          <w:p w:rsidR="006E3815" w:rsidRPr="008D1CD7" w:rsidRDefault="000A0811" w:rsidP="006E3815">
            <w:pPr>
              <w:pStyle w:val="Heading5"/>
              <w:rPr>
                <w:sz w:val="24"/>
                <w:szCs w:val="24"/>
              </w:rPr>
            </w:pPr>
            <w:bookmarkStart w:id="142" w:name="_fs_unsS0wdUG3qx5C0t2KvA" w:colFirst="0" w:colLast="0"/>
            <w:r w:rsidRPr="008D1CD7">
              <w:rPr>
                <w:sz w:val="24"/>
                <w:szCs w:val="24"/>
              </w:rPr>
              <w:t xml:space="preserve">b. </w:t>
            </w:r>
            <w:r w:rsidR="00B10936" w:rsidRPr="008D1CD7">
              <w:rPr>
                <w:sz w:val="24"/>
                <w:szCs w:val="24"/>
              </w:rPr>
              <w:t>Bonus Entitlement</w:t>
            </w:r>
          </w:p>
        </w:tc>
        <w:tc>
          <w:tcPr>
            <w:tcW w:w="7740" w:type="dxa"/>
            <w:shd w:val="clear" w:color="auto" w:fill="auto"/>
          </w:tcPr>
          <w:p w:rsidR="00B10936" w:rsidRPr="008D1CD7" w:rsidRDefault="00B10936" w:rsidP="00B10936">
            <w:pPr>
              <w:pStyle w:val="BlockText"/>
            </w:pPr>
            <w:r w:rsidRPr="008D1CD7">
              <w:t xml:space="preserve">Bonus entitlement is a fluctuating amount, and may only be changed by </w:t>
            </w:r>
          </w:p>
          <w:p w:rsidR="00B10936" w:rsidRPr="008D1CD7" w:rsidRDefault="00B10936" w:rsidP="00B10936">
            <w:pPr>
              <w:pStyle w:val="BlockText"/>
            </w:pPr>
            <w:r w:rsidRPr="008D1CD7">
              <w:t xml:space="preserve">Congressional action.  The exact amount of the bonus entitlement that is available depends on the county where the subject property is located.  The bonus entitlement is $68,250 and any loan amount made using this authority must exceed $144,000.  VA allows for a greater loan limit when the subject property is located within a high-cost county, which in turn has the effect of increasing the amount of entitlement that a </w:t>
            </w:r>
            <w:r w:rsidR="00C660E2" w:rsidRPr="008D1CD7">
              <w:t>Veteran</w:t>
            </w:r>
            <w:r w:rsidRPr="008D1CD7">
              <w:t xml:space="preserve"> has available.  </w:t>
            </w:r>
          </w:p>
          <w:p w:rsidR="00B10936" w:rsidRPr="008D1CD7" w:rsidRDefault="00B10936" w:rsidP="00B10936">
            <w:pPr>
              <w:pStyle w:val="BlockText"/>
            </w:pPr>
          </w:p>
          <w:p w:rsidR="006E3815" w:rsidRPr="008D1CD7" w:rsidRDefault="00BB7B66" w:rsidP="00B10936">
            <w:pPr>
              <w:pStyle w:val="BlockText"/>
            </w:pPr>
            <w:r w:rsidRPr="008D1CD7">
              <w:t>T</w:t>
            </w:r>
            <w:r w:rsidR="00B10936" w:rsidRPr="008D1CD7">
              <w:t>he level of bonus entitlement for non-high cost areas is set at $68,250, which provides for a full guaranty on additional financing up to $273,000 (68,250 x 4 = $273,000). When coupled with the base entitlement, the bonus entitlement provides for a combined entitlement of $104,250, which translates into a maximum guaranteed loan amount of $417,000 (</w:t>
            </w:r>
            <w:r w:rsidR="000A0811" w:rsidRPr="008D1CD7">
              <w:t>$</w:t>
            </w:r>
            <w:r w:rsidR="00B10936" w:rsidRPr="008D1CD7">
              <w:t xml:space="preserve">144,000 + </w:t>
            </w:r>
            <w:r w:rsidR="000A0811" w:rsidRPr="008D1CD7">
              <w:t>$</w:t>
            </w:r>
            <w:r w:rsidR="00B10936" w:rsidRPr="008D1CD7">
              <w:t xml:space="preserve">273,000 = $417,000).   </w:t>
            </w:r>
          </w:p>
          <w:p w:rsidR="00BB7B66" w:rsidRPr="008D1CD7" w:rsidRDefault="00BB7B66" w:rsidP="00B10936">
            <w:pPr>
              <w:pStyle w:val="BlockText"/>
            </w:pPr>
          </w:p>
          <w:p w:rsidR="00BB7B66" w:rsidRPr="008D1CD7" w:rsidRDefault="00BB7B66" w:rsidP="00422A4C">
            <w:pPr>
              <w:pStyle w:val="BlockText"/>
            </w:pPr>
            <w:r w:rsidRPr="00C4316B">
              <w:t>The lev</w:t>
            </w:r>
            <w:r w:rsidRPr="00B90F3F">
              <w:t>el of bonus entitlement in high-cost areas is set</w:t>
            </w:r>
            <w:r w:rsidR="00C320E0" w:rsidRPr="008D1CD7">
              <w:t xml:space="preserve"> at 25</w:t>
            </w:r>
            <w:r w:rsidR="00422A4C" w:rsidRPr="008D1CD7">
              <w:t xml:space="preserve"> percent</w:t>
            </w:r>
            <w:r w:rsidR="00C320E0" w:rsidRPr="008D1CD7">
              <w:t xml:space="preserve"> of the loan limit amount in the county.  The maximum guaranty amount will be based on the One-Unit (single-family residence) limit, as prescribed by the Federal Housing Finance Agency.  </w:t>
            </w:r>
          </w:p>
        </w:tc>
      </w:tr>
      <w:bookmarkEnd w:id="142"/>
    </w:tbl>
    <w:p w:rsidR="006E3815" w:rsidRPr="008D1CD7" w:rsidRDefault="006E3815" w:rsidP="006E3815">
      <w:pPr>
        <w:pStyle w:val="BlockLine"/>
      </w:pPr>
    </w:p>
    <w:p w:rsidR="009C556C" w:rsidRPr="008D1CD7" w:rsidRDefault="009C556C">
      <w:r w:rsidRPr="008D1CD7">
        <w:br w:type="page"/>
      </w:r>
    </w:p>
    <w:p w:rsidR="009C556C" w:rsidRPr="008D1CD7" w:rsidRDefault="009C556C" w:rsidP="009C556C">
      <w:pPr>
        <w:pStyle w:val="Heading4"/>
      </w:pPr>
      <w:bookmarkStart w:id="143" w:name="TSP5021915451211"/>
      <w:bookmarkStart w:id="144" w:name="_fs_NGLsD7kBkKCneBemHyeuw"/>
      <w:r w:rsidRPr="008D1CD7">
        <w:lastRenderedPageBreak/>
        <w:t>1</w:t>
      </w:r>
      <w:r w:rsidR="00B2601D" w:rsidRPr="008D1CD7">
        <w:t>1</w:t>
      </w:r>
      <w:r w:rsidR="008337AF" w:rsidRPr="008D1CD7">
        <w:t xml:space="preserve">.  </w:t>
      </w:r>
      <w:r w:rsidRPr="008D1CD7">
        <w:t>Restoration of Entitlement</w:t>
      </w:r>
      <w:bookmarkEnd w:id="143"/>
    </w:p>
    <w:bookmarkEnd w:id="144"/>
    <w:p w:rsidR="009C556C" w:rsidRPr="008D1CD7" w:rsidRDefault="009C556C" w:rsidP="009C556C">
      <w:pPr>
        <w:pStyle w:val="BlockLine"/>
      </w:pPr>
    </w:p>
    <w:tbl>
      <w:tblPr>
        <w:tblW w:w="9500" w:type="dxa"/>
        <w:tblLayout w:type="fixed"/>
        <w:tblLook w:val="0000" w:firstRow="0" w:lastRow="0" w:firstColumn="0" w:lastColumn="0" w:noHBand="0" w:noVBand="0"/>
      </w:tblPr>
      <w:tblGrid>
        <w:gridCol w:w="1728"/>
        <w:gridCol w:w="7772"/>
      </w:tblGrid>
      <w:tr w:rsidR="00B2601D" w:rsidRPr="008D1CD7" w:rsidTr="00DD2ED4">
        <w:tc>
          <w:tcPr>
            <w:tcW w:w="1728" w:type="dxa"/>
            <w:shd w:val="clear" w:color="auto" w:fill="auto"/>
          </w:tcPr>
          <w:p w:rsidR="00B2601D" w:rsidRPr="008D1CD7" w:rsidRDefault="00B2601D" w:rsidP="00DD2ED4">
            <w:pPr>
              <w:pStyle w:val="Heading5"/>
              <w:rPr>
                <w:sz w:val="24"/>
                <w:szCs w:val="24"/>
              </w:rPr>
            </w:pPr>
            <w:bookmarkStart w:id="145" w:name="_fs_MtCvut9EqEGdL5GgWafXSw" w:colFirst="0" w:colLast="0"/>
            <w:r w:rsidRPr="008D1CD7">
              <w:rPr>
                <w:sz w:val="24"/>
                <w:szCs w:val="24"/>
              </w:rPr>
              <w:t>Change Date</w:t>
            </w:r>
          </w:p>
        </w:tc>
        <w:tc>
          <w:tcPr>
            <w:tcW w:w="7772" w:type="dxa"/>
            <w:shd w:val="clear" w:color="auto" w:fill="auto"/>
          </w:tcPr>
          <w:p w:rsidR="00B2601D" w:rsidRPr="008D1CD7" w:rsidRDefault="00787F40" w:rsidP="00DD2ED4">
            <w:pPr>
              <w:pStyle w:val="BlockText"/>
            </w:pPr>
            <w:r>
              <w:t>May 23, 2017</w:t>
            </w:r>
            <w:r w:rsidR="00B2601D" w:rsidRPr="008D1CD7">
              <w:t>, Change 2</w:t>
            </w:r>
          </w:p>
          <w:p w:rsidR="00B2601D" w:rsidRPr="008D1CD7" w:rsidRDefault="00B2601D" w:rsidP="00681E59">
            <w:pPr>
              <w:pStyle w:val="BulletText1"/>
              <w:numPr>
                <w:ilvl w:val="0"/>
                <w:numId w:val="58"/>
              </w:numPr>
              <w:rPr>
                <w:szCs w:val="24"/>
              </w:rPr>
            </w:pPr>
            <w:r w:rsidRPr="008D1CD7">
              <w:rPr>
                <w:szCs w:val="24"/>
              </w:rPr>
              <w:t>This section has been updated to re</w:t>
            </w:r>
            <w:r w:rsidR="005539BB" w:rsidRPr="008D1CD7">
              <w:rPr>
                <w:szCs w:val="24"/>
              </w:rPr>
              <w:t>-</w:t>
            </w:r>
            <w:r w:rsidRPr="008D1CD7">
              <w:rPr>
                <w:szCs w:val="24"/>
              </w:rPr>
              <w:t>number the Topic</w:t>
            </w:r>
            <w:r w:rsidR="00681E59" w:rsidRPr="008D1CD7">
              <w:rPr>
                <w:szCs w:val="24"/>
              </w:rPr>
              <w:t>, reformat</w:t>
            </w:r>
            <w:r w:rsidRPr="008D1CD7">
              <w:rPr>
                <w:szCs w:val="24"/>
              </w:rPr>
              <w:t xml:space="preserve"> and add closing disclosure as an acceptable document for proof that the property </w:t>
            </w:r>
            <w:r w:rsidR="0017083B" w:rsidRPr="008D1CD7">
              <w:rPr>
                <w:szCs w:val="24"/>
              </w:rPr>
              <w:t>disposal</w:t>
            </w:r>
            <w:r w:rsidRPr="008D1CD7">
              <w:rPr>
                <w:szCs w:val="24"/>
              </w:rPr>
              <w:t xml:space="preserve">. </w:t>
            </w:r>
          </w:p>
        </w:tc>
      </w:tr>
      <w:bookmarkEnd w:id="145"/>
    </w:tbl>
    <w:p w:rsidR="00B2601D" w:rsidRPr="008D1CD7" w:rsidRDefault="00B2601D" w:rsidP="00B2601D">
      <w:pPr>
        <w:pStyle w:val="BlockLine"/>
        <w:ind w:left="1728"/>
      </w:pPr>
    </w:p>
    <w:tbl>
      <w:tblPr>
        <w:tblW w:w="0" w:type="auto"/>
        <w:tblLayout w:type="fixed"/>
        <w:tblLook w:val="0000" w:firstRow="0" w:lastRow="0" w:firstColumn="0" w:lastColumn="0" w:noHBand="0" w:noVBand="0"/>
      </w:tblPr>
      <w:tblGrid>
        <w:gridCol w:w="1728"/>
        <w:gridCol w:w="7830"/>
      </w:tblGrid>
      <w:tr w:rsidR="009C556C" w:rsidRPr="008D1CD7" w:rsidTr="00816B60">
        <w:trPr>
          <w:cantSplit/>
        </w:trPr>
        <w:tc>
          <w:tcPr>
            <w:tcW w:w="1728" w:type="dxa"/>
            <w:tcBorders>
              <w:top w:val="nil"/>
              <w:left w:val="nil"/>
              <w:bottom w:val="nil"/>
              <w:right w:val="nil"/>
            </w:tcBorders>
          </w:tcPr>
          <w:p w:rsidR="009C556C" w:rsidRPr="008D1CD7" w:rsidRDefault="008337AF" w:rsidP="00816B60">
            <w:pPr>
              <w:pStyle w:val="Heading5"/>
              <w:rPr>
                <w:sz w:val="24"/>
                <w:szCs w:val="24"/>
              </w:rPr>
            </w:pPr>
            <w:bookmarkStart w:id="146" w:name="restoration"/>
            <w:bookmarkStart w:id="147" w:name="_fs_ZcDI3PC2zUOLMOsANg2bxQ" w:colFirst="0" w:colLast="0"/>
            <w:r w:rsidRPr="008D1CD7">
              <w:rPr>
                <w:sz w:val="24"/>
                <w:szCs w:val="24"/>
              </w:rPr>
              <w:t xml:space="preserve">a. </w:t>
            </w:r>
            <w:r w:rsidR="009C556C" w:rsidRPr="008D1CD7">
              <w:rPr>
                <w:sz w:val="24"/>
                <w:szCs w:val="24"/>
              </w:rPr>
              <w:t xml:space="preserve">General Rule for Restoration of Entitlement </w:t>
            </w:r>
          </w:p>
        </w:tc>
        <w:tc>
          <w:tcPr>
            <w:tcW w:w="7830" w:type="dxa"/>
            <w:tcBorders>
              <w:top w:val="nil"/>
              <w:left w:val="nil"/>
              <w:bottom w:val="nil"/>
              <w:right w:val="nil"/>
            </w:tcBorders>
          </w:tcPr>
          <w:p w:rsidR="009C556C" w:rsidRPr="008D1CD7" w:rsidRDefault="009C556C" w:rsidP="00816B60">
            <w:pPr>
              <w:pStyle w:val="BlockText"/>
            </w:pPr>
            <w:r w:rsidRPr="008D1CD7">
              <w:t>In order to restore the entitlement that was used to obtain a current or prior VA</w:t>
            </w:r>
            <w:r w:rsidR="002E69F8" w:rsidRPr="008D1CD7">
              <w:t>-</w:t>
            </w:r>
            <w:r w:rsidRPr="008D1CD7">
              <w:t xml:space="preserve">guaranteed loan, at least </w:t>
            </w:r>
            <w:r w:rsidRPr="008D1CD7">
              <w:rPr>
                <w:b/>
              </w:rPr>
              <w:t>one</w:t>
            </w:r>
            <w:r w:rsidRPr="008D1CD7">
              <w:t xml:space="preserve"> of the following four sets of conditions must be satisfied:</w:t>
            </w:r>
          </w:p>
          <w:p w:rsidR="009C556C" w:rsidRPr="008D1CD7" w:rsidRDefault="009C556C" w:rsidP="00816B60">
            <w:pPr>
              <w:pStyle w:val="BlockText"/>
            </w:pPr>
          </w:p>
          <w:p w:rsidR="009C556C" w:rsidRPr="008D1CD7" w:rsidRDefault="009C556C" w:rsidP="005539BB">
            <w:pPr>
              <w:pStyle w:val="NumberedList1"/>
              <w:numPr>
                <w:ilvl w:val="0"/>
                <w:numId w:val="0"/>
              </w:numPr>
              <w:ind w:left="346" w:hanging="346"/>
              <w:rPr>
                <w:b/>
              </w:rPr>
            </w:pPr>
            <w:r w:rsidRPr="008D1CD7">
              <w:rPr>
                <w:b/>
              </w:rPr>
              <w:t xml:space="preserve">DISPOSAL AND REPAYMENT  </w:t>
            </w:r>
          </w:p>
          <w:p w:rsidR="00C447E7" w:rsidRPr="008D1CD7" w:rsidRDefault="009C556C" w:rsidP="00816B60">
            <w:pPr>
              <w:pStyle w:val="BlockText"/>
              <w:numPr>
                <w:ilvl w:val="0"/>
                <w:numId w:val="52"/>
              </w:numPr>
            </w:pPr>
            <w:r w:rsidRPr="008D1CD7">
              <w:t xml:space="preserve">The property which secured the old VA loan has been disposed of by the </w:t>
            </w:r>
            <w:r w:rsidR="00C660E2" w:rsidRPr="008D1CD7">
              <w:t>Veteran</w:t>
            </w:r>
            <w:r w:rsidRPr="008D1CD7">
              <w:t xml:space="preserve"> or has been destroyed by fire or other natural hazard</w:t>
            </w:r>
            <w:r w:rsidR="00C447E7" w:rsidRPr="008D1CD7">
              <w:t xml:space="preserve">, and </w:t>
            </w:r>
          </w:p>
          <w:p w:rsidR="009C556C" w:rsidRPr="008D1CD7" w:rsidRDefault="009C556C" w:rsidP="00816B60">
            <w:pPr>
              <w:pStyle w:val="BlockText"/>
              <w:numPr>
                <w:ilvl w:val="0"/>
                <w:numId w:val="52"/>
              </w:numPr>
            </w:pPr>
            <w:r w:rsidRPr="008D1CD7">
              <w:t xml:space="preserve">The loan has been </w:t>
            </w:r>
            <w:r w:rsidR="00BE5AEA" w:rsidRPr="008D1CD7">
              <w:t>paid-in-full</w:t>
            </w:r>
            <w:r w:rsidRPr="008D1CD7">
              <w:t>, or if VA has suffered a loss on the loan</w:t>
            </w:r>
            <w:r w:rsidR="002E69F8" w:rsidRPr="008D1CD7">
              <w:t>,</w:t>
            </w:r>
            <w:r w:rsidRPr="008D1CD7">
              <w:t xml:space="preserve"> the loss has been </w:t>
            </w:r>
            <w:r w:rsidR="00BE5AEA" w:rsidRPr="008D1CD7">
              <w:t>paid-in-full</w:t>
            </w:r>
            <w:r w:rsidRPr="008D1CD7">
              <w:t>, or VA has been released from liability as guarantor or insurer</w:t>
            </w:r>
            <w:r w:rsidR="009B5E2C" w:rsidRPr="008D1CD7">
              <w:t>.</w:t>
            </w:r>
          </w:p>
          <w:p w:rsidR="009C556C" w:rsidRPr="008D1CD7" w:rsidRDefault="009C556C" w:rsidP="00816B60">
            <w:pPr>
              <w:pStyle w:val="BlockText"/>
            </w:pPr>
          </w:p>
          <w:p w:rsidR="009C556C" w:rsidRPr="008D1CD7" w:rsidRDefault="00D70083" w:rsidP="005539BB">
            <w:pPr>
              <w:pStyle w:val="NumberedList1"/>
              <w:numPr>
                <w:ilvl w:val="0"/>
                <w:numId w:val="0"/>
              </w:numPr>
              <w:ind w:left="346" w:hanging="346"/>
              <w:rPr>
                <w:b/>
              </w:rPr>
            </w:pPr>
            <w:r w:rsidRPr="008D1CD7">
              <w:rPr>
                <w:b/>
              </w:rPr>
              <w:t>R</w:t>
            </w:r>
            <w:r w:rsidR="009C556C" w:rsidRPr="008D1CD7">
              <w:rPr>
                <w:b/>
              </w:rPr>
              <w:t xml:space="preserve">EFINANCE  </w:t>
            </w:r>
          </w:p>
          <w:p w:rsidR="009C556C" w:rsidRPr="008D1CD7" w:rsidRDefault="009C556C" w:rsidP="00816B60">
            <w:pPr>
              <w:pStyle w:val="BlockText"/>
              <w:numPr>
                <w:ilvl w:val="0"/>
                <w:numId w:val="53"/>
              </w:numPr>
            </w:pPr>
            <w:r w:rsidRPr="008D1CD7">
              <w:t xml:space="preserve">The old VA loan has been </w:t>
            </w:r>
            <w:r w:rsidR="00BE5AEA" w:rsidRPr="008D1CD7">
              <w:t>paid-in-full</w:t>
            </w:r>
            <w:r w:rsidRPr="008D1CD7">
              <w:t xml:space="preserve"> (or will be </w:t>
            </w:r>
            <w:r w:rsidR="00BE5AEA" w:rsidRPr="008D1CD7">
              <w:t>paid-in-full</w:t>
            </w:r>
            <w:r w:rsidRPr="008D1CD7">
              <w:t xml:space="preserve"> by the new loan)</w:t>
            </w:r>
            <w:r w:rsidR="00C447E7" w:rsidRPr="008D1CD7">
              <w:t xml:space="preserve">, </w:t>
            </w:r>
          </w:p>
          <w:p w:rsidR="009C556C" w:rsidRPr="008D1CD7" w:rsidRDefault="009C556C" w:rsidP="00816B60">
            <w:pPr>
              <w:pStyle w:val="BlockText"/>
              <w:numPr>
                <w:ilvl w:val="0"/>
                <w:numId w:val="53"/>
              </w:numPr>
            </w:pPr>
            <w:r w:rsidRPr="008D1CD7">
              <w:t xml:space="preserve">The </w:t>
            </w:r>
            <w:r w:rsidR="00C660E2" w:rsidRPr="008D1CD7">
              <w:t>Veteran</w:t>
            </w:r>
            <w:r w:rsidRPr="008D1CD7">
              <w:t xml:space="preserve"> will be using his or her entitlement to obtain a new loan secured by the same property which secured the VA loan </w:t>
            </w:r>
            <w:r w:rsidR="00BE5AEA" w:rsidRPr="008D1CD7">
              <w:t>paid-in-full</w:t>
            </w:r>
            <w:r w:rsidR="00C447E7" w:rsidRPr="008D1CD7">
              <w:t>, and</w:t>
            </w:r>
          </w:p>
          <w:p w:rsidR="009C556C" w:rsidRPr="008D1CD7" w:rsidRDefault="009C556C" w:rsidP="00C447E7">
            <w:pPr>
              <w:pStyle w:val="BlockText"/>
              <w:numPr>
                <w:ilvl w:val="0"/>
                <w:numId w:val="53"/>
              </w:numPr>
            </w:pPr>
            <w:r w:rsidRPr="008D1CD7">
              <w:t>The new loan will refinance a mortgage or other lien on the property.</w:t>
            </w:r>
          </w:p>
          <w:p w:rsidR="009C556C" w:rsidRPr="008D1CD7" w:rsidRDefault="009C556C" w:rsidP="00816B60">
            <w:pPr>
              <w:pStyle w:val="BlockText"/>
            </w:pPr>
          </w:p>
          <w:p w:rsidR="009C556C" w:rsidRPr="008D1CD7" w:rsidRDefault="009C556C" w:rsidP="005539BB">
            <w:pPr>
              <w:pStyle w:val="NumberedList1"/>
              <w:numPr>
                <w:ilvl w:val="0"/>
                <w:numId w:val="0"/>
              </w:numPr>
              <w:ind w:left="346" w:hanging="346"/>
              <w:rPr>
                <w:b/>
              </w:rPr>
            </w:pPr>
            <w:r w:rsidRPr="008D1CD7">
              <w:rPr>
                <w:b/>
              </w:rPr>
              <w:t>ONE</w:t>
            </w:r>
            <w:r w:rsidR="009B5E2C" w:rsidRPr="008D1CD7">
              <w:rPr>
                <w:b/>
              </w:rPr>
              <w:t>-</w:t>
            </w:r>
            <w:r w:rsidRPr="008D1CD7">
              <w:rPr>
                <w:b/>
              </w:rPr>
              <w:t xml:space="preserve">TIME RESTORATION  </w:t>
            </w:r>
          </w:p>
          <w:p w:rsidR="009C556C" w:rsidRPr="008D1CD7" w:rsidRDefault="009C556C" w:rsidP="00816B60">
            <w:pPr>
              <w:pStyle w:val="BlockText"/>
            </w:pPr>
            <w:r w:rsidRPr="008D1CD7">
              <w:t xml:space="preserve">The old VA loan has been </w:t>
            </w:r>
            <w:r w:rsidR="00BE5AEA" w:rsidRPr="008D1CD7">
              <w:t>paid-in-full</w:t>
            </w:r>
            <w:r w:rsidRPr="008D1CD7">
              <w:t>, but the property securing it has not been dispose</w:t>
            </w:r>
            <w:r w:rsidR="00C447E7" w:rsidRPr="008D1CD7">
              <w:t xml:space="preserve">d of (and the conditions for </w:t>
            </w:r>
            <w:r w:rsidRPr="008D1CD7">
              <w:t xml:space="preserve">REFINANCE above are not met).  These conditions of restoration can be used by the </w:t>
            </w:r>
            <w:r w:rsidR="00C660E2" w:rsidRPr="008D1CD7">
              <w:t>Veteran</w:t>
            </w:r>
            <w:r w:rsidRPr="008D1CD7">
              <w:t xml:space="preserve"> </w:t>
            </w:r>
            <w:r w:rsidR="00C447E7" w:rsidRPr="008D1CD7">
              <w:rPr>
                <w:u w:val="single"/>
              </w:rPr>
              <w:t>one time only</w:t>
            </w:r>
            <w:r w:rsidRPr="008D1CD7">
              <w:t xml:space="preserve">.  After such use, </w:t>
            </w:r>
            <w:r w:rsidRPr="008D1CD7">
              <w:rPr>
                <w:bCs/>
              </w:rPr>
              <w:t>any</w:t>
            </w:r>
            <w:r w:rsidRPr="008D1CD7">
              <w:t xml:space="preserve"> future restoration will require the </w:t>
            </w:r>
            <w:r w:rsidR="00C660E2" w:rsidRPr="008D1CD7">
              <w:t>Veteran</w:t>
            </w:r>
            <w:r w:rsidRPr="008D1CD7">
              <w:t xml:space="preserve"> to dispose of all property previously financed with a VA loan.</w:t>
            </w:r>
          </w:p>
          <w:p w:rsidR="009C556C" w:rsidRPr="008D1CD7" w:rsidRDefault="009C556C" w:rsidP="00816B60">
            <w:pPr>
              <w:pStyle w:val="BlockText"/>
            </w:pPr>
          </w:p>
          <w:p w:rsidR="009C556C" w:rsidRPr="008D1CD7" w:rsidRDefault="009C556C" w:rsidP="005539BB">
            <w:pPr>
              <w:pStyle w:val="NumberedList1"/>
              <w:numPr>
                <w:ilvl w:val="0"/>
                <w:numId w:val="0"/>
              </w:numPr>
              <w:ind w:left="346" w:hanging="346"/>
              <w:rPr>
                <w:b/>
              </w:rPr>
            </w:pPr>
            <w:r w:rsidRPr="008D1CD7">
              <w:rPr>
                <w:b/>
              </w:rPr>
              <w:t xml:space="preserve">SUBSTITUTION OF ENTITLEMENT  </w:t>
            </w:r>
          </w:p>
          <w:p w:rsidR="009C556C" w:rsidRPr="008D1CD7" w:rsidRDefault="009C556C" w:rsidP="00816B60">
            <w:pPr>
              <w:pStyle w:val="BlockText"/>
            </w:pPr>
            <w:r w:rsidRPr="008D1CD7">
              <w:t xml:space="preserve">A qualified </w:t>
            </w:r>
            <w:r w:rsidR="00C660E2" w:rsidRPr="008D1CD7">
              <w:t>Veteran</w:t>
            </w:r>
            <w:r w:rsidRPr="008D1CD7">
              <w:t xml:space="preserve"> has agreed to assume the loan and substitute his or her entitlement for that of the </w:t>
            </w:r>
            <w:r w:rsidR="00C660E2" w:rsidRPr="008D1CD7">
              <w:t>Veteran</w:t>
            </w:r>
            <w:r w:rsidRPr="008D1CD7">
              <w:t xml:space="preserve"> whose entitlement is currently tied to the loan.</w:t>
            </w:r>
          </w:p>
        </w:tc>
      </w:tr>
    </w:tbl>
    <w:bookmarkEnd w:id="146"/>
    <w:bookmarkEnd w:id="147"/>
    <w:p w:rsidR="00816B60" w:rsidRPr="008D1CD7" w:rsidRDefault="00816B60" w:rsidP="008763C9">
      <w:pPr>
        <w:pStyle w:val="BlockLine"/>
        <w:rPr>
          <w:i w:val="0"/>
        </w:rPr>
      </w:pPr>
      <w:r w:rsidRPr="008D1CD7">
        <w:t>Continued on next page</w:t>
      </w:r>
    </w:p>
    <w:p w:rsidR="00816B60" w:rsidRPr="008D1CD7" w:rsidRDefault="00816B60">
      <w:r w:rsidRPr="008D1CD7">
        <w:br w:type="page"/>
      </w:r>
    </w:p>
    <w:p w:rsidR="00816B60" w:rsidRPr="008D1CD7" w:rsidRDefault="00666A91" w:rsidP="00816B60">
      <w:pPr>
        <w:pStyle w:val="MapTitleContinued"/>
        <w:rPr>
          <w:b w:val="0"/>
          <w:sz w:val="24"/>
        </w:rPr>
      </w:pPr>
      <w:r>
        <w:lastRenderedPageBreak/>
        <w:fldChar w:fldCharType="begin"/>
      </w:r>
      <w:r>
        <w:instrText xml:space="preserve"> STYLEREF "Map Title" </w:instrText>
      </w:r>
      <w:r>
        <w:fldChar w:fldCharType="separate"/>
      </w:r>
      <w:r w:rsidR="00033FF6">
        <w:rPr>
          <w:noProof/>
        </w:rPr>
        <w:t>11.  Restoration of Entitlement</w:t>
      </w:r>
      <w:r>
        <w:rPr>
          <w:noProof/>
        </w:rPr>
        <w:fldChar w:fldCharType="end"/>
      </w:r>
      <w:r w:rsidR="00816B60" w:rsidRPr="008D1CD7">
        <w:t xml:space="preserve">, </w:t>
      </w:r>
      <w:r w:rsidR="00816B60" w:rsidRPr="008D1CD7">
        <w:rPr>
          <w:b w:val="0"/>
          <w:sz w:val="24"/>
        </w:rPr>
        <w:t>Continued</w:t>
      </w:r>
    </w:p>
    <w:p w:rsidR="00816B60" w:rsidRPr="008D1CD7" w:rsidRDefault="00816B60" w:rsidP="00816B60">
      <w:pPr>
        <w:pStyle w:val="BlockLine"/>
      </w:pPr>
    </w:p>
    <w:tbl>
      <w:tblPr>
        <w:tblW w:w="0" w:type="auto"/>
        <w:tblLayout w:type="fixed"/>
        <w:tblLook w:val="0000" w:firstRow="0" w:lastRow="0" w:firstColumn="0" w:lastColumn="0" w:noHBand="0" w:noVBand="0"/>
      </w:tblPr>
      <w:tblGrid>
        <w:gridCol w:w="1693"/>
        <w:gridCol w:w="7852"/>
      </w:tblGrid>
      <w:tr w:rsidR="00816B60" w:rsidRPr="008D1CD7" w:rsidTr="00816B60">
        <w:trPr>
          <w:cantSplit/>
          <w:trHeight w:val="240"/>
        </w:trPr>
        <w:tc>
          <w:tcPr>
            <w:tcW w:w="1693" w:type="dxa"/>
            <w:tcBorders>
              <w:top w:val="nil"/>
              <w:left w:val="nil"/>
              <w:bottom w:val="nil"/>
              <w:right w:val="nil"/>
            </w:tcBorders>
          </w:tcPr>
          <w:p w:rsidR="00816B60" w:rsidRPr="008D1CD7" w:rsidRDefault="00C447E7" w:rsidP="00816B60">
            <w:pPr>
              <w:pStyle w:val="Heading5"/>
              <w:rPr>
                <w:szCs w:val="22"/>
              </w:rPr>
            </w:pPr>
            <w:bookmarkStart w:id="148" w:name="_fs_loLtPCILUkSbHAQZoWFBw" w:colFirst="0" w:colLast="0"/>
            <w:r w:rsidRPr="008D1CD7">
              <w:rPr>
                <w:szCs w:val="22"/>
              </w:rPr>
              <w:t xml:space="preserve">b. </w:t>
            </w:r>
            <w:r w:rsidR="00816B60" w:rsidRPr="008D1CD7">
              <w:rPr>
                <w:szCs w:val="22"/>
              </w:rPr>
              <w:t>Specifics on "Disposal and Repayment"</w:t>
            </w:r>
          </w:p>
        </w:tc>
        <w:tc>
          <w:tcPr>
            <w:tcW w:w="7852" w:type="dxa"/>
            <w:tcBorders>
              <w:top w:val="nil"/>
              <w:left w:val="nil"/>
              <w:bottom w:val="nil"/>
              <w:right w:val="nil"/>
            </w:tcBorders>
          </w:tcPr>
          <w:p w:rsidR="00816B60" w:rsidRPr="008D1CD7" w:rsidRDefault="00816B60" w:rsidP="00816B60">
            <w:pPr>
              <w:pStyle w:val="BlockText"/>
            </w:pPr>
            <w:r w:rsidRPr="008D1CD7">
              <w:t>The following chart explains restoration under "Disposal and Repayment" conditions in further detail.</w:t>
            </w:r>
          </w:p>
          <w:p w:rsidR="00C447E7" w:rsidRPr="008D1CD7" w:rsidRDefault="00C447E7" w:rsidP="00816B60">
            <w:pPr>
              <w:pStyle w:val="BlockText"/>
            </w:pPr>
          </w:p>
          <w:tbl>
            <w:tblPr>
              <w:tblStyle w:val="TableGrid"/>
              <w:tblW w:w="7620" w:type="dxa"/>
              <w:tblInd w:w="3" w:type="dxa"/>
              <w:tblLayout w:type="fixed"/>
              <w:tblLook w:val="04A0" w:firstRow="1" w:lastRow="0" w:firstColumn="1" w:lastColumn="0" w:noHBand="0" w:noVBand="1"/>
            </w:tblPr>
            <w:tblGrid>
              <w:gridCol w:w="1905"/>
              <w:gridCol w:w="5715"/>
            </w:tblGrid>
            <w:tr w:rsidR="00816B60" w:rsidRPr="008D1CD7" w:rsidTr="00816B60">
              <w:trPr>
                <w:trHeight w:val="300"/>
              </w:trPr>
              <w:tc>
                <w:tcPr>
                  <w:tcW w:w="1250" w:type="pct"/>
                </w:tcPr>
                <w:p w:rsidR="00816B60" w:rsidRPr="008D1CD7" w:rsidRDefault="00816B60" w:rsidP="00816B60">
                  <w:pPr>
                    <w:jc w:val="center"/>
                    <w:rPr>
                      <w:b/>
                    </w:rPr>
                  </w:pPr>
                  <w:bookmarkStart w:id="149" w:name="_fs_BQxkA1jcTk2773B2L64Oew_0_0_0" w:colFirst="0" w:colLast="0"/>
                  <w:r w:rsidRPr="008D1CD7">
                    <w:rPr>
                      <w:b/>
                    </w:rPr>
                    <w:t>Issue</w:t>
                  </w:r>
                </w:p>
              </w:tc>
              <w:tc>
                <w:tcPr>
                  <w:tcW w:w="3750" w:type="pct"/>
                </w:tcPr>
                <w:p w:rsidR="00816B60" w:rsidRPr="008D1CD7" w:rsidRDefault="00816B60" w:rsidP="00816B60">
                  <w:pPr>
                    <w:jc w:val="center"/>
                    <w:rPr>
                      <w:b/>
                    </w:rPr>
                  </w:pPr>
                  <w:r w:rsidRPr="008D1CD7">
                    <w:rPr>
                      <w:b/>
                    </w:rPr>
                    <w:t>Explanation</w:t>
                  </w:r>
                </w:p>
              </w:tc>
            </w:tr>
            <w:bookmarkEnd w:id="149"/>
            <w:tr w:rsidR="00816B60" w:rsidRPr="008D1CD7" w:rsidTr="00816B60">
              <w:trPr>
                <w:trHeight w:val="300"/>
              </w:trPr>
              <w:tc>
                <w:tcPr>
                  <w:tcW w:w="1250" w:type="pct"/>
                </w:tcPr>
                <w:p w:rsidR="00816B60" w:rsidRPr="008D1CD7" w:rsidRDefault="00816B60" w:rsidP="00816B60">
                  <w:r w:rsidRPr="008D1CD7">
                    <w:t>Timing</w:t>
                  </w:r>
                </w:p>
              </w:tc>
              <w:tc>
                <w:tcPr>
                  <w:tcW w:w="3750" w:type="pct"/>
                </w:tcPr>
                <w:p w:rsidR="00816B60" w:rsidRPr="008D1CD7" w:rsidRDefault="00816B60" w:rsidP="00C447E7">
                  <w:pPr>
                    <w:pStyle w:val="BlockText"/>
                    <w:rPr>
                      <w:u w:val="single"/>
                    </w:rPr>
                  </w:pPr>
                  <w:r w:rsidRPr="008D1CD7">
                    <w:t>The timing of the disposal of the property and repayment of the loan does not matter; either can occur before or after</w:t>
                  </w:r>
                  <w:r w:rsidR="00C447E7" w:rsidRPr="008D1CD7">
                    <w:t xml:space="preserve"> the other, or at the same time,</w:t>
                  </w:r>
                  <w:r w:rsidRPr="008D1CD7">
                    <w:t xml:space="preserve"> as long as both have occurred prior to restoration.</w:t>
                  </w:r>
                </w:p>
              </w:tc>
            </w:tr>
            <w:tr w:rsidR="00816B60" w:rsidRPr="008D1CD7" w:rsidTr="00816B60">
              <w:trPr>
                <w:trHeight w:val="300"/>
              </w:trPr>
              <w:tc>
                <w:tcPr>
                  <w:tcW w:w="1250" w:type="pct"/>
                </w:tcPr>
                <w:p w:rsidR="00816B60" w:rsidRPr="008D1CD7" w:rsidRDefault="00816B60" w:rsidP="00816B60">
                  <w:r w:rsidRPr="008D1CD7">
                    <w:t>Disposal</w:t>
                  </w:r>
                </w:p>
              </w:tc>
              <w:tc>
                <w:tcPr>
                  <w:tcW w:w="3750" w:type="pct"/>
                </w:tcPr>
                <w:p w:rsidR="00816B60" w:rsidRPr="008D1CD7" w:rsidRDefault="00816B60" w:rsidP="00816B60">
                  <w:pPr>
                    <w:pStyle w:val="BlockText"/>
                  </w:pPr>
                  <w:r w:rsidRPr="008D1CD7">
                    <w:t>Disposal includes either:</w:t>
                  </w:r>
                </w:p>
                <w:p w:rsidR="00816B60" w:rsidRPr="008D1CD7" w:rsidRDefault="00816B60" w:rsidP="008763C9">
                  <w:pPr>
                    <w:pStyle w:val="BlockText"/>
                    <w:numPr>
                      <w:ilvl w:val="0"/>
                      <w:numId w:val="40"/>
                    </w:numPr>
                    <w:overflowPunct w:val="0"/>
                    <w:autoSpaceDE w:val="0"/>
                    <w:autoSpaceDN w:val="0"/>
                    <w:adjustRightInd w:val="0"/>
                    <w:textAlignment w:val="baseline"/>
                  </w:pPr>
                  <w:r w:rsidRPr="008D1CD7">
                    <w:t>Sale of the property, including sale by assumption, or sale</w:t>
                  </w:r>
                  <w:r w:rsidR="00C447E7" w:rsidRPr="008D1CD7">
                    <w:t xml:space="preserve"> by installment sales contract, </w:t>
                  </w:r>
                  <w:r w:rsidRPr="008D1CD7">
                    <w:t xml:space="preserve">under which the </w:t>
                  </w:r>
                  <w:r w:rsidR="00C660E2" w:rsidRPr="008D1CD7">
                    <w:t>Veteran</w:t>
                  </w:r>
                  <w:r w:rsidRPr="008D1CD7">
                    <w:t xml:space="preserve"> retains legal title to the property subject to the right of the purchaser to acquire legal title upon satisfying all contract te</w:t>
                  </w:r>
                  <w:r w:rsidR="00C447E7" w:rsidRPr="008D1CD7">
                    <w:t>rms</w:t>
                  </w:r>
                  <w:r w:rsidR="000976DF" w:rsidRPr="008D1CD7">
                    <w:t xml:space="preserve"> (the loan </w:t>
                  </w:r>
                  <w:r w:rsidR="00BE5AEA" w:rsidRPr="008D1CD7">
                    <w:t>paid-in-full</w:t>
                  </w:r>
                  <w:r w:rsidR="000976DF" w:rsidRPr="008D1CD7">
                    <w:t>)</w:t>
                  </w:r>
                  <w:r w:rsidRPr="008D1CD7">
                    <w:t xml:space="preserve">, </w:t>
                  </w:r>
                  <w:r w:rsidR="00C447E7" w:rsidRPr="008D1CD7">
                    <w:t>or</w:t>
                  </w:r>
                </w:p>
                <w:p w:rsidR="00816B60" w:rsidRPr="008D1CD7" w:rsidRDefault="00816B60" w:rsidP="008763C9">
                  <w:pPr>
                    <w:pStyle w:val="BlockText"/>
                    <w:numPr>
                      <w:ilvl w:val="0"/>
                      <w:numId w:val="40"/>
                    </w:numPr>
                    <w:overflowPunct w:val="0"/>
                    <w:autoSpaceDE w:val="0"/>
                    <w:autoSpaceDN w:val="0"/>
                    <w:adjustRightInd w:val="0"/>
                    <w:textAlignment w:val="baseline"/>
                  </w:pPr>
                  <w:r w:rsidRPr="008D1CD7">
                    <w:t xml:space="preserve">Transfer of the deed (e.g. quit-claim deed). </w:t>
                  </w:r>
                </w:p>
                <w:p w:rsidR="00816B60" w:rsidRPr="008D1CD7" w:rsidRDefault="00816B60" w:rsidP="00816B60">
                  <w:pPr>
                    <w:pStyle w:val="BlockText"/>
                    <w:rPr>
                      <w:u w:val="single"/>
                    </w:rPr>
                  </w:pPr>
                </w:p>
              </w:tc>
            </w:tr>
            <w:tr w:rsidR="00816B60" w:rsidRPr="008D1CD7" w:rsidTr="00816B60">
              <w:trPr>
                <w:trHeight w:val="300"/>
              </w:trPr>
              <w:tc>
                <w:tcPr>
                  <w:tcW w:w="1250" w:type="pct"/>
                </w:tcPr>
                <w:p w:rsidR="00816B60" w:rsidRPr="008D1CD7" w:rsidRDefault="00816B60" w:rsidP="00816B60">
                  <w:r w:rsidRPr="008D1CD7">
                    <w:t>Proof of Disposal</w:t>
                  </w:r>
                </w:p>
              </w:tc>
              <w:tc>
                <w:tcPr>
                  <w:tcW w:w="3750" w:type="pct"/>
                </w:tcPr>
                <w:p w:rsidR="00816B60" w:rsidRPr="008D1CD7" w:rsidRDefault="00816B60" w:rsidP="00816B60">
                  <w:pPr>
                    <w:pStyle w:val="BlockText"/>
                    <w:ind w:left="360" w:hanging="360"/>
                  </w:pPr>
                  <w:r w:rsidRPr="008D1CD7">
                    <w:t xml:space="preserve">Evidence of disposal: </w:t>
                  </w:r>
                </w:p>
                <w:p w:rsidR="00816B60" w:rsidRPr="008D1CD7" w:rsidRDefault="00666A91" w:rsidP="00C447E7">
                  <w:pPr>
                    <w:pStyle w:val="BlockText"/>
                    <w:numPr>
                      <w:ilvl w:val="0"/>
                      <w:numId w:val="40"/>
                    </w:numPr>
                    <w:overflowPunct w:val="0"/>
                    <w:autoSpaceDE w:val="0"/>
                    <w:autoSpaceDN w:val="0"/>
                    <w:adjustRightInd w:val="0"/>
                    <w:textAlignment w:val="baseline"/>
                  </w:pPr>
                  <w:hyperlink r:id="rId28" w:history="1">
                    <w:r w:rsidR="00816B60" w:rsidRPr="008D1CD7">
                      <w:rPr>
                        <w:rStyle w:val="Hyperlink"/>
                      </w:rPr>
                      <w:t>VA Form 26-1880</w:t>
                    </w:r>
                  </w:hyperlink>
                  <w:r w:rsidR="00422A4C" w:rsidRPr="008D1CD7">
                    <w:rPr>
                      <w:lang w:eastAsia="en-US"/>
                    </w:rPr>
                    <w:t>:</w:t>
                  </w:r>
                  <w:r w:rsidR="00816B60" w:rsidRPr="008D1CD7">
                    <w:rPr>
                      <w:lang w:eastAsia="en-US"/>
                    </w:rPr>
                    <w:t xml:space="preserve"> </w:t>
                  </w:r>
                  <w:r w:rsidR="00C660E2" w:rsidRPr="008D1CD7">
                    <w:rPr>
                      <w:lang w:eastAsia="en-US"/>
                    </w:rPr>
                    <w:t>Veteran</w:t>
                  </w:r>
                  <w:r w:rsidR="00816B60" w:rsidRPr="008D1CD7">
                    <w:rPr>
                      <w:lang w:eastAsia="en-US"/>
                    </w:rPr>
                    <w:t>’s declaration of ownership of property pre</w:t>
                  </w:r>
                  <w:r w:rsidR="00C447E7" w:rsidRPr="008D1CD7">
                    <w:rPr>
                      <w:lang w:eastAsia="en-US"/>
                    </w:rPr>
                    <w:t>viously encumbered by a VA loan,</w:t>
                  </w:r>
                </w:p>
                <w:p w:rsidR="00816B60" w:rsidRPr="00C4316B" w:rsidRDefault="00657F74" w:rsidP="00816B60">
                  <w:pPr>
                    <w:pStyle w:val="BlockText"/>
                    <w:numPr>
                      <w:ilvl w:val="0"/>
                      <w:numId w:val="40"/>
                    </w:numPr>
                    <w:overflowPunct w:val="0"/>
                    <w:autoSpaceDE w:val="0"/>
                    <w:autoSpaceDN w:val="0"/>
                    <w:adjustRightInd w:val="0"/>
                    <w:textAlignment w:val="baseline"/>
                    <w:rPr>
                      <w:b/>
                      <w:bCs/>
                    </w:rPr>
                  </w:pPr>
                  <w:r w:rsidRPr="0027463C">
                    <w:t xml:space="preserve">Closing disclosure, </w:t>
                  </w:r>
                  <w:r w:rsidR="00816B60" w:rsidRPr="0027463C">
                    <w:t>HUD-1 settlement sta</w:t>
                  </w:r>
                  <w:r w:rsidR="00C447E7" w:rsidRPr="00C4316B">
                    <w:t>temen</w:t>
                  </w:r>
                  <w:r w:rsidR="00C447E7" w:rsidRPr="008D1CD7">
                    <w:t>t or similar documentation, or</w:t>
                  </w:r>
                </w:p>
                <w:p w:rsidR="00816B60" w:rsidRPr="008D1CD7" w:rsidRDefault="00816B60" w:rsidP="008763C9">
                  <w:pPr>
                    <w:pStyle w:val="BlockText"/>
                    <w:numPr>
                      <w:ilvl w:val="0"/>
                      <w:numId w:val="40"/>
                    </w:numPr>
                    <w:overflowPunct w:val="0"/>
                    <w:autoSpaceDE w:val="0"/>
                    <w:autoSpaceDN w:val="0"/>
                    <w:adjustRightInd w:val="0"/>
                    <w:textAlignment w:val="baseline"/>
                  </w:pPr>
                  <w:r w:rsidRPr="008D1CD7">
                    <w:t>Warranty deed evidencing transfer of ownership.</w:t>
                  </w:r>
                </w:p>
                <w:p w:rsidR="00816B60" w:rsidRPr="008D1CD7" w:rsidRDefault="00D70083" w:rsidP="00D70083">
                  <w:pPr>
                    <w:pStyle w:val="BlockText"/>
                    <w:tabs>
                      <w:tab w:val="left" w:pos="3491"/>
                    </w:tabs>
                  </w:pPr>
                  <w:r w:rsidRPr="008D1CD7">
                    <w:tab/>
                  </w:r>
                </w:p>
              </w:tc>
            </w:tr>
            <w:tr w:rsidR="00816B60" w:rsidRPr="008D1CD7" w:rsidTr="00816B60">
              <w:trPr>
                <w:trHeight w:val="300"/>
              </w:trPr>
              <w:tc>
                <w:tcPr>
                  <w:tcW w:w="1250" w:type="pct"/>
                </w:tcPr>
                <w:p w:rsidR="00816B60" w:rsidRPr="008D1CD7" w:rsidRDefault="00816B60" w:rsidP="00816B60">
                  <w:r w:rsidRPr="008D1CD7">
                    <w:t>Relocation Contract</w:t>
                  </w:r>
                </w:p>
              </w:tc>
              <w:tc>
                <w:tcPr>
                  <w:tcW w:w="3750" w:type="pct"/>
                </w:tcPr>
                <w:p w:rsidR="00816B60" w:rsidRPr="008D1CD7" w:rsidRDefault="00816B60" w:rsidP="00816B60">
                  <w:pPr>
                    <w:pStyle w:val="BlockText"/>
                  </w:pPr>
                  <w:r w:rsidRPr="008D1CD7">
                    <w:t>A signed contract under a company plan to purchase a borrower's home when he or she is transferred will meet the disposal requirement</w:t>
                  </w:r>
                  <w:r w:rsidR="00C447E7" w:rsidRPr="008D1CD7">
                    <w:t xml:space="preserve"> once the loan is </w:t>
                  </w:r>
                  <w:r w:rsidR="00BE5AEA" w:rsidRPr="008D1CD7">
                    <w:t>paid-in-full</w:t>
                  </w:r>
                  <w:r w:rsidR="00C447E7" w:rsidRPr="008D1CD7">
                    <w:t>.</w:t>
                  </w:r>
                  <w:r w:rsidRPr="008D1CD7">
                    <w:t xml:space="preserve">  A signed contract alone does not meet the disposal requirement.  Consult local RLC management in such cases.</w:t>
                  </w:r>
                </w:p>
              </w:tc>
            </w:tr>
          </w:tbl>
          <w:p w:rsidR="00816B60" w:rsidRPr="008D1CD7" w:rsidRDefault="00816B60" w:rsidP="00816B60">
            <w:pPr>
              <w:pStyle w:val="BlockText"/>
            </w:pPr>
          </w:p>
        </w:tc>
      </w:tr>
    </w:tbl>
    <w:bookmarkEnd w:id="148"/>
    <w:p w:rsidR="00816B60" w:rsidRPr="008D1CD7" w:rsidRDefault="00816B60" w:rsidP="008763C9">
      <w:pPr>
        <w:pStyle w:val="BlockLine"/>
        <w:rPr>
          <w:i w:val="0"/>
        </w:rPr>
      </w:pPr>
      <w:r w:rsidRPr="008D1CD7">
        <w:t>Continued on next page</w:t>
      </w:r>
    </w:p>
    <w:p w:rsidR="00816B60" w:rsidRPr="008D1CD7" w:rsidRDefault="00816B60">
      <w:r w:rsidRPr="008D1CD7">
        <w:br w:type="page"/>
      </w:r>
    </w:p>
    <w:p w:rsidR="00816B60" w:rsidRPr="008D1CD7" w:rsidRDefault="00666A91" w:rsidP="00816B60">
      <w:pPr>
        <w:pStyle w:val="MapTitleContinued"/>
        <w:rPr>
          <w:b w:val="0"/>
          <w:sz w:val="24"/>
        </w:rPr>
      </w:pPr>
      <w:r>
        <w:lastRenderedPageBreak/>
        <w:fldChar w:fldCharType="begin"/>
      </w:r>
      <w:r>
        <w:instrText xml:space="preserve"> STYLEREF "Map Title" </w:instrText>
      </w:r>
      <w:r>
        <w:fldChar w:fldCharType="separate"/>
      </w:r>
      <w:r w:rsidR="00033FF6">
        <w:rPr>
          <w:noProof/>
        </w:rPr>
        <w:t>11.  Restoration of Entitlement</w:t>
      </w:r>
      <w:r>
        <w:rPr>
          <w:noProof/>
        </w:rPr>
        <w:fldChar w:fldCharType="end"/>
      </w:r>
      <w:r w:rsidR="00816B60" w:rsidRPr="008D1CD7">
        <w:t xml:space="preserve">, </w:t>
      </w:r>
      <w:r w:rsidR="00816B60" w:rsidRPr="008D1CD7">
        <w:rPr>
          <w:b w:val="0"/>
          <w:sz w:val="24"/>
        </w:rPr>
        <w:t>Continued</w:t>
      </w:r>
    </w:p>
    <w:p w:rsidR="00816B60" w:rsidRPr="008D1CD7" w:rsidRDefault="00816B60" w:rsidP="00816B60">
      <w:pPr>
        <w:pStyle w:val="BlockLine"/>
      </w:pPr>
    </w:p>
    <w:tbl>
      <w:tblPr>
        <w:tblW w:w="0" w:type="auto"/>
        <w:tblLayout w:type="fixed"/>
        <w:tblLook w:val="0000" w:firstRow="0" w:lastRow="0" w:firstColumn="0" w:lastColumn="0" w:noHBand="0" w:noVBand="0"/>
      </w:tblPr>
      <w:tblGrid>
        <w:gridCol w:w="1728"/>
        <w:gridCol w:w="7740"/>
      </w:tblGrid>
      <w:tr w:rsidR="00816B60" w:rsidRPr="008D1CD7" w:rsidTr="00816B60">
        <w:trPr>
          <w:trHeight w:val="240"/>
        </w:trPr>
        <w:tc>
          <w:tcPr>
            <w:tcW w:w="1728" w:type="dxa"/>
            <w:shd w:val="clear" w:color="auto" w:fill="auto"/>
          </w:tcPr>
          <w:p w:rsidR="00816B60" w:rsidRPr="008D1CD7" w:rsidRDefault="009F3A10" w:rsidP="00816B60">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b. Specifics on "Disposal and Repayment"</w:t>
            </w:r>
            <w:r w:rsidRPr="001C0A8F">
              <w:rPr>
                <w:noProof/>
                <w:sz w:val="24"/>
                <w:szCs w:val="24"/>
              </w:rPr>
              <w:fldChar w:fldCharType="end"/>
            </w:r>
            <w:r w:rsidR="00816B60" w:rsidRPr="008D1CD7">
              <w:rPr>
                <w:sz w:val="24"/>
                <w:szCs w:val="24"/>
              </w:rPr>
              <w:t xml:space="preserve"> </w:t>
            </w:r>
            <w:r w:rsidR="00816B60" w:rsidRPr="008D1CD7">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816B60" w:rsidRPr="008D1CD7" w:rsidTr="00816B60">
              <w:trPr>
                <w:trHeight w:val="144"/>
              </w:trPr>
              <w:tc>
                <w:tcPr>
                  <w:tcW w:w="1250" w:type="pct"/>
                  <w:shd w:val="clear" w:color="auto" w:fill="auto"/>
                </w:tcPr>
                <w:p w:rsidR="00816B60" w:rsidRPr="008D1CD7" w:rsidRDefault="00816B60" w:rsidP="00816B60">
                  <w:pPr>
                    <w:jc w:val="center"/>
                    <w:rPr>
                      <w:b/>
                    </w:rPr>
                  </w:pPr>
                  <w:r w:rsidRPr="008D1CD7">
                    <w:rPr>
                      <w:b/>
                    </w:rPr>
                    <w:t>Issue</w:t>
                  </w:r>
                </w:p>
              </w:tc>
              <w:tc>
                <w:tcPr>
                  <w:tcW w:w="3750" w:type="pct"/>
                  <w:shd w:val="clear" w:color="auto" w:fill="auto"/>
                </w:tcPr>
                <w:p w:rsidR="00816B60" w:rsidRPr="008D1CD7" w:rsidRDefault="00816B60" w:rsidP="00816B60">
                  <w:pPr>
                    <w:jc w:val="center"/>
                    <w:rPr>
                      <w:b/>
                    </w:rPr>
                  </w:pPr>
                  <w:r w:rsidRPr="008D1CD7">
                    <w:rPr>
                      <w:b/>
                    </w:rPr>
                    <w:t>Explanation</w:t>
                  </w:r>
                </w:p>
              </w:tc>
            </w:tr>
            <w:tr w:rsidR="00816B60" w:rsidRPr="008D1CD7" w:rsidTr="00816B60">
              <w:trPr>
                <w:trHeight w:val="144"/>
              </w:trPr>
              <w:tc>
                <w:tcPr>
                  <w:tcW w:w="1250" w:type="pct"/>
                  <w:shd w:val="clear" w:color="auto" w:fill="auto"/>
                </w:tcPr>
                <w:p w:rsidR="00816B60" w:rsidRPr="008D1CD7" w:rsidRDefault="00816B60" w:rsidP="00816B60">
                  <w:r w:rsidRPr="008D1CD7">
                    <w:t>Evidence of Loan Payoff</w:t>
                  </w:r>
                </w:p>
              </w:tc>
              <w:tc>
                <w:tcPr>
                  <w:tcW w:w="3750" w:type="pct"/>
                  <w:shd w:val="clear" w:color="auto" w:fill="auto"/>
                </w:tcPr>
                <w:p w:rsidR="00816B60" w:rsidRPr="008D1CD7" w:rsidRDefault="00816B60" w:rsidP="00816B60">
                  <w:pPr>
                    <w:pStyle w:val="BlockText"/>
                  </w:pPr>
                  <w:r w:rsidRPr="008D1CD7">
                    <w:t>The following are acceptable as conclusive evidence of a paid-in-full loan:</w:t>
                  </w:r>
                </w:p>
                <w:p w:rsidR="00816B60" w:rsidRPr="008D1CD7" w:rsidRDefault="00816B60" w:rsidP="008763C9">
                  <w:pPr>
                    <w:pStyle w:val="BlockText"/>
                    <w:numPr>
                      <w:ilvl w:val="0"/>
                      <w:numId w:val="40"/>
                    </w:numPr>
                    <w:overflowPunct w:val="0"/>
                    <w:autoSpaceDE w:val="0"/>
                    <w:autoSpaceDN w:val="0"/>
                    <w:adjustRightInd w:val="0"/>
                    <w:textAlignment w:val="baseline"/>
                  </w:pPr>
                  <w:r w:rsidRPr="008D1CD7">
                    <w:t xml:space="preserve">Evidence in the electronic information systems the loan is </w:t>
                  </w:r>
                  <w:r w:rsidR="00BE5AEA" w:rsidRPr="008D1CD7">
                    <w:t>paid-in-full</w:t>
                  </w:r>
                  <w:r w:rsidR="00C447E7" w:rsidRPr="008D1CD7">
                    <w:t>.</w:t>
                  </w:r>
                </w:p>
                <w:p w:rsidR="00816B60" w:rsidRPr="008D1CD7" w:rsidRDefault="00816B60" w:rsidP="008763C9">
                  <w:pPr>
                    <w:pStyle w:val="BlockText"/>
                    <w:numPr>
                      <w:ilvl w:val="0"/>
                      <w:numId w:val="40"/>
                    </w:numPr>
                    <w:overflowPunct w:val="0"/>
                    <w:autoSpaceDE w:val="0"/>
                    <w:autoSpaceDN w:val="0"/>
                    <w:adjustRightInd w:val="0"/>
                    <w:textAlignment w:val="baseline"/>
                  </w:pPr>
                  <w:r w:rsidRPr="008D1CD7">
                    <w:t>Canceled L</w:t>
                  </w:r>
                  <w:r w:rsidR="009B5E2C" w:rsidRPr="008D1CD7">
                    <w:t xml:space="preserve">oan </w:t>
                  </w:r>
                  <w:r w:rsidRPr="008D1CD7">
                    <w:t>G</w:t>
                  </w:r>
                  <w:r w:rsidR="009B5E2C" w:rsidRPr="008D1CD7">
                    <w:t xml:space="preserve">uaranty </w:t>
                  </w:r>
                  <w:r w:rsidRPr="008D1CD7">
                    <w:t>C</w:t>
                  </w:r>
                  <w:r w:rsidR="009B5E2C" w:rsidRPr="008D1CD7">
                    <w:t>ertificate</w:t>
                  </w:r>
                  <w:r w:rsidRPr="008D1CD7">
                    <w:t xml:space="preserve"> or notice from the lender.</w:t>
                  </w:r>
                </w:p>
                <w:p w:rsidR="00816B60" w:rsidRPr="008D1CD7" w:rsidRDefault="00816B60" w:rsidP="008763C9">
                  <w:pPr>
                    <w:pStyle w:val="BlockText"/>
                    <w:numPr>
                      <w:ilvl w:val="0"/>
                      <w:numId w:val="40"/>
                    </w:numPr>
                    <w:overflowPunct w:val="0"/>
                    <w:autoSpaceDE w:val="0"/>
                    <w:autoSpaceDN w:val="0"/>
                    <w:adjustRightInd w:val="0"/>
                    <w:textAlignment w:val="baseline"/>
                  </w:pPr>
                  <w:r w:rsidRPr="008D1CD7">
                    <w:t xml:space="preserve">Station's determination that the loan is statistically </w:t>
                  </w:r>
                  <w:r w:rsidR="00BE5AEA" w:rsidRPr="008D1CD7">
                    <w:t>paid-in-full</w:t>
                  </w:r>
                  <w:r w:rsidR="00C447E7" w:rsidRPr="008D1CD7">
                    <w:t>.</w:t>
                  </w:r>
                </w:p>
                <w:p w:rsidR="00816B60" w:rsidRPr="00E8510F" w:rsidRDefault="00816B60" w:rsidP="008763C9">
                  <w:pPr>
                    <w:pStyle w:val="BlockText"/>
                    <w:numPr>
                      <w:ilvl w:val="0"/>
                      <w:numId w:val="40"/>
                    </w:numPr>
                    <w:overflowPunct w:val="0"/>
                    <w:autoSpaceDE w:val="0"/>
                    <w:autoSpaceDN w:val="0"/>
                    <w:adjustRightInd w:val="0"/>
                    <w:textAlignment w:val="baseline"/>
                  </w:pPr>
                  <w:r w:rsidRPr="008D1CD7">
                    <w:t xml:space="preserve">Other reliable evidence (e.g. California escrow closing statement, </w:t>
                  </w:r>
                  <w:r w:rsidR="00657F74" w:rsidRPr="008D1CD7">
                    <w:t xml:space="preserve">closing disclosure </w:t>
                  </w:r>
                  <w:r w:rsidRPr="008D1CD7">
                    <w:t>or HUD</w:t>
                  </w:r>
                  <w:r w:rsidR="00F277FE" w:rsidRPr="00E8510F">
                    <w:t>-</w:t>
                  </w:r>
                  <w:r w:rsidRPr="00E8510F">
                    <w:t>1 settlement statement that clearly indicates payment of the loan in full).</w:t>
                  </w:r>
                </w:p>
                <w:p w:rsidR="0014521B" w:rsidRPr="008D1CD7" w:rsidRDefault="0014521B" w:rsidP="008763C9">
                  <w:pPr>
                    <w:pStyle w:val="BlockText"/>
                    <w:numPr>
                      <w:ilvl w:val="0"/>
                      <w:numId w:val="40"/>
                    </w:numPr>
                    <w:overflowPunct w:val="0"/>
                    <w:autoSpaceDE w:val="0"/>
                    <w:autoSpaceDN w:val="0"/>
                    <w:adjustRightInd w:val="0"/>
                    <w:textAlignment w:val="baseline"/>
                  </w:pPr>
                  <w:r w:rsidRPr="00C4316B">
                    <w:t xml:space="preserve">A cancelled security deed that clearly identifies the </w:t>
                  </w:r>
                  <w:r w:rsidRPr="008D1CD7">
                    <w:t>subject VA loan (VA L</w:t>
                  </w:r>
                  <w:r w:rsidR="009154A3" w:rsidRPr="008D1CD7">
                    <w:t xml:space="preserve">oan </w:t>
                  </w:r>
                  <w:r w:rsidRPr="008D1CD7">
                    <w:t>I</w:t>
                  </w:r>
                  <w:r w:rsidR="009154A3" w:rsidRPr="008D1CD7">
                    <w:t xml:space="preserve">dentification </w:t>
                  </w:r>
                  <w:r w:rsidRPr="008D1CD7">
                    <w:t>N</w:t>
                  </w:r>
                  <w:r w:rsidR="009154A3" w:rsidRPr="008D1CD7">
                    <w:t>umber</w:t>
                  </w:r>
                  <w:r w:rsidRPr="008D1CD7">
                    <w:t>), or describes the property and loan in sufficient detail so as to ensure the deed is for the subject VA loan</w:t>
                  </w:r>
                  <w:r w:rsidR="00C447E7" w:rsidRPr="008D1CD7">
                    <w:t>.</w:t>
                  </w:r>
                </w:p>
                <w:p w:rsidR="0014521B" w:rsidRPr="008D1CD7" w:rsidRDefault="0014521B" w:rsidP="0014521B">
                  <w:pPr>
                    <w:pStyle w:val="BlockText"/>
                    <w:ind w:left="360" w:hanging="360"/>
                  </w:pPr>
                  <w:r w:rsidRPr="00E90702">
                    <w:fldChar w:fldCharType="begin"/>
                  </w:r>
                  <w:r w:rsidRPr="008D1CD7">
                    <w:instrText>SYMBOL 183 \f "Symbol" \s 10 \h</w:instrText>
                  </w:r>
                  <w:r w:rsidRPr="00E90702">
                    <w:fldChar w:fldCharType="end"/>
                  </w:r>
                  <w:r w:rsidRPr="008D1CD7">
                    <w:rPr>
                      <w:lang w:eastAsia="en-US"/>
                    </w:rPr>
                    <w:tab/>
                    <w:t>Contact with the holder confirming paid-in-full status</w:t>
                  </w:r>
                  <w:r w:rsidR="00C447E7" w:rsidRPr="008D1CD7">
                    <w:rPr>
                      <w:lang w:eastAsia="en-US"/>
                    </w:rPr>
                    <w:t>.</w:t>
                  </w:r>
                </w:p>
                <w:p w:rsidR="0014521B" w:rsidRPr="008D1CD7" w:rsidRDefault="0014521B" w:rsidP="0014521B">
                  <w:pPr>
                    <w:pStyle w:val="BlockText"/>
                    <w:ind w:left="360" w:hanging="360"/>
                  </w:pPr>
                  <w:r w:rsidRPr="00E90702">
                    <w:fldChar w:fldCharType="begin"/>
                  </w:r>
                  <w:r w:rsidRPr="008D1CD7">
                    <w:instrText>SYMBOL 183 \f "Symbol" \s 10 \h</w:instrText>
                  </w:r>
                  <w:r w:rsidRPr="00E90702">
                    <w:fldChar w:fldCharType="end"/>
                  </w:r>
                  <w:r w:rsidRPr="008D1CD7">
                    <w:rPr>
                      <w:lang w:eastAsia="en-US"/>
                    </w:rPr>
                    <w:tab/>
                    <w:t>For prior direct loans; check with the portfolio oversight unit</w:t>
                  </w:r>
                  <w:r w:rsidR="00C447E7" w:rsidRPr="008D1CD7">
                    <w:rPr>
                      <w:lang w:eastAsia="en-US"/>
                    </w:rPr>
                    <w:t>.</w:t>
                  </w:r>
                </w:p>
                <w:p w:rsidR="0014521B" w:rsidRPr="008D1CD7" w:rsidRDefault="0014521B" w:rsidP="0014521B">
                  <w:pPr>
                    <w:pStyle w:val="BlockText"/>
                    <w:ind w:left="360" w:hanging="360"/>
                  </w:pPr>
                </w:p>
                <w:p w:rsidR="0014521B" w:rsidRPr="008D1CD7" w:rsidRDefault="00C447E7" w:rsidP="0014521B">
                  <w:pPr>
                    <w:pStyle w:val="BlockText"/>
                    <w:ind w:left="360" w:hanging="360"/>
                    <w:rPr>
                      <w:b/>
                      <w:bCs/>
                    </w:rPr>
                  </w:pPr>
                  <w:r w:rsidRPr="008D1CD7">
                    <w:rPr>
                      <w:b/>
                      <w:bCs/>
                    </w:rPr>
                    <w:t>Note</w:t>
                  </w:r>
                  <w:r w:rsidR="0014521B" w:rsidRPr="008D1CD7">
                    <w:rPr>
                      <w:b/>
                      <w:bCs/>
                    </w:rPr>
                    <w:t xml:space="preserve">: </w:t>
                  </w:r>
                </w:p>
                <w:p w:rsidR="0014521B" w:rsidRPr="008D1CD7" w:rsidRDefault="0014521B" w:rsidP="008763C9">
                  <w:pPr>
                    <w:pStyle w:val="BlockText"/>
                    <w:numPr>
                      <w:ilvl w:val="0"/>
                      <w:numId w:val="40"/>
                    </w:numPr>
                    <w:overflowPunct w:val="0"/>
                    <w:autoSpaceDE w:val="0"/>
                    <w:autoSpaceDN w:val="0"/>
                    <w:adjustRightInd w:val="0"/>
                    <w:textAlignment w:val="baseline"/>
                  </w:pPr>
                  <w:r w:rsidRPr="008D1CD7">
                    <w:t xml:space="preserve">A credit </w:t>
                  </w:r>
                  <w:r w:rsidR="00C447E7" w:rsidRPr="008D1CD7">
                    <w:t>report entry is not sufficient</w:t>
                  </w:r>
                  <w:r w:rsidRPr="008D1CD7">
                    <w:t xml:space="preserve"> evidence a loan has been </w:t>
                  </w:r>
                  <w:r w:rsidR="00BE5AEA" w:rsidRPr="008D1CD7">
                    <w:t>paid-in-full</w:t>
                  </w:r>
                  <w:r w:rsidR="009412AD" w:rsidRPr="008D1CD7">
                    <w:t xml:space="preserve"> because reporting may not show a mortgage not yet reported, but recently closed</w:t>
                  </w:r>
                  <w:r w:rsidRPr="008D1CD7">
                    <w:t xml:space="preserve">. </w:t>
                  </w:r>
                </w:p>
                <w:p w:rsidR="0014521B" w:rsidRPr="008D1CD7" w:rsidRDefault="0014521B" w:rsidP="008763C9">
                  <w:pPr>
                    <w:pStyle w:val="BlockText"/>
                    <w:numPr>
                      <w:ilvl w:val="0"/>
                      <w:numId w:val="40"/>
                    </w:numPr>
                    <w:overflowPunct w:val="0"/>
                    <w:autoSpaceDE w:val="0"/>
                    <w:autoSpaceDN w:val="0"/>
                    <w:adjustRightInd w:val="0"/>
                    <w:textAlignment w:val="baseline"/>
                  </w:pPr>
                  <w:r w:rsidRPr="008D1CD7">
                    <w:t xml:space="preserve">A warranty deed evidencing property transfer only evidences the conveyance of real property; it does not verify the loan has been </w:t>
                  </w:r>
                  <w:r w:rsidR="00BE5AEA" w:rsidRPr="008D1CD7">
                    <w:t>paid-in-full</w:t>
                  </w:r>
                  <w:r w:rsidRPr="008D1CD7">
                    <w:t>.</w:t>
                  </w:r>
                </w:p>
                <w:p w:rsidR="0014521B" w:rsidRPr="008D1CD7" w:rsidRDefault="0014521B" w:rsidP="008763C9">
                  <w:pPr>
                    <w:pStyle w:val="BlockText"/>
                    <w:numPr>
                      <w:ilvl w:val="0"/>
                      <w:numId w:val="40"/>
                    </w:numPr>
                    <w:overflowPunct w:val="0"/>
                    <w:autoSpaceDE w:val="0"/>
                    <w:autoSpaceDN w:val="0"/>
                    <w:adjustRightInd w:val="0"/>
                    <w:textAlignment w:val="baseline"/>
                  </w:pPr>
                  <w:r w:rsidRPr="008D1CD7">
                    <w:t xml:space="preserve">A </w:t>
                  </w:r>
                  <w:r w:rsidR="00A61C38" w:rsidRPr="008D1CD7">
                    <w:t>closing disclosure/</w:t>
                  </w:r>
                  <w:r w:rsidRPr="008D1CD7">
                    <w:t>settlement statement must be reviewed so as to ensure the VA loan was paid off as part of the transaction, and not merely assumed by the borrower (loan taken ‘subject to’).</w:t>
                  </w:r>
                </w:p>
                <w:p w:rsidR="00816B60" w:rsidRPr="008D1CD7" w:rsidRDefault="00816B60" w:rsidP="00816B60">
                  <w:pPr>
                    <w:pStyle w:val="BlockText"/>
                  </w:pPr>
                </w:p>
              </w:tc>
            </w:tr>
            <w:tr w:rsidR="0014521B" w:rsidRPr="008D1CD7" w:rsidTr="00816B60">
              <w:trPr>
                <w:trHeight w:val="144"/>
              </w:trPr>
              <w:tc>
                <w:tcPr>
                  <w:tcW w:w="1250" w:type="pct"/>
                  <w:shd w:val="clear" w:color="auto" w:fill="auto"/>
                </w:tcPr>
                <w:p w:rsidR="0014521B" w:rsidRPr="008D1CD7" w:rsidRDefault="0014521B" w:rsidP="00C27716">
                  <w:r w:rsidRPr="008D1CD7">
                    <w:t>Loans Coded “Not Reported As Active”</w:t>
                  </w:r>
                </w:p>
              </w:tc>
              <w:tc>
                <w:tcPr>
                  <w:tcW w:w="3750" w:type="pct"/>
                  <w:shd w:val="clear" w:color="auto" w:fill="auto"/>
                </w:tcPr>
                <w:p w:rsidR="0014521B" w:rsidRPr="008D1CD7" w:rsidRDefault="0014521B" w:rsidP="00C27716">
                  <w:pPr>
                    <w:pStyle w:val="BlockText"/>
                  </w:pPr>
                  <w:r w:rsidRPr="008D1CD7">
                    <w:t>Loans coded “Not Reported As Active” may be coded as Paid-in-Full.</w:t>
                  </w:r>
                </w:p>
              </w:tc>
            </w:tr>
          </w:tbl>
          <w:p w:rsidR="00816B60" w:rsidRPr="008D1CD7" w:rsidRDefault="00816B60" w:rsidP="0064050C"/>
        </w:tc>
      </w:tr>
    </w:tbl>
    <w:p w:rsidR="0014521B" w:rsidRPr="008D1CD7" w:rsidRDefault="0014521B" w:rsidP="008763C9">
      <w:pPr>
        <w:pStyle w:val="BlockLine"/>
        <w:rPr>
          <w:i w:val="0"/>
        </w:rPr>
      </w:pPr>
      <w:r w:rsidRPr="008D1CD7">
        <w:t>Continued on next page</w:t>
      </w:r>
    </w:p>
    <w:p w:rsidR="0014521B" w:rsidRPr="008D1CD7" w:rsidRDefault="0014521B">
      <w:r w:rsidRPr="008D1CD7">
        <w:br w:type="page"/>
      </w:r>
    </w:p>
    <w:p w:rsidR="0014521B" w:rsidRPr="008D1CD7" w:rsidRDefault="00666A91" w:rsidP="0014521B">
      <w:pPr>
        <w:pStyle w:val="MapTitleContinued"/>
        <w:rPr>
          <w:b w:val="0"/>
          <w:sz w:val="24"/>
        </w:rPr>
      </w:pPr>
      <w:r>
        <w:lastRenderedPageBreak/>
        <w:fldChar w:fldCharType="begin"/>
      </w:r>
      <w:r>
        <w:instrText xml:space="preserve"> STYLEREF "Map Title" </w:instrText>
      </w:r>
      <w:r>
        <w:fldChar w:fldCharType="separate"/>
      </w:r>
      <w:r w:rsidR="00033FF6">
        <w:rPr>
          <w:noProof/>
        </w:rPr>
        <w:t>11.  Restoration of Entitlement</w:t>
      </w:r>
      <w:r>
        <w:rPr>
          <w:noProof/>
        </w:rPr>
        <w:fldChar w:fldCharType="end"/>
      </w:r>
      <w:r w:rsidR="0014521B" w:rsidRPr="008D1CD7">
        <w:t xml:space="preserve">, </w:t>
      </w:r>
      <w:r w:rsidR="0014521B" w:rsidRPr="008D1CD7">
        <w:rPr>
          <w:b w:val="0"/>
          <w:sz w:val="24"/>
        </w:rPr>
        <w:t>Continued</w:t>
      </w:r>
    </w:p>
    <w:p w:rsidR="0014521B" w:rsidRPr="008D1CD7" w:rsidRDefault="0014521B" w:rsidP="0014521B">
      <w:pPr>
        <w:pStyle w:val="BlockLine"/>
      </w:pPr>
    </w:p>
    <w:tbl>
      <w:tblPr>
        <w:tblW w:w="0" w:type="auto"/>
        <w:tblLayout w:type="fixed"/>
        <w:tblLook w:val="0000" w:firstRow="0" w:lastRow="0" w:firstColumn="0" w:lastColumn="0" w:noHBand="0" w:noVBand="0"/>
      </w:tblPr>
      <w:tblGrid>
        <w:gridCol w:w="1728"/>
        <w:gridCol w:w="7740"/>
      </w:tblGrid>
      <w:tr w:rsidR="0014521B" w:rsidRPr="008D1CD7" w:rsidTr="0014521B">
        <w:trPr>
          <w:trHeight w:val="240"/>
        </w:trPr>
        <w:tc>
          <w:tcPr>
            <w:tcW w:w="1728" w:type="dxa"/>
            <w:shd w:val="clear" w:color="auto" w:fill="auto"/>
          </w:tcPr>
          <w:p w:rsidR="0014521B" w:rsidRPr="008D1CD7" w:rsidRDefault="009F3A10" w:rsidP="0014521B">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b. Specifics on "Disposal and Repayment"</w:t>
            </w:r>
            <w:r w:rsidRPr="001C0A8F">
              <w:rPr>
                <w:noProof/>
                <w:sz w:val="24"/>
                <w:szCs w:val="24"/>
              </w:rPr>
              <w:fldChar w:fldCharType="end"/>
            </w:r>
            <w:r w:rsidR="0014521B" w:rsidRPr="008D1CD7">
              <w:rPr>
                <w:sz w:val="24"/>
                <w:szCs w:val="24"/>
              </w:rPr>
              <w:t xml:space="preserve"> </w:t>
            </w:r>
            <w:r w:rsidR="0014521B" w:rsidRPr="008D1CD7">
              <w:rPr>
                <w:b w:val="0"/>
                <w:sz w:val="24"/>
                <w:szCs w:val="24"/>
              </w:rPr>
              <w:t>(continued)</w:t>
            </w:r>
          </w:p>
        </w:tc>
        <w:tc>
          <w:tcPr>
            <w:tcW w:w="7740" w:type="dxa"/>
            <w:shd w:val="clear" w:color="auto" w:fill="auto"/>
          </w:tcPr>
          <w:p w:rsidR="0014521B" w:rsidRPr="008D1CD7" w:rsidRDefault="0014521B" w:rsidP="0014521B">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14521B" w:rsidRPr="008D1CD7" w:rsidTr="0014521B">
              <w:trPr>
                <w:trHeight w:val="144"/>
              </w:trPr>
              <w:tc>
                <w:tcPr>
                  <w:tcW w:w="1250" w:type="pct"/>
                  <w:shd w:val="clear" w:color="auto" w:fill="auto"/>
                </w:tcPr>
                <w:p w:rsidR="0014521B" w:rsidRPr="008D1CD7" w:rsidRDefault="0014521B" w:rsidP="00C27716">
                  <w:pPr>
                    <w:jc w:val="center"/>
                    <w:rPr>
                      <w:b/>
                    </w:rPr>
                  </w:pPr>
                  <w:r w:rsidRPr="008D1CD7">
                    <w:rPr>
                      <w:b/>
                    </w:rPr>
                    <w:t>Issue</w:t>
                  </w:r>
                </w:p>
              </w:tc>
              <w:tc>
                <w:tcPr>
                  <w:tcW w:w="3750" w:type="pct"/>
                  <w:shd w:val="clear" w:color="auto" w:fill="auto"/>
                </w:tcPr>
                <w:p w:rsidR="0014521B" w:rsidRPr="008D1CD7" w:rsidRDefault="0014521B" w:rsidP="00C27716">
                  <w:pPr>
                    <w:jc w:val="center"/>
                    <w:rPr>
                      <w:b/>
                    </w:rPr>
                  </w:pPr>
                  <w:r w:rsidRPr="008D1CD7">
                    <w:rPr>
                      <w:b/>
                    </w:rPr>
                    <w:t>Explanation</w:t>
                  </w:r>
                </w:p>
              </w:tc>
            </w:tr>
            <w:tr w:rsidR="0014521B" w:rsidRPr="008D1CD7" w:rsidTr="0014521B">
              <w:trPr>
                <w:trHeight w:val="144"/>
              </w:trPr>
              <w:tc>
                <w:tcPr>
                  <w:tcW w:w="1250" w:type="pct"/>
                  <w:shd w:val="clear" w:color="auto" w:fill="auto"/>
                </w:tcPr>
                <w:p w:rsidR="0014521B" w:rsidRPr="008D1CD7" w:rsidRDefault="0014521B" w:rsidP="00C27716">
                  <w:r w:rsidRPr="008D1CD7">
                    <w:t>Repayment of Loss</w:t>
                  </w:r>
                </w:p>
              </w:tc>
              <w:tc>
                <w:tcPr>
                  <w:tcW w:w="3750" w:type="pct"/>
                  <w:shd w:val="clear" w:color="auto" w:fill="auto"/>
                </w:tcPr>
                <w:p w:rsidR="0014521B" w:rsidRPr="008D1CD7" w:rsidRDefault="0014521B" w:rsidP="00C27716">
                  <w:pPr>
                    <w:pStyle w:val="BlockText"/>
                  </w:pPr>
                  <w:r w:rsidRPr="008D1CD7">
                    <w:t>Entitlement can be restored if:</w:t>
                  </w:r>
                </w:p>
                <w:p w:rsidR="0014521B" w:rsidRPr="008D1CD7" w:rsidRDefault="00C447E7" w:rsidP="00C27716">
                  <w:pPr>
                    <w:pStyle w:val="BlockText"/>
                    <w:numPr>
                      <w:ilvl w:val="0"/>
                      <w:numId w:val="41"/>
                    </w:numPr>
                    <w:overflowPunct w:val="0"/>
                    <w:autoSpaceDE w:val="0"/>
                    <w:autoSpaceDN w:val="0"/>
                    <w:adjustRightInd w:val="0"/>
                    <w:textAlignment w:val="baseline"/>
                  </w:pPr>
                  <w:r w:rsidRPr="008D1CD7">
                    <w:t>T</w:t>
                  </w:r>
                  <w:r w:rsidR="0014521B" w:rsidRPr="008D1CD7">
                    <w:t xml:space="preserve">he Government has paid a claim for guaranty or insurance and the </w:t>
                  </w:r>
                  <w:r w:rsidR="00C660E2" w:rsidRPr="008D1CD7">
                    <w:t>Veteran</w:t>
                  </w:r>
                  <w:r w:rsidR="0014521B" w:rsidRPr="008D1CD7">
                    <w:t xml:space="preserve"> has fully repaid any loss incurred by the Government due to such </w:t>
                  </w:r>
                  <w:r w:rsidR="00F277FE" w:rsidRPr="008D1CD7">
                    <w:t>claim payment,</w:t>
                  </w:r>
                  <w:r w:rsidR="00D34E51" w:rsidRPr="008D1CD7">
                    <w:t xml:space="preserve"> OR</w:t>
                  </w:r>
                </w:p>
                <w:p w:rsidR="0014521B" w:rsidRPr="008D1CD7" w:rsidRDefault="0014521B" w:rsidP="008763C9">
                  <w:pPr>
                    <w:pStyle w:val="BlockText"/>
                    <w:numPr>
                      <w:ilvl w:val="0"/>
                      <w:numId w:val="41"/>
                    </w:numPr>
                    <w:overflowPunct w:val="0"/>
                    <w:autoSpaceDE w:val="0"/>
                    <w:autoSpaceDN w:val="0"/>
                    <w:adjustRightInd w:val="0"/>
                    <w:textAlignment w:val="baseline"/>
                  </w:pPr>
                  <w:r w:rsidRPr="008D1CD7">
                    <w:t xml:space="preserve">VA accepted, or authorized the holder to accept, a voluntary conveyance of the property (deed-in-lieu of foreclosure) and the </w:t>
                  </w:r>
                  <w:r w:rsidR="00C660E2" w:rsidRPr="008D1CD7">
                    <w:t>Veteran</w:t>
                  </w:r>
                  <w:r w:rsidRPr="008D1CD7">
                    <w:t xml:space="preserve"> fully repays any loss incurred by the Government due to such conveyance.</w:t>
                  </w:r>
                </w:p>
                <w:p w:rsidR="00D34E51" w:rsidRPr="008D1CD7" w:rsidRDefault="00D34E51" w:rsidP="00D34E51">
                  <w:pPr>
                    <w:pStyle w:val="BlockText"/>
                    <w:overflowPunct w:val="0"/>
                    <w:autoSpaceDE w:val="0"/>
                    <w:autoSpaceDN w:val="0"/>
                    <w:adjustRightInd w:val="0"/>
                    <w:textAlignment w:val="baseline"/>
                  </w:pPr>
                </w:p>
                <w:p w:rsidR="0014521B" w:rsidRPr="008D1CD7" w:rsidRDefault="0014521B" w:rsidP="00D34E51">
                  <w:pPr>
                    <w:pStyle w:val="BlockText"/>
                    <w:overflowPunct w:val="0"/>
                    <w:autoSpaceDE w:val="0"/>
                    <w:autoSpaceDN w:val="0"/>
                    <w:adjustRightInd w:val="0"/>
                    <w:textAlignment w:val="baseline"/>
                  </w:pPr>
                  <w:r w:rsidRPr="008D1CD7">
                    <w:t xml:space="preserve">Where a joint loan is involved, the </w:t>
                  </w:r>
                  <w:r w:rsidR="00C660E2" w:rsidRPr="008D1CD7">
                    <w:t>Veteran</w:t>
                  </w:r>
                  <w:r w:rsidRPr="008D1CD7">
                    <w:t xml:space="preserve"> must only repay his/her portion of the guaranty that was allocated. </w:t>
                  </w:r>
                </w:p>
                <w:p w:rsidR="0014521B" w:rsidRPr="008D1CD7" w:rsidRDefault="0014521B" w:rsidP="00C27716">
                  <w:pPr>
                    <w:pStyle w:val="BlockText"/>
                  </w:pPr>
                </w:p>
                <w:p w:rsidR="0014521B" w:rsidRPr="008D1CD7" w:rsidRDefault="0014521B" w:rsidP="00C27716">
                  <w:pPr>
                    <w:pStyle w:val="BlockText"/>
                  </w:pPr>
                  <w:r w:rsidRPr="008D1CD7">
                    <w:t xml:space="preserve">VA's waiver or compromise of the right to collect indebtedness from the </w:t>
                  </w:r>
                  <w:r w:rsidR="00C660E2" w:rsidRPr="008D1CD7">
                    <w:t>Veteran</w:t>
                  </w:r>
                  <w:r w:rsidRPr="008D1CD7">
                    <w:t xml:space="preserve"> does not satisfy this requirement, nor does discharge of debt through bankruptcy.  Actual repayment of the Government's loss is required for restoration of entitlement.</w:t>
                  </w:r>
                </w:p>
                <w:p w:rsidR="0064050C" w:rsidRPr="008D1CD7" w:rsidRDefault="0064050C" w:rsidP="00C27716">
                  <w:pPr>
                    <w:pStyle w:val="BlockText"/>
                  </w:pPr>
                </w:p>
              </w:tc>
            </w:tr>
            <w:tr w:rsidR="0014521B" w:rsidRPr="008D1CD7" w:rsidTr="0014521B">
              <w:trPr>
                <w:trHeight w:val="144"/>
              </w:trPr>
              <w:tc>
                <w:tcPr>
                  <w:tcW w:w="1250" w:type="pct"/>
                  <w:shd w:val="clear" w:color="auto" w:fill="auto"/>
                </w:tcPr>
                <w:p w:rsidR="0014521B" w:rsidRPr="008D1CD7" w:rsidRDefault="0014521B" w:rsidP="00C27716">
                  <w:r w:rsidRPr="008D1CD7">
                    <w:t>Release of VA's liability</w:t>
                  </w:r>
                </w:p>
              </w:tc>
              <w:tc>
                <w:tcPr>
                  <w:tcW w:w="3750" w:type="pct"/>
                  <w:shd w:val="clear" w:color="auto" w:fill="auto"/>
                </w:tcPr>
                <w:p w:rsidR="0014521B" w:rsidRPr="008D1CD7" w:rsidRDefault="0014521B" w:rsidP="00CA5103">
                  <w:pPr>
                    <w:pStyle w:val="BlockText"/>
                  </w:pPr>
                  <w:r w:rsidRPr="008D1CD7">
                    <w:t>When the Secretary of Defense accepts a conveyance and assumes</w:t>
                  </w:r>
                  <w:r w:rsidR="00CA5103" w:rsidRPr="008D1CD7">
                    <w:t>,</w:t>
                  </w:r>
                  <w:r w:rsidRPr="008D1CD7">
                    <w:t xml:space="preserve"> but does not pay off</w:t>
                  </w:r>
                  <w:r w:rsidR="00CA5103" w:rsidRPr="008D1CD7">
                    <w:t>,</w:t>
                  </w:r>
                  <w:r w:rsidRPr="008D1CD7">
                    <w:t xml:space="preserve"> the loan, evidence that </w:t>
                  </w:r>
                  <w:r w:rsidR="009B5E2C" w:rsidRPr="008D1CD7">
                    <w:t>DoD</w:t>
                  </w:r>
                  <w:r w:rsidRPr="008D1CD7">
                    <w:t xml:space="preserve"> has acquired the property and assumed the loan is construed as releasing VA from liability as guarantor or insurer.</w:t>
                  </w:r>
                </w:p>
              </w:tc>
            </w:tr>
          </w:tbl>
          <w:p w:rsidR="0014521B" w:rsidRPr="008D1CD7" w:rsidRDefault="0014521B" w:rsidP="0014521B">
            <w:pPr>
              <w:pStyle w:val="BlockText"/>
            </w:pPr>
          </w:p>
        </w:tc>
      </w:tr>
    </w:tbl>
    <w:p w:rsidR="0014521B" w:rsidRPr="008D1CD7" w:rsidRDefault="0014521B" w:rsidP="008763C9">
      <w:pPr>
        <w:pStyle w:val="BlockLine"/>
        <w:rPr>
          <w:i w:val="0"/>
        </w:rPr>
      </w:pPr>
      <w:r w:rsidRPr="008D1CD7">
        <w:t>Continued on next page</w:t>
      </w:r>
    </w:p>
    <w:p w:rsidR="0014521B" w:rsidRPr="008D1CD7" w:rsidRDefault="0014521B">
      <w:r w:rsidRPr="008D1CD7">
        <w:br w:type="page"/>
      </w:r>
    </w:p>
    <w:bookmarkStart w:id="150" w:name="_fs_Bj4qmaETvEJO1sDrt1U9w"/>
    <w:p w:rsidR="0064050C" w:rsidRPr="008D1CD7" w:rsidRDefault="00C735C4" w:rsidP="0064050C">
      <w:pPr>
        <w:pStyle w:val="Heading4"/>
      </w:pPr>
      <w:r w:rsidRPr="001C0A8F">
        <w:lastRenderedPageBreak/>
        <w:fldChar w:fldCharType="begin"/>
      </w:r>
      <w:r w:rsidRPr="008D1CD7">
        <w:instrText xml:space="preserve"> STYLEREF "Map Title" </w:instrText>
      </w:r>
      <w:r w:rsidRPr="001C0A8F">
        <w:fldChar w:fldCharType="separate"/>
      </w:r>
      <w:r w:rsidR="00033FF6">
        <w:rPr>
          <w:noProof/>
        </w:rPr>
        <w:t>11.  Restoration of Entitlement</w:t>
      </w:r>
      <w:r w:rsidRPr="001C0A8F">
        <w:rPr>
          <w:noProof/>
        </w:rPr>
        <w:fldChar w:fldCharType="end"/>
      </w:r>
      <w:r w:rsidR="0014521B" w:rsidRPr="008D1CD7">
        <w:t xml:space="preserve">, </w:t>
      </w:r>
      <w:r w:rsidR="0014521B" w:rsidRPr="008D1CD7">
        <w:rPr>
          <w:b w:val="0"/>
          <w:sz w:val="24"/>
        </w:rPr>
        <w:t>Continued</w:t>
      </w:r>
    </w:p>
    <w:bookmarkEnd w:id="150"/>
    <w:p w:rsidR="0064050C" w:rsidRPr="008D1CD7" w:rsidRDefault="0064050C" w:rsidP="0064050C">
      <w:pPr>
        <w:pStyle w:val="BlockLine"/>
      </w:pPr>
    </w:p>
    <w:tbl>
      <w:tblPr>
        <w:tblW w:w="0" w:type="auto"/>
        <w:tblLayout w:type="fixed"/>
        <w:tblLook w:val="0000" w:firstRow="0" w:lastRow="0" w:firstColumn="0" w:lastColumn="0" w:noHBand="0" w:noVBand="0"/>
      </w:tblPr>
      <w:tblGrid>
        <w:gridCol w:w="1728"/>
        <w:gridCol w:w="7740"/>
      </w:tblGrid>
      <w:tr w:rsidR="00396E82" w:rsidRPr="008D1CD7" w:rsidTr="00396E82">
        <w:trPr>
          <w:cantSplit/>
          <w:trHeight w:val="240"/>
        </w:trPr>
        <w:tc>
          <w:tcPr>
            <w:tcW w:w="1728" w:type="dxa"/>
            <w:tcBorders>
              <w:top w:val="nil"/>
              <w:left w:val="nil"/>
              <w:bottom w:val="nil"/>
              <w:right w:val="nil"/>
            </w:tcBorders>
          </w:tcPr>
          <w:p w:rsidR="00396E82" w:rsidRPr="008D1CD7" w:rsidRDefault="00CA5103" w:rsidP="00C27716">
            <w:pPr>
              <w:pStyle w:val="Heading5"/>
              <w:rPr>
                <w:sz w:val="24"/>
                <w:szCs w:val="24"/>
              </w:rPr>
            </w:pPr>
            <w:bookmarkStart w:id="151" w:name="_fs_Rh6pb1MGE0KusgryQLwdg" w:colFirst="0" w:colLast="0"/>
            <w:r w:rsidRPr="008D1CD7">
              <w:rPr>
                <w:sz w:val="24"/>
                <w:szCs w:val="24"/>
              </w:rPr>
              <w:t xml:space="preserve">c. </w:t>
            </w:r>
            <w:r w:rsidR="00396E82" w:rsidRPr="008D1CD7">
              <w:rPr>
                <w:sz w:val="24"/>
                <w:szCs w:val="24"/>
              </w:rPr>
              <w:t>Specifics on Refinance</w:t>
            </w:r>
          </w:p>
        </w:tc>
        <w:tc>
          <w:tcPr>
            <w:tcW w:w="7740" w:type="dxa"/>
            <w:tcBorders>
              <w:top w:val="nil"/>
              <w:left w:val="nil"/>
              <w:bottom w:val="nil"/>
              <w:right w:val="nil"/>
            </w:tcBorders>
          </w:tcPr>
          <w:p w:rsidR="00396E82" w:rsidRPr="008D1CD7" w:rsidRDefault="00396E82" w:rsidP="00C27716">
            <w:pPr>
              <w:pStyle w:val="BlockText"/>
            </w:pPr>
            <w:r w:rsidRPr="008D1CD7">
              <w:t>The following chart explains restorations associated with a refinance:</w:t>
            </w:r>
          </w:p>
          <w:p w:rsidR="003F3A40" w:rsidRPr="008D1CD7" w:rsidRDefault="003F3A40" w:rsidP="00C27716">
            <w:pPr>
              <w:pStyle w:val="BlockText"/>
            </w:pPr>
          </w:p>
          <w:tbl>
            <w:tblPr>
              <w:tblStyle w:val="TableGrid"/>
              <w:tblW w:w="7624" w:type="dxa"/>
              <w:tblInd w:w="3" w:type="dxa"/>
              <w:tblLayout w:type="fixed"/>
              <w:tblLook w:val="04A0" w:firstRow="1" w:lastRow="0" w:firstColumn="1" w:lastColumn="0" w:noHBand="0" w:noVBand="1"/>
            </w:tblPr>
            <w:tblGrid>
              <w:gridCol w:w="1876"/>
              <w:gridCol w:w="5748"/>
            </w:tblGrid>
            <w:tr w:rsidR="00396E82" w:rsidRPr="008D1CD7" w:rsidTr="005539BB">
              <w:trPr>
                <w:trHeight w:val="300"/>
              </w:trPr>
              <w:tc>
                <w:tcPr>
                  <w:tcW w:w="1230" w:type="pct"/>
                </w:tcPr>
                <w:p w:rsidR="00396E82" w:rsidRPr="008D1CD7" w:rsidRDefault="00396E82" w:rsidP="00C27716">
                  <w:pPr>
                    <w:ind w:left="10" w:hanging="10"/>
                    <w:jc w:val="center"/>
                    <w:rPr>
                      <w:b/>
                    </w:rPr>
                  </w:pPr>
                  <w:bookmarkStart w:id="152" w:name="_fs_a9NNTsgQUUOzydIiJRNQxA_0_0_0" w:colFirst="0" w:colLast="0"/>
                  <w:r w:rsidRPr="008D1CD7">
                    <w:rPr>
                      <w:b/>
                    </w:rPr>
                    <w:t>Issue</w:t>
                  </w:r>
                </w:p>
              </w:tc>
              <w:tc>
                <w:tcPr>
                  <w:tcW w:w="3770" w:type="pct"/>
                </w:tcPr>
                <w:p w:rsidR="00396E82" w:rsidRPr="008D1CD7" w:rsidRDefault="00396E82" w:rsidP="00C27716">
                  <w:pPr>
                    <w:jc w:val="center"/>
                    <w:rPr>
                      <w:b/>
                    </w:rPr>
                  </w:pPr>
                  <w:r w:rsidRPr="008D1CD7">
                    <w:rPr>
                      <w:b/>
                    </w:rPr>
                    <w:t>Explanation</w:t>
                  </w:r>
                </w:p>
              </w:tc>
            </w:tr>
            <w:bookmarkEnd w:id="152"/>
            <w:tr w:rsidR="00396E82" w:rsidRPr="008D1CD7" w:rsidTr="005539BB">
              <w:tc>
                <w:tcPr>
                  <w:tcW w:w="1230" w:type="pct"/>
                </w:tcPr>
                <w:p w:rsidR="00396E82" w:rsidRPr="008D1CD7" w:rsidRDefault="00396E82" w:rsidP="00C27716">
                  <w:r w:rsidRPr="008D1CD7">
                    <w:t>Applicability</w:t>
                  </w:r>
                </w:p>
              </w:tc>
              <w:tc>
                <w:tcPr>
                  <w:tcW w:w="3770" w:type="pct"/>
                </w:tcPr>
                <w:p w:rsidR="00396E82" w:rsidRPr="008D1CD7" w:rsidRDefault="00396E82" w:rsidP="00F277FE">
                  <w:pPr>
                    <w:numPr>
                      <w:ilvl w:val="0"/>
                      <w:numId w:val="43"/>
                    </w:numPr>
                  </w:pPr>
                  <w:r w:rsidRPr="008D1CD7">
                    <w:t xml:space="preserve">The </w:t>
                  </w:r>
                  <w:r w:rsidR="00C660E2" w:rsidRPr="008D1CD7">
                    <w:t>Veteran</w:t>
                  </w:r>
                  <w:r w:rsidRPr="008D1CD7">
                    <w:t xml:space="preserve"> may obtain a restoration of entitlement in cases where a VA Cash-Out or Regular Refinance loan is being sought, and </w:t>
                  </w:r>
                  <w:r w:rsidR="002E69F8" w:rsidRPr="008D1CD7">
                    <w:t xml:space="preserve">the </w:t>
                  </w:r>
                  <w:r w:rsidR="00C660E2" w:rsidRPr="008D1CD7">
                    <w:t>Veteran</w:t>
                  </w:r>
                  <w:r w:rsidRPr="008D1CD7">
                    <w:t xml:space="preserve"> currently has a </w:t>
                  </w:r>
                  <w:r w:rsidR="00F277FE" w:rsidRPr="008D1CD7">
                    <w:t>VA loan on the subject property, OR</w:t>
                  </w:r>
                </w:p>
                <w:p w:rsidR="00396E82" w:rsidRPr="008D1CD7" w:rsidRDefault="002E69F8" w:rsidP="008763C9">
                  <w:pPr>
                    <w:numPr>
                      <w:ilvl w:val="0"/>
                      <w:numId w:val="42"/>
                    </w:numPr>
                    <w:ind w:right="-260"/>
                  </w:pPr>
                  <w:r w:rsidRPr="008D1CD7">
                    <w:t xml:space="preserve">The </w:t>
                  </w:r>
                  <w:r w:rsidR="00C660E2" w:rsidRPr="008D1CD7">
                    <w:t>Veteran</w:t>
                  </w:r>
                  <w:r w:rsidR="00396E82" w:rsidRPr="008D1CD7">
                    <w:t xml:space="preserve"> previously had a VA loan on the subject property, and there is currently some type of lien on the property.</w:t>
                  </w:r>
                </w:p>
                <w:p w:rsidR="0064050C" w:rsidRPr="008D1CD7" w:rsidRDefault="0064050C" w:rsidP="0064050C">
                  <w:pPr>
                    <w:ind w:left="480" w:right="-260"/>
                  </w:pPr>
                </w:p>
              </w:tc>
            </w:tr>
            <w:tr w:rsidR="00396E82" w:rsidRPr="008D1CD7" w:rsidTr="005539BB">
              <w:tc>
                <w:tcPr>
                  <w:tcW w:w="1230" w:type="pct"/>
                </w:tcPr>
                <w:p w:rsidR="00396E82" w:rsidRPr="008D1CD7" w:rsidRDefault="00396E82" w:rsidP="00C27716">
                  <w:r w:rsidRPr="008D1CD7">
                    <w:t>Designation</w:t>
                  </w:r>
                </w:p>
              </w:tc>
              <w:tc>
                <w:tcPr>
                  <w:tcW w:w="3770" w:type="pct"/>
                </w:tcPr>
                <w:p w:rsidR="00396E82" w:rsidRPr="008D1CD7" w:rsidRDefault="00396E82" w:rsidP="00CA5103">
                  <w:pPr>
                    <w:pStyle w:val="Footer"/>
                    <w:rPr>
                      <w:sz w:val="24"/>
                    </w:rPr>
                  </w:pPr>
                  <w:r w:rsidRPr="008D1CD7">
                    <w:rPr>
                      <w:sz w:val="24"/>
                    </w:rPr>
                    <w:t>VA designates such loans as a ‘Cash-Out Refinance’ when cash proceeds are obtained at the closing, or as a ‘Regular Refinance</w:t>
                  </w:r>
                  <w:r w:rsidR="00CA5103" w:rsidRPr="008D1CD7">
                    <w:rPr>
                      <w:sz w:val="24"/>
                    </w:rPr>
                    <w:t>,</w:t>
                  </w:r>
                  <w:r w:rsidRPr="008D1CD7">
                    <w:rPr>
                      <w:sz w:val="24"/>
                    </w:rPr>
                    <w:t xml:space="preserve"> if the borrower does not obtain cash proceeds from the transaction.  ‘Regular Refinance’ is the designation VA uses to describe what the mortgage industry often refers to as a ‘Rate &amp; Term Refinance’.</w:t>
                  </w:r>
                </w:p>
              </w:tc>
            </w:tr>
          </w:tbl>
          <w:p w:rsidR="00396E82" w:rsidRPr="008D1CD7" w:rsidRDefault="00396E82" w:rsidP="00C27716">
            <w:pPr>
              <w:pStyle w:val="BlockText"/>
            </w:pPr>
          </w:p>
        </w:tc>
      </w:tr>
    </w:tbl>
    <w:bookmarkEnd w:id="151"/>
    <w:p w:rsidR="003F3A40" w:rsidRPr="008D1CD7" w:rsidRDefault="003F3A40" w:rsidP="008763C9">
      <w:pPr>
        <w:pStyle w:val="BlockLine"/>
        <w:rPr>
          <w:i w:val="0"/>
        </w:rPr>
      </w:pPr>
      <w:r w:rsidRPr="008D1CD7">
        <w:t>Continued on next page</w:t>
      </w:r>
    </w:p>
    <w:p w:rsidR="003F3A40" w:rsidRPr="008D1CD7" w:rsidRDefault="003F3A40">
      <w:r w:rsidRPr="008D1CD7">
        <w:br w:type="page"/>
      </w:r>
    </w:p>
    <w:p w:rsidR="00FA2353" w:rsidRPr="008D1CD7" w:rsidRDefault="00FA2353"/>
    <w:p w:rsidR="003F3A40" w:rsidRPr="008D1CD7" w:rsidRDefault="00721C68" w:rsidP="003F3A40">
      <w:pPr>
        <w:pStyle w:val="MapTitleContinued"/>
        <w:rPr>
          <w:b w:val="0"/>
          <w:sz w:val="24"/>
        </w:rPr>
      </w:pPr>
      <w:r w:rsidRPr="00721C68">
        <w:t xml:space="preserve">11.  Restoration of Entitlement, </w:t>
      </w:r>
      <w:r w:rsidR="003F3A40" w:rsidRPr="008D1CD7">
        <w:rPr>
          <w:b w:val="0"/>
          <w:sz w:val="24"/>
        </w:rPr>
        <w:t>Continued</w:t>
      </w:r>
    </w:p>
    <w:p w:rsidR="00396E82" w:rsidRPr="008D1CD7" w:rsidRDefault="00396E82" w:rsidP="003F3A40">
      <w:pPr>
        <w:pStyle w:val="BlockLine"/>
      </w:pPr>
    </w:p>
    <w:tbl>
      <w:tblPr>
        <w:tblW w:w="0" w:type="auto"/>
        <w:tblLayout w:type="fixed"/>
        <w:tblLook w:val="0000" w:firstRow="0" w:lastRow="0" w:firstColumn="0" w:lastColumn="0" w:noHBand="0" w:noVBand="0"/>
      </w:tblPr>
      <w:tblGrid>
        <w:gridCol w:w="1728"/>
        <w:gridCol w:w="7740"/>
      </w:tblGrid>
      <w:tr w:rsidR="003F3A40" w:rsidRPr="008D1CD7" w:rsidTr="003F3A40">
        <w:trPr>
          <w:trHeight w:val="240"/>
        </w:trPr>
        <w:tc>
          <w:tcPr>
            <w:tcW w:w="1728" w:type="dxa"/>
            <w:shd w:val="clear" w:color="auto" w:fill="auto"/>
          </w:tcPr>
          <w:p w:rsidR="003F3A40" w:rsidRPr="008D1CD7" w:rsidRDefault="009F3A10" w:rsidP="003F3A40">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c. Specifics on Refinance</w:t>
            </w:r>
            <w:r w:rsidRPr="001C0A8F">
              <w:rPr>
                <w:noProof/>
                <w:sz w:val="24"/>
                <w:szCs w:val="24"/>
              </w:rPr>
              <w:fldChar w:fldCharType="end"/>
            </w:r>
            <w:r w:rsidR="003F3A40" w:rsidRPr="008D1CD7">
              <w:rPr>
                <w:sz w:val="24"/>
                <w:szCs w:val="24"/>
              </w:rPr>
              <w:t xml:space="preserve"> </w:t>
            </w:r>
            <w:r w:rsidR="003F3A40" w:rsidRPr="008D1CD7">
              <w:rPr>
                <w:b w:val="0"/>
                <w:sz w:val="24"/>
                <w:szCs w:val="24"/>
              </w:rPr>
              <w:t>(continued)</w:t>
            </w:r>
          </w:p>
        </w:tc>
        <w:tc>
          <w:tcPr>
            <w:tcW w:w="7740" w:type="dxa"/>
            <w:shd w:val="clear" w:color="auto" w:fill="auto"/>
          </w:tcPr>
          <w:tbl>
            <w:tblPr>
              <w:tblStyle w:val="TableGrid"/>
              <w:tblW w:w="7500" w:type="dxa"/>
              <w:tblInd w:w="3" w:type="dxa"/>
              <w:tblLayout w:type="fixed"/>
              <w:tblLook w:val="04A0" w:firstRow="1" w:lastRow="0" w:firstColumn="1" w:lastColumn="0" w:noHBand="0" w:noVBand="1"/>
            </w:tblPr>
            <w:tblGrid>
              <w:gridCol w:w="1875"/>
              <w:gridCol w:w="5625"/>
            </w:tblGrid>
            <w:tr w:rsidR="003F3A40" w:rsidRPr="008D1CD7" w:rsidTr="003F3A40">
              <w:trPr>
                <w:trHeight w:val="300"/>
              </w:trPr>
              <w:tc>
                <w:tcPr>
                  <w:tcW w:w="1250" w:type="pct"/>
                </w:tcPr>
                <w:p w:rsidR="003F3A40" w:rsidRPr="008D1CD7" w:rsidRDefault="003F3A40" w:rsidP="00135ADA">
                  <w:pPr>
                    <w:ind w:left="10" w:hanging="10"/>
                    <w:jc w:val="center"/>
                    <w:rPr>
                      <w:b/>
                    </w:rPr>
                  </w:pPr>
                  <w:r w:rsidRPr="008D1CD7">
                    <w:rPr>
                      <w:b/>
                    </w:rPr>
                    <w:t>Issue</w:t>
                  </w:r>
                </w:p>
              </w:tc>
              <w:tc>
                <w:tcPr>
                  <w:tcW w:w="3750" w:type="pct"/>
                </w:tcPr>
                <w:p w:rsidR="003F3A40" w:rsidRPr="008D1CD7" w:rsidRDefault="003F3A40" w:rsidP="00135ADA">
                  <w:pPr>
                    <w:jc w:val="center"/>
                    <w:rPr>
                      <w:b/>
                    </w:rPr>
                  </w:pPr>
                  <w:r w:rsidRPr="008D1CD7">
                    <w:rPr>
                      <w:b/>
                    </w:rPr>
                    <w:t>Explanation</w:t>
                  </w:r>
                </w:p>
              </w:tc>
            </w:tr>
            <w:tr w:rsidR="003F3A40" w:rsidRPr="008D1CD7" w:rsidTr="003F3A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4"/>
              </w:trPr>
              <w:tc>
                <w:tcPr>
                  <w:tcW w:w="1250" w:type="pct"/>
                  <w:shd w:val="clear" w:color="auto" w:fill="auto"/>
                </w:tcPr>
                <w:p w:rsidR="003F3A40" w:rsidRPr="008D1CD7" w:rsidRDefault="003F3A40" w:rsidP="00135ADA">
                  <w:r w:rsidRPr="008D1CD7">
                    <w:t>Requirements</w:t>
                  </w:r>
                </w:p>
              </w:tc>
              <w:tc>
                <w:tcPr>
                  <w:tcW w:w="3750" w:type="pct"/>
                  <w:shd w:val="clear" w:color="auto" w:fill="auto"/>
                </w:tcPr>
                <w:p w:rsidR="003F3A40" w:rsidRPr="008D1CD7" w:rsidRDefault="003F3A40" w:rsidP="00135ADA">
                  <w:r w:rsidRPr="008D1CD7">
                    <w:t>The Cash-Out or Regular Refinance VA loan must be used to refinance either:</w:t>
                  </w:r>
                </w:p>
                <w:p w:rsidR="003F3A40" w:rsidRPr="008D1CD7" w:rsidRDefault="003F3A40" w:rsidP="008763C9">
                  <w:pPr>
                    <w:numPr>
                      <w:ilvl w:val="0"/>
                      <w:numId w:val="42"/>
                    </w:numPr>
                  </w:pPr>
                  <w:r w:rsidRPr="008D1CD7">
                    <w:t>An existing VA loan</w:t>
                  </w:r>
                  <w:r w:rsidR="00CA5103" w:rsidRPr="008D1CD7">
                    <w:t>,</w:t>
                  </w:r>
                </w:p>
                <w:p w:rsidR="003F3A40" w:rsidRPr="008D1CD7" w:rsidRDefault="00CA5103" w:rsidP="00135ADA">
                  <w:pPr>
                    <w:numPr>
                      <w:ilvl w:val="0"/>
                      <w:numId w:val="42"/>
                    </w:numPr>
                  </w:pPr>
                  <w:r w:rsidRPr="008D1CD7">
                    <w:t>A conventional or FHA loan, or</w:t>
                  </w:r>
                  <w:r w:rsidR="003F3A40" w:rsidRPr="008D1CD7">
                    <w:t xml:space="preserve"> </w:t>
                  </w:r>
                </w:p>
                <w:p w:rsidR="003F3A40" w:rsidRPr="008D1CD7" w:rsidRDefault="003F3A40" w:rsidP="008763C9">
                  <w:pPr>
                    <w:pStyle w:val="Heading5"/>
                    <w:keepNext/>
                    <w:numPr>
                      <w:ilvl w:val="0"/>
                      <w:numId w:val="42"/>
                    </w:numPr>
                    <w:tabs>
                      <w:tab w:val="num" w:pos="720"/>
                    </w:tabs>
                    <w:outlineLvl w:val="4"/>
                    <w:rPr>
                      <w:b w:val="0"/>
                      <w:sz w:val="24"/>
                      <w:szCs w:val="24"/>
                    </w:rPr>
                  </w:pPr>
                  <w:r w:rsidRPr="008D1CD7">
                    <w:rPr>
                      <w:b w:val="0"/>
                      <w:sz w:val="24"/>
                      <w:szCs w:val="24"/>
                    </w:rPr>
                    <w:t xml:space="preserve">Any other type of lien that is secured by the subject property. </w:t>
                  </w:r>
                </w:p>
                <w:p w:rsidR="003F3A40" w:rsidRPr="008D1CD7" w:rsidRDefault="003F3A40" w:rsidP="00135ADA"/>
                <w:p w:rsidR="003F3A40" w:rsidRPr="008D1CD7" w:rsidRDefault="003F3A40" w:rsidP="00135ADA">
                  <w:r w:rsidRPr="008D1CD7">
                    <w:t xml:space="preserve">A Cash-Out or Regular Refinance can only be performed in cases where there is an existing lien on the subject property; if the property is held ‘free &amp; clear’, a VA refinance cannot occur. </w:t>
                  </w:r>
                </w:p>
                <w:p w:rsidR="00CA5103" w:rsidRPr="008D1CD7" w:rsidRDefault="00CA5103" w:rsidP="00135ADA"/>
                <w:p w:rsidR="003F3A40" w:rsidRPr="008D1CD7" w:rsidRDefault="003F3A40" w:rsidP="00135ADA">
                  <w:r w:rsidRPr="008D1CD7">
                    <w:t>There is no seasoning requirement for a lien that is to be paid off with a VA refinance.</w:t>
                  </w:r>
                </w:p>
                <w:p w:rsidR="003F3A40" w:rsidRPr="008D1CD7" w:rsidRDefault="003F3A40" w:rsidP="00135ADA"/>
                <w:p w:rsidR="003F3A40" w:rsidRPr="008D1CD7" w:rsidRDefault="003F3A40" w:rsidP="00135ADA">
                  <w:r w:rsidRPr="008D1CD7">
                    <w:t>A Cash-Out or Regular Refinance loan requires the borrower to meet all qualifying criteria established for VA purchase loans, to include occupancy requirements.</w:t>
                  </w:r>
                </w:p>
                <w:p w:rsidR="003F3A40" w:rsidRPr="008D1CD7" w:rsidRDefault="003F3A40" w:rsidP="00135ADA"/>
                <w:p w:rsidR="003F3A40" w:rsidRPr="008D1CD7" w:rsidRDefault="002E69F8" w:rsidP="00135ADA">
                  <w:r w:rsidRPr="008D1CD7">
                    <w:t xml:space="preserve">The </w:t>
                  </w:r>
                  <w:r w:rsidR="00C660E2" w:rsidRPr="008D1CD7">
                    <w:t>Veteran</w:t>
                  </w:r>
                  <w:r w:rsidR="003F3A40" w:rsidRPr="008D1CD7">
                    <w:t xml:space="preserve"> must provide a signed certification that the property to be refinanced is the same property for which the </w:t>
                  </w:r>
                  <w:r w:rsidR="00C660E2" w:rsidRPr="008D1CD7">
                    <w:t>Veteran</w:t>
                  </w:r>
                  <w:r w:rsidR="003F3A40" w:rsidRPr="008D1CD7">
                    <w:t xml:space="preserve"> previously used the entitlement to be restored.</w:t>
                  </w:r>
                </w:p>
              </w:tc>
            </w:tr>
          </w:tbl>
          <w:p w:rsidR="003F3A40" w:rsidRPr="008D1CD7" w:rsidRDefault="003F3A40" w:rsidP="003F3A40">
            <w:pPr>
              <w:pStyle w:val="BlockText"/>
            </w:pPr>
          </w:p>
        </w:tc>
      </w:tr>
    </w:tbl>
    <w:p w:rsidR="003F3A40" w:rsidRPr="008D1CD7" w:rsidRDefault="003F3A40" w:rsidP="008763C9">
      <w:pPr>
        <w:pStyle w:val="BlockLine"/>
        <w:rPr>
          <w:i w:val="0"/>
        </w:rPr>
      </w:pPr>
      <w:r w:rsidRPr="008D1CD7">
        <w:t>Continued on next page</w:t>
      </w:r>
    </w:p>
    <w:p w:rsidR="003F3A40" w:rsidRPr="008D1CD7" w:rsidRDefault="003F3A40">
      <w:r w:rsidRPr="008D1CD7">
        <w:br w:type="page"/>
      </w:r>
    </w:p>
    <w:p w:rsidR="003F3A40" w:rsidRPr="008D1CD7" w:rsidRDefault="00C55AC9" w:rsidP="003F3A40">
      <w:pPr>
        <w:pStyle w:val="MapTitleContinued"/>
        <w:rPr>
          <w:b w:val="0"/>
          <w:sz w:val="24"/>
        </w:rPr>
      </w:pPr>
      <w:r w:rsidRPr="00C55AC9">
        <w:lastRenderedPageBreak/>
        <w:t xml:space="preserve">11.  Restoration of Entitlement, </w:t>
      </w:r>
      <w:r w:rsidR="00033FF6">
        <w:rPr>
          <w:b w:val="0"/>
          <w:sz w:val="24"/>
        </w:rPr>
        <w:t>C</w:t>
      </w:r>
      <w:r w:rsidR="002F7C9B" w:rsidRPr="008D1CD7">
        <w:rPr>
          <w:b w:val="0"/>
          <w:sz w:val="24"/>
        </w:rPr>
        <w:t>ontinued</w:t>
      </w:r>
    </w:p>
    <w:p w:rsidR="003F3A40" w:rsidRPr="008D1CD7" w:rsidRDefault="003F3A40" w:rsidP="003F3A40">
      <w:pPr>
        <w:pStyle w:val="BlockLine"/>
      </w:pPr>
    </w:p>
    <w:tbl>
      <w:tblPr>
        <w:tblW w:w="0" w:type="auto"/>
        <w:tblLayout w:type="fixed"/>
        <w:tblLook w:val="0000" w:firstRow="0" w:lastRow="0" w:firstColumn="0" w:lastColumn="0" w:noHBand="0" w:noVBand="0"/>
      </w:tblPr>
      <w:tblGrid>
        <w:gridCol w:w="1728"/>
        <w:gridCol w:w="7740"/>
      </w:tblGrid>
      <w:tr w:rsidR="00396E82" w:rsidRPr="008D1CD7" w:rsidTr="00396E82">
        <w:trPr>
          <w:trHeight w:val="240"/>
        </w:trPr>
        <w:tc>
          <w:tcPr>
            <w:tcW w:w="1728" w:type="dxa"/>
            <w:shd w:val="clear" w:color="auto" w:fill="auto"/>
          </w:tcPr>
          <w:p w:rsidR="0081318D" w:rsidRPr="008D1CD7" w:rsidRDefault="001E0AD9" w:rsidP="003F12C9">
            <w:pPr>
              <w:pStyle w:val="ContinuedBlockLabel"/>
            </w:pPr>
            <w:r w:rsidRPr="008D1CD7">
              <w:rPr>
                <w:sz w:val="24"/>
                <w:szCs w:val="24"/>
              </w:rPr>
              <w:t>d.</w:t>
            </w:r>
            <w:r w:rsidR="002A099E" w:rsidRPr="008D1CD7">
              <w:rPr>
                <w:sz w:val="24"/>
                <w:szCs w:val="24"/>
              </w:rPr>
              <w:t xml:space="preserve"> </w:t>
            </w:r>
            <w:r w:rsidR="003F12C9">
              <w:rPr>
                <w:sz w:val="24"/>
                <w:szCs w:val="24"/>
              </w:rPr>
              <w:t>Any Other Type of Lien That is Secured by the Subject Property</w:t>
            </w:r>
          </w:p>
          <w:p w:rsidR="0081318D" w:rsidRPr="008D1CD7" w:rsidRDefault="0081318D" w:rsidP="0081318D"/>
          <w:p w:rsidR="00396E82" w:rsidRPr="008D1CD7" w:rsidRDefault="0081318D" w:rsidP="0081318D">
            <w:pPr>
              <w:tabs>
                <w:tab w:val="left" w:pos="1276"/>
              </w:tabs>
            </w:pPr>
            <w:r w:rsidRPr="008D1CD7">
              <w:tab/>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61232B" w:rsidRPr="008D1CD7" w:rsidTr="00396E82">
              <w:trPr>
                <w:trHeight w:val="144"/>
              </w:trPr>
              <w:tc>
                <w:tcPr>
                  <w:tcW w:w="1250" w:type="pct"/>
                  <w:shd w:val="clear" w:color="auto" w:fill="auto"/>
                </w:tcPr>
                <w:p w:rsidR="0061232B" w:rsidRPr="008D1CD7" w:rsidRDefault="0061232B" w:rsidP="0061232B">
                  <w:pPr>
                    <w:jc w:val="center"/>
                    <w:rPr>
                      <w:b/>
                    </w:rPr>
                  </w:pPr>
                  <w:r w:rsidRPr="008D1CD7">
                    <w:rPr>
                      <w:b/>
                    </w:rPr>
                    <w:t>Issue</w:t>
                  </w:r>
                </w:p>
              </w:tc>
              <w:tc>
                <w:tcPr>
                  <w:tcW w:w="3750" w:type="pct"/>
                  <w:shd w:val="clear" w:color="auto" w:fill="auto"/>
                </w:tcPr>
                <w:p w:rsidR="0061232B" w:rsidRPr="008D1CD7" w:rsidRDefault="0061232B" w:rsidP="0061232B">
                  <w:pPr>
                    <w:jc w:val="center"/>
                    <w:rPr>
                      <w:b/>
                    </w:rPr>
                  </w:pPr>
                  <w:r w:rsidRPr="008D1CD7">
                    <w:rPr>
                      <w:b/>
                    </w:rPr>
                    <w:t>Explanation</w:t>
                  </w:r>
                </w:p>
              </w:tc>
            </w:tr>
            <w:tr w:rsidR="00396E82" w:rsidRPr="008D1CD7" w:rsidTr="00396E82">
              <w:trPr>
                <w:trHeight w:val="144"/>
              </w:trPr>
              <w:tc>
                <w:tcPr>
                  <w:tcW w:w="1250" w:type="pct"/>
                  <w:shd w:val="clear" w:color="auto" w:fill="auto"/>
                </w:tcPr>
                <w:p w:rsidR="00396E82" w:rsidRPr="008D1CD7" w:rsidRDefault="00396E82" w:rsidP="00C27716">
                  <w:pPr>
                    <w:pStyle w:val="Footer"/>
                    <w:rPr>
                      <w:sz w:val="24"/>
                    </w:rPr>
                  </w:pPr>
                  <w:r w:rsidRPr="008D1CD7">
                    <w:rPr>
                      <w:sz w:val="24"/>
                    </w:rPr>
                    <w:t>COE Conditions</w:t>
                  </w:r>
                </w:p>
              </w:tc>
              <w:tc>
                <w:tcPr>
                  <w:tcW w:w="3750" w:type="pct"/>
                  <w:shd w:val="clear" w:color="auto" w:fill="auto"/>
                </w:tcPr>
                <w:p w:rsidR="00396E82" w:rsidRPr="008D1CD7" w:rsidRDefault="00396E82" w:rsidP="00C27716">
                  <w:r w:rsidRPr="008D1CD7">
                    <w:t>The issued COE will contain a condition which states that the COE is only valid for a refinance of the subject property.</w:t>
                  </w:r>
                </w:p>
                <w:p w:rsidR="00396E82" w:rsidRPr="008D1CD7" w:rsidRDefault="00396E82" w:rsidP="00C27716"/>
                <w:p w:rsidR="00396E82" w:rsidRPr="008D1CD7" w:rsidRDefault="002E69F8" w:rsidP="00C27716">
                  <w:r w:rsidRPr="008D1CD7">
                    <w:t xml:space="preserve">The </w:t>
                  </w:r>
                  <w:r w:rsidR="00C660E2" w:rsidRPr="008D1CD7">
                    <w:t>Veteran</w:t>
                  </w:r>
                  <w:r w:rsidR="00396E82" w:rsidRPr="008D1CD7">
                    <w:t xml:space="preserve"> must provide a signed certification that the property to be refinanced is the same property for which the </w:t>
                  </w:r>
                  <w:r w:rsidR="00C660E2" w:rsidRPr="008D1CD7">
                    <w:t>Veteran</w:t>
                  </w:r>
                  <w:r w:rsidR="00396E82" w:rsidRPr="008D1CD7">
                    <w:t xml:space="preserve"> previously used the entitlement to be restored.</w:t>
                  </w:r>
                </w:p>
                <w:p w:rsidR="00396E82" w:rsidRPr="008D1CD7" w:rsidRDefault="00396E82" w:rsidP="00C27716"/>
              </w:tc>
            </w:tr>
            <w:tr w:rsidR="00396E82" w:rsidRPr="008D1CD7" w:rsidTr="00396E82">
              <w:trPr>
                <w:trHeight w:val="144"/>
              </w:trPr>
              <w:tc>
                <w:tcPr>
                  <w:tcW w:w="1250" w:type="pct"/>
                  <w:shd w:val="clear" w:color="auto" w:fill="auto"/>
                </w:tcPr>
                <w:p w:rsidR="00396E82" w:rsidRPr="008D1CD7" w:rsidRDefault="00396E82" w:rsidP="00C27716">
                  <w:pPr>
                    <w:pStyle w:val="Footer"/>
                    <w:rPr>
                      <w:sz w:val="24"/>
                    </w:rPr>
                  </w:pPr>
                  <w:r w:rsidRPr="008D1CD7">
                    <w:rPr>
                      <w:sz w:val="24"/>
                    </w:rPr>
                    <w:t>IRRRLs</w:t>
                  </w:r>
                </w:p>
              </w:tc>
              <w:tc>
                <w:tcPr>
                  <w:tcW w:w="3750" w:type="pct"/>
                  <w:shd w:val="clear" w:color="auto" w:fill="auto"/>
                </w:tcPr>
                <w:p w:rsidR="00396E82" w:rsidRPr="008D1CD7" w:rsidRDefault="00396E82" w:rsidP="00C27716">
                  <w:r w:rsidRPr="008D1CD7">
                    <w:t>IRRRLs do not require a restoration; therefore, they are not within the scope of this discussion.</w:t>
                  </w:r>
                </w:p>
              </w:tc>
            </w:tr>
          </w:tbl>
          <w:p w:rsidR="00396E82" w:rsidRPr="008D1CD7" w:rsidRDefault="00396E82" w:rsidP="00396E82">
            <w:pPr>
              <w:pStyle w:val="BlockText"/>
            </w:pPr>
          </w:p>
        </w:tc>
      </w:tr>
    </w:tbl>
    <w:p w:rsidR="00396E82" w:rsidRPr="008D1CD7" w:rsidRDefault="00396E82" w:rsidP="00396E82">
      <w:pPr>
        <w:pStyle w:val="BlockLine"/>
        <w:rPr>
          <w:szCs w:val="24"/>
        </w:rPr>
      </w:pPr>
    </w:p>
    <w:tbl>
      <w:tblPr>
        <w:tblW w:w="0" w:type="auto"/>
        <w:tblLayout w:type="fixed"/>
        <w:tblLook w:val="0000" w:firstRow="0" w:lastRow="0" w:firstColumn="0" w:lastColumn="0" w:noHBand="0" w:noVBand="0"/>
      </w:tblPr>
      <w:tblGrid>
        <w:gridCol w:w="1728"/>
        <w:gridCol w:w="7740"/>
      </w:tblGrid>
      <w:tr w:rsidR="0061232B" w:rsidRPr="008D1CD7" w:rsidTr="0061232B">
        <w:trPr>
          <w:cantSplit/>
          <w:trHeight w:val="240"/>
        </w:trPr>
        <w:tc>
          <w:tcPr>
            <w:tcW w:w="1728" w:type="dxa"/>
            <w:tcBorders>
              <w:top w:val="nil"/>
              <w:left w:val="nil"/>
              <w:bottom w:val="nil"/>
              <w:right w:val="nil"/>
            </w:tcBorders>
          </w:tcPr>
          <w:p w:rsidR="0061232B" w:rsidRPr="008D1CD7" w:rsidRDefault="002A099E" w:rsidP="00C27716">
            <w:pPr>
              <w:pStyle w:val="Heading5"/>
              <w:rPr>
                <w:sz w:val="24"/>
                <w:szCs w:val="24"/>
              </w:rPr>
            </w:pPr>
            <w:bookmarkStart w:id="153" w:name="_fs_q8xqLBzuEqxJuFuqHzMWg" w:colFirst="0" w:colLast="0"/>
            <w:r w:rsidRPr="008D1CD7">
              <w:rPr>
                <w:sz w:val="24"/>
                <w:szCs w:val="24"/>
              </w:rPr>
              <w:t>e</w:t>
            </w:r>
            <w:r w:rsidR="00CA5103" w:rsidRPr="008D1CD7">
              <w:rPr>
                <w:sz w:val="24"/>
                <w:szCs w:val="24"/>
              </w:rPr>
              <w:t xml:space="preserve">. </w:t>
            </w:r>
            <w:r w:rsidR="0061232B" w:rsidRPr="008D1CD7">
              <w:rPr>
                <w:sz w:val="24"/>
                <w:szCs w:val="24"/>
              </w:rPr>
              <w:t>Restoration of Entitlement Examples</w:t>
            </w:r>
          </w:p>
        </w:tc>
        <w:tc>
          <w:tcPr>
            <w:tcW w:w="7740" w:type="dxa"/>
            <w:tcBorders>
              <w:top w:val="nil"/>
              <w:left w:val="nil"/>
              <w:bottom w:val="nil"/>
              <w:right w:val="nil"/>
            </w:tcBorders>
          </w:tcPr>
          <w:p w:rsidR="0061232B" w:rsidRPr="008D1CD7" w:rsidRDefault="0061232B" w:rsidP="00C27716">
            <w:pPr>
              <w:pStyle w:val="BlockText"/>
            </w:pPr>
            <w:r w:rsidRPr="008D1CD7">
              <w:t>The following chart provides examples for restoration of entitlement.</w:t>
            </w:r>
          </w:p>
          <w:p w:rsidR="0061232B" w:rsidRPr="008D1CD7" w:rsidRDefault="0061232B" w:rsidP="0061232B">
            <w:pPr>
              <w:pStyle w:val="BlockText"/>
            </w:pPr>
          </w:p>
          <w:tbl>
            <w:tblPr>
              <w:tblStyle w:val="TableGrid"/>
              <w:tblW w:w="7500" w:type="dxa"/>
              <w:tblInd w:w="3" w:type="dxa"/>
              <w:tblLayout w:type="fixed"/>
              <w:tblLook w:val="04A0" w:firstRow="1" w:lastRow="0" w:firstColumn="1" w:lastColumn="0" w:noHBand="0" w:noVBand="1"/>
            </w:tblPr>
            <w:tblGrid>
              <w:gridCol w:w="1875"/>
              <w:gridCol w:w="5625"/>
            </w:tblGrid>
            <w:tr w:rsidR="00DA65B1" w:rsidRPr="008D1CD7" w:rsidTr="00DA65B1">
              <w:trPr>
                <w:trHeight w:val="300"/>
              </w:trPr>
              <w:tc>
                <w:tcPr>
                  <w:tcW w:w="1250" w:type="pct"/>
                </w:tcPr>
                <w:p w:rsidR="00DA65B1" w:rsidRPr="008D1CD7" w:rsidRDefault="00DA65B1" w:rsidP="00C27716">
                  <w:pPr>
                    <w:rPr>
                      <w:b/>
                    </w:rPr>
                  </w:pPr>
                  <w:bookmarkStart w:id="154" w:name="_fs_BUA9jzL4o0GOGQix1NCpVQ_0_0_0" w:colFirst="0" w:colLast="0"/>
                  <w:r w:rsidRPr="008D1CD7">
                    <w:rPr>
                      <w:b/>
                    </w:rPr>
                    <w:t>Example 1</w:t>
                  </w:r>
                </w:p>
              </w:tc>
              <w:tc>
                <w:tcPr>
                  <w:tcW w:w="3750" w:type="pct"/>
                </w:tcPr>
                <w:p w:rsidR="00DA65B1" w:rsidRPr="008D1CD7" w:rsidRDefault="00DA65B1" w:rsidP="007F7F12">
                  <w:r w:rsidRPr="008D1CD7">
                    <w:t>Jebediah bought a home in 1985</w:t>
                  </w:r>
                  <w:r w:rsidR="00F277FE" w:rsidRPr="008D1CD7">
                    <w:t>,</w:t>
                  </w:r>
                  <w:r w:rsidRPr="008D1CD7">
                    <w:t xml:space="preserve"> using a portion of his VA entitlement.  He sold the property and paid his loan in full in 1987.  The entitlement encumbered on Jebediah’s VA loan can be fully restored.</w:t>
                  </w:r>
                </w:p>
                <w:p w:rsidR="0064050C" w:rsidRPr="008D1CD7" w:rsidRDefault="0064050C" w:rsidP="007F7F12"/>
              </w:tc>
            </w:tr>
            <w:bookmarkEnd w:id="154"/>
            <w:tr w:rsidR="00DA65B1" w:rsidRPr="008D1CD7" w:rsidTr="00DA65B1">
              <w:trPr>
                <w:trHeight w:val="300"/>
              </w:trPr>
              <w:tc>
                <w:tcPr>
                  <w:tcW w:w="1250" w:type="pct"/>
                </w:tcPr>
                <w:p w:rsidR="00DA65B1" w:rsidRPr="008D1CD7" w:rsidRDefault="00DA65B1" w:rsidP="00C27716">
                  <w:pPr>
                    <w:rPr>
                      <w:b/>
                    </w:rPr>
                  </w:pPr>
                  <w:r w:rsidRPr="008D1CD7">
                    <w:rPr>
                      <w:b/>
                    </w:rPr>
                    <w:t>Example 2</w:t>
                  </w:r>
                </w:p>
              </w:tc>
              <w:tc>
                <w:tcPr>
                  <w:tcW w:w="3750" w:type="pct"/>
                </w:tcPr>
                <w:p w:rsidR="00DA65B1" w:rsidRPr="008D1CD7" w:rsidRDefault="00DA65B1" w:rsidP="00F277FE">
                  <w:r w:rsidRPr="008D1CD7">
                    <w:t>Rafael does not sell the subject property, but he does execute a quit-claim deed.  He has effectively disposed of the property, but the encumbered entitlement cannot be fully res</w:t>
                  </w:r>
                  <w:r w:rsidR="00F277FE" w:rsidRPr="008D1CD7">
                    <w:t>tored until the VA loan is paid-</w:t>
                  </w:r>
                  <w:r w:rsidRPr="008D1CD7">
                    <w:t>in</w:t>
                  </w:r>
                  <w:r w:rsidR="00F277FE" w:rsidRPr="008D1CD7">
                    <w:t>-</w:t>
                  </w:r>
                  <w:r w:rsidRPr="008D1CD7">
                    <w:t>full.</w:t>
                  </w:r>
                </w:p>
                <w:p w:rsidR="0064050C" w:rsidRPr="008D1CD7" w:rsidRDefault="0064050C" w:rsidP="00F277FE"/>
              </w:tc>
            </w:tr>
            <w:tr w:rsidR="00DA65B1" w:rsidRPr="008D1CD7" w:rsidTr="00DA65B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4"/>
              </w:trPr>
              <w:tc>
                <w:tcPr>
                  <w:tcW w:w="1250" w:type="pct"/>
                  <w:shd w:val="clear" w:color="auto" w:fill="auto"/>
                </w:tcPr>
                <w:p w:rsidR="00DA65B1" w:rsidRPr="008D1CD7" w:rsidRDefault="00DA65B1" w:rsidP="00C27716">
                  <w:pPr>
                    <w:pStyle w:val="Footer"/>
                    <w:rPr>
                      <w:b/>
                      <w:sz w:val="24"/>
                    </w:rPr>
                  </w:pPr>
                  <w:r w:rsidRPr="008D1CD7">
                    <w:rPr>
                      <w:b/>
                      <w:sz w:val="24"/>
                    </w:rPr>
                    <w:t>Example 3</w:t>
                  </w:r>
                </w:p>
              </w:tc>
              <w:tc>
                <w:tcPr>
                  <w:tcW w:w="3750" w:type="pct"/>
                  <w:shd w:val="clear" w:color="auto" w:fill="auto"/>
                </w:tcPr>
                <w:p w:rsidR="00812A05" w:rsidRPr="008D1CD7" w:rsidRDefault="002E69F8" w:rsidP="00CA5103">
                  <w:r w:rsidRPr="008D1CD7">
                    <w:t>Jake</w:t>
                  </w:r>
                  <w:r w:rsidR="00DA65B1" w:rsidRPr="008D1CD7">
                    <w:t xml:space="preserve"> purchased a property in Memphis using his VA entitlement.  </w:t>
                  </w:r>
                  <w:r w:rsidRPr="008D1CD7">
                    <w:t xml:space="preserve">Jake </w:t>
                  </w:r>
                  <w:r w:rsidR="00DA65B1" w:rsidRPr="008D1CD7">
                    <w:t xml:space="preserve">lost his property to foreclosure, whereby VA incurred a loss.  </w:t>
                  </w:r>
                  <w:r w:rsidRPr="008D1CD7">
                    <w:t>Jake</w:t>
                  </w:r>
                  <w:r w:rsidR="00DA65B1" w:rsidRPr="008D1CD7">
                    <w:t xml:space="preserve"> cannot obtain a restoration of the entitlement encumbered on the subject property until the loss has been </w:t>
                  </w:r>
                  <w:r w:rsidR="00BE5AEA" w:rsidRPr="008D1CD7">
                    <w:t>paid-in-full</w:t>
                  </w:r>
                  <w:r w:rsidR="00DA65B1" w:rsidRPr="008D1CD7">
                    <w:t xml:space="preserve">.  However, </w:t>
                  </w:r>
                  <w:r w:rsidRPr="008D1CD7">
                    <w:t xml:space="preserve">Jake </w:t>
                  </w:r>
                  <w:r w:rsidR="00DA65B1" w:rsidRPr="008D1CD7">
                    <w:t>may have the ability to use his remaining entitlement</w:t>
                  </w:r>
                  <w:r w:rsidR="00CA5103" w:rsidRPr="008D1CD7">
                    <w:t>.</w:t>
                  </w:r>
                  <w:r w:rsidR="00DA65B1" w:rsidRPr="008D1CD7">
                    <w:t xml:space="preserve"> </w:t>
                  </w:r>
                </w:p>
                <w:p w:rsidR="00812A05" w:rsidRPr="008D1CD7" w:rsidRDefault="00812A05" w:rsidP="00CA5103"/>
                <w:p w:rsidR="00DA65B1" w:rsidRPr="008D1CD7" w:rsidRDefault="00CA5103" w:rsidP="00CA5103">
                  <w:r w:rsidRPr="008D1CD7">
                    <w:rPr>
                      <w:b/>
                    </w:rPr>
                    <w:t>Note</w:t>
                  </w:r>
                  <w:r w:rsidRPr="008D1CD7">
                    <w:t xml:space="preserve">: </w:t>
                  </w:r>
                  <w:r w:rsidR="00812A05" w:rsidRPr="008D1CD7">
                    <w:t>T</w:t>
                  </w:r>
                  <w:r w:rsidR="00DA65B1" w:rsidRPr="008D1CD7">
                    <w:t>he new loan amount and county loan limits would both be factors in fu</w:t>
                  </w:r>
                  <w:r w:rsidRPr="008D1CD7">
                    <w:t>ture eligibility considerations</w:t>
                  </w:r>
                  <w:r w:rsidR="00DA65B1" w:rsidRPr="008D1CD7">
                    <w:t>.</w:t>
                  </w:r>
                </w:p>
              </w:tc>
            </w:tr>
          </w:tbl>
          <w:p w:rsidR="0061232B" w:rsidRPr="008D1CD7" w:rsidRDefault="0061232B" w:rsidP="00C27716">
            <w:pPr>
              <w:pStyle w:val="BlockText"/>
            </w:pPr>
          </w:p>
        </w:tc>
      </w:tr>
    </w:tbl>
    <w:bookmarkEnd w:id="153"/>
    <w:p w:rsidR="00396E82" w:rsidRPr="008D1CD7" w:rsidRDefault="00DA65B1" w:rsidP="008763C9">
      <w:pPr>
        <w:pStyle w:val="BlockLine"/>
        <w:rPr>
          <w:i w:val="0"/>
        </w:rPr>
      </w:pPr>
      <w:r w:rsidRPr="008D1CD7">
        <w:t>Continued on next page</w:t>
      </w:r>
    </w:p>
    <w:p w:rsidR="0064050C" w:rsidRPr="008D1CD7" w:rsidRDefault="0064050C" w:rsidP="0064050C"/>
    <w:p w:rsidR="0064050C" w:rsidRPr="008D1CD7" w:rsidRDefault="0064050C" w:rsidP="0064050C"/>
    <w:p w:rsidR="0064050C" w:rsidRPr="008D1CD7" w:rsidRDefault="0064050C" w:rsidP="0064050C"/>
    <w:p w:rsidR="009C40B5" w:rsidRPr="008D1CD7" w:rsidRDefault="009C40B5" w:rsidP="009C40B5">
      <w:pPr>
        <w:pStyle w:val="MapTitleContinued"/>
        <w:rPr>
          <w:b w:val="0"/>
          <w:sz w:val="24"/>
        </w:rPr>
      </w:pPr>
      <w:r w:rsidRPr="00C55AC9">
        <w:lastRenderedPageBreak/>
        <w:t xml:space="preserve">11.  Restoration of Entitlement, </w:t>
      </w:r>
      <w:r w:rsidR="00033FF6">
        <w:rPr>
          <w:b w:val="0"/>
          <w:sz w:val="24"/>
        </w:rPr>
        <w:t>C</w:t>
      </w:r>
      <w:r w:rsidRPr="008D1CD7">
        <w:rPr>
          <w:b w:val="0"/>
          <w:sz w:val="24"/>
        </w:rPr>
        <w:t>ontinued</w:t>
      </w:r>
    </w:p>
    <w:p w:rsidR="00DA65B1" w:rsidRPr="008D1CD7" w:rsidRDefault="00DA65B1" w:rsidP="00DA65B1">
      <w:pPr>
        <w:pStyle w:val="BlockLine"/>
      </w:pPr>
    </w:p>
    <w:tbl>
      <w:tblPr>
        <w:tblW w:w="0" w:type="auto"/>
        <w:tblLayout w:type="fixed"/>
        <w:tblLook w:val="0000" w:firstRow="0" w:lastRow="0" w:firstColumn="0" w:lastColumn="0" w:noHBand="0" w:noVBand="0"/>
      </w:tblPr>
      <w:tblGrid>
        <w:gridCol w:w="1728"/>
        <w:gridCol w:w="7740"/>
      </w:tblGrid>
      <w:tr w:rsidR="00DA65B1" w:rsidRPr="008D1CD7" w:rsidTr="00DA65B1">
        <w:trPr>
          <w:trHeight w:val="240"/>
        </w:trPr>
        <w:tc>
          <w:tcPr>
            <w:tcW w:w="1728" w:type="dxa"/>
            <w:shd w:val="clear" w:color="auto" w:fill="auto"/>
          </w:tcPr>
          <w:p w:rsidR="00DA65B1" w:rsidRPr="008D1CD7" w:rsidRDefault="009F3A10" w:rsidP="00DA65B1">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e. Restoration of Entitlement Examples</w:t>
            </w:r>
            <w:r w:rsidRPr="001C0A8F">
              <w:rPr>
                <w:noProof/>
                <w:sz w:val="24"/>
                <w:szCs w:val="24"/>
              </w:rPr>
              <w:fldChar w:fldCharType="end"/>
            </w:r>
            <w:r w:rsidR="00DA65B1" w:rsidRPr="008D1CD7">
              <w:rPr>
                <w:sz w:val="24"/>
                <w:szCs w:val="24"/>
              </w:rPr>
              <w:t xml:space="preserve"> </w:t>
            </w:r>
            <w:r w:rsidR="00DA65B1" w:rsidRPr="008D1CD7">
              <w:rPr>
                <w:b w:val="0"/>
                <w:sz w:val="24"/>
                <w:szCs w:val="24"/>
              </w:rPr>
              <w:t>(continued)</w:t>
            </w:r>
          </w:p>
        </w:tc>
        <w:tc>
          <w:tcPr>
            <w:tcW w:w="7740" w:type="dxa"/>
            <w:shd w:val="clear" w:color="auto" w:fill="auto"/>
          </w:tcPr>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DA65B1" w:rsidRPr="008D1CD7" w:rsidTr="00DA65B1">
              <w:trPr>
                <w:trHeight w:val="144"/>
              </w:trPr>
              <w:tc>
                <w:tcPr>
                  <w:tcW w:w="1250" w:type="pct"/>
                  <w:shd w:val="clear" w:color="auto" w:fill="auto"/>
                </w:tcPr>
                <w:p w:rsidR="00DA65B1" w:rsidRPr="008D1CD7" w:rsidRDefault="00DA65B1" w:rsidP="00C27716">
                  <w:pPr>
                    <w:rPr>
                      <w:b/>
                    </w:rPr>
                  </w:pPr>
                  <w:r w:rsidRPr="008D1CD7">
                    <w:rPr>
                      <w:b/>
                    </w:rPr>
                    <w:t>Example 4</w:t>
                  </w:r>
                </w:p>
              </w:tc>
              <w:tc>
                <w:tcPr>
                  <w:tcW w:w="3750" w:type="pct"/>
                  <w:shd w:val="clear" w:color="auto" w:fill="auto"/>
                </w:tcPr>
                <w:p w:rsidR="00DA65B1" w:rsidRPr="008D1CD7" w:rsidRDefault="00DA65B1" w:rsidP="00E80731">
                  <w:r w:rsidRPr="008D1CD7">
                    <w:t xml:space="preserve">Bentley sold his home and allowed Cornelius to assume his VA loan.  Cornelius did not substitute entitlement, but he did assume the liability for the loan.  Though Bentley no longer owns the property and is not liable for the loan, his entitlement remains encumbered until the loan has been </w:t>
                  </w:r>
                  <w:r w:rsidR="00BE5AEA" w:rsidRPr="008D1CD7">
                    <w:t>paid-in-full</w:t>
                  </w:r>
                  <w:r w:rsidRPr="008D1CD7">
                    <w:t>.</w:t>
                  </w:r>
                </w:p>
                <w:p w:rsidR="0064050C" w:rsidRPr="008D1CD7" w:rsidRDefault="0064050C" w:rsidP="00E80731"/>
              </w:tc>
            </w:tr>
            <w:tr w:rsidR="00DA65B1" w:rsidRPr="008D1CD7" w:rsidTr="00DA65B1">
              <w:trPr>
                <w:trHeight w:val="144"/>
              </w:trPr>
              <w:tc>
                <w:tcPr>
                  <w:tcW w:w="1250" w:type="pct"/>
                  <w:shd w:val="clear" w:color="auto" w:fill="auto"/>
                </w:tcPr>
                <w:p w:rsidR="00DA65B1" w:rsidRPr="008D1CD7" w:rsidRDefault="00DA65B1" w:rsidP="00C27716">
                  <w:pPr>
                    <w:pStyle w:val="Heading5"/>
                    <w:outlineLvl w:val="4"/>
                    <w:rPr>
                      <w:bCs/>
                      <w:sz w:val="24"/>
                      <w:szCs w:val="24"/>
                    </w:rPr>
                  </w:pPr>
                  <w:r w:rsidRPr="008D1CD7">
                    <w:rPr>
                      <w:bCs/>
                      <w:sz w:val="24"/>
                      <w:szCs w:val="24"/>
                    </w:rPr>
                    <w:t>Example 5</w:t>
                  </w:r>
                  <w:r w:rsidR="00E11AC5" w:rsidRPr="008D1CD7">
                    <w:rPr>
                      <w:bCs/>
                      <w:sz w:val="24"/>
                      <w:szCs w:val="24"/>
                    </w:rPr>
                    <w:t xml:space="preserve"> -</w:t>
                  </w:r>
                </w:p>
                <w:p w:rsidR="00DA65B1" w:rsidRPr="008D1CD7" w:rsidRDefault="00DA65B1" w:rsidP="00C27716">
                  <w:pPr>
                    <w:pStyle w:val="Footer"/>
                    <w:rPr>
                      <w:b/>
                      <w:bCs/>
                      <w:sz w:val="24"/>
                    </w:rPr>
                  </w:pPr>
                  <w:r w:rsidRPr="008D1CD7">
                    <w:rPr>
                      <w:b/>
                      <w:bCs/>
                      <w:sz w:val="24"/>
                    </w:rPr>
                    <w:t>Regular/Cash</w:t>
                  </w:r>
                  <w:r w:rsidR="009B5E2C" w:rsidRPr="008D1CD7">
                    <w:rPr>
                      <w:b/>
                      <w:bCs/>
                      <w:sz w:val="24"/>
                    </w:rPr>
                    <w:t>-</w:t>
                  </w:r>
                  <w:r w:rsidRPr="008D1CD7">
                    <w:rPr>
                      <w:b/>
                      <w:bCs/>
                      <w:sz w:val="24"/>
                    </w:rPr>
                    <w:t xml:space="preserve"> Out Refinance</w:t>
                  </w:r>
                </w:p>
              </w:tc>
              <w:tc>
                <w:tcPr>
                  <w:tcW w:w="3750" w:type="pct"/>
                  <w:shd w:val="clear" w:color="auto" w:fill="auto"/>
                </w:tcPr>
                <w:p w:rsidR="00DA65B1" w:rsidRPr="008D1CD7" w:rsidRDefault="00DA65B1" w:rsidP="00E80731">
                  <w:r w:rsidRPr="008D1CD7">
                    <w:t>Sally purchased a home with a VA loan and then refinanced the loan with an FHA loan.  She now wants to refinance the same home back to a VA loan.  She can obtain a restoration for refinance only to use with a regular refinance on her existing property.</w:t>
                  </w:r>
                </w:p>
                <w:p w:rsidR="0064050C" w:rsidRPr="008D1CD7" w:rsidRDefault="0064050C" w:rsidP="00E80731"/>
              </w:tc>
            </w:tr>
            <w:tr w:rsidR="00DA65B1" w:rsidRPr="008D1CD7" w:rsidTr="00DA65B1">
              <w:trPr>
                <w:trHeight w:val="144"/>
              </w:trPr>
              <w:tc>
                <w:tcPr>
                  <w:tcW w:w="1250" w:type="pct"/>
                  <w:shd w:val="clear" w:color="auto" w:fill="auto"/>
                </w:tcPr>
                <w:p w:rsidR="00DA65B1" w:rsidRPr="008D1CD7" w:rsidRDefault="00DA65B1" w:rsidP="00C27716">
                  <w:pPr>
                    <w:pStyle w:val="Heading5"/>
                    <w:outlineLvl w:val="4"/>
                    <w:rPr>
                      <w:bCs/>
                      <w:sz w:val="24"/>
                      <w:szCs w:val="24"/>
                    </w:rPr>
                  </w:pPr>
                  <w:r w:rsidRPr="008D1CD7">
                    <w:rPr>
                      <w:bCs/>
                      <w:sz w:val="24"/>
                      <w:szCs w:val="24"/>
                    </w:rPr>
                    <w:t>Example 6</w:t>
                  </w:r>
                  <w:r w:rsidR="00E11AC5" w:rsidRPr="008D1CD7">
                    <w:rPr>
                      <w:bCs/>
                      <w:sz w:val="24"/>
                      <w:szCs w:val="24"/>
                    </w:rPr>
                    <w:t xml:space="preserve"> -</w:t>
                  </w:r>
                </w:p>
                <w:p w:rsidR="00DA65B1" w:rsidRPr="008D1CD7" w:rsidRDefault="00DA65B1" w:rsidP="00C27716">
                  <w:pPr>
                    <w:pStyle w:val="Heading5"/>
                    <w:outlineLvl w:val="4"/>
                    <w:rPr>
                      <w:bCs/>
                      <w:sz w:val="24"/>
                      <w:szCs w:val="24"/>
                    </w:rPr>
                  </w:pPr>
                  <w:r w:rsidRPr="008D1CD7">
                    <w:rPr>
                      <w:bCs/>
                      <w:sz w:val="24"/>
                      <w:szCs w:val="24"/>
                    </w:rPr>
                    <w:t>Regular/Cash</w:t>
                  </w:r>
                  <w:r w:rsidR="009B5E2C" w:rsidRPr="008D1CD7">
                    <w:rPr>
                      <w:bCs/>
                      <w:sz w:val="24"/>
                      <w:szCs w:val="24"/>
                    </w:rPr>
                    <w:t>-</w:t>
                  </w:r>
                  <w:r w:rsidRPr="008D1CD7">
                    <w:rPr>
                      <w:bCs/>
                      <w:sz w:val="24"/>
                      <w:szCs w:val="24"/>
                    </w:rPr>
                    <w:t xml:space="preserve"> Out </w:t>
                  </w:r>
                  <w:r w:rsidRPr="008D1CD7">
                    <w:rPr>
                      <w:sz w:val="24"/>
                      <w:szCs w:val="24"/>
                    </w:rPr>
                    <w:t>Refinance</w:t>
                  </w:r>
                </w:p>
              </w:tc>
              <w:tc>
                <w:tcPr>
                  <w:tcW w:w="3750" w:type="pct"/>
                  <w:shd w:val="clear" w:color="auto" w:fill="auto"/>
                </w:tcPr>
                <w:p w:rsidR="00DA65B1" w:rsidRPr="008D1CD7" w:rsidRDefault="00DA65B1" w:rsidP="00E80731">
                  <w:r w:rsidRPr="008D1CD7">
                    <w:t xml:space="preserve">John has an existing VA loan and wants to obtain a VA </w:t>
                  </w:r>
                  <w:r w:rsidR="002E69F8" w:rsidRPr="008D1CD7">
                    <w:t>cash-o</w:t>
                  </w:r>
                  <w:r w:rsidRPr="008D1CD7">
                    <w:t xml:space="preserve">ut refinancing loan.  He can obtain restoration since the requirement for the prior VA loan to be </w:t>
                  </w:r>
                  <w:r w:rsidR="00BE5AEA" w:rsidRPr="008D1CD7">
                    <w:t>paid-in-full</w:t>
                  </w:r>
                  <w:r w:rsidRPr="008D1CD7">
                    <w:t xml:space="preserve"> is considered met when closing of the new loan occurs.</w:t>
                  </w:r>
                </w:p>
                <w:p w:rsidR="0064050C" w:rsidRPr="008D1CD7" w:rsidRDefault="0064050C" w:rsidP="00E80731"/>
              </w:tc>
            </w:tr>
            <w:tr w:rsidR="00DA65B1" w:rsidRPr="008D1CD7" w:rsidTr="00DA65B1">
              <w:trPr>
                <w:trHeight w:val="144"/>
              </w:trPr>
              <w:tc>
                <w:tcPr>
                  <w:tcW w:w="1250" w:type="pct"/>
                  <w:shd w:val="clear" w:color="auto" w:fill="auto"/>
                </w:tcPr>
                <w:p w:rsidR="00DA65B1" w:rsidRPr="008D1CD7" w:rsidRDefault="00DA65B1" w:rsidP="009B5E2C">
                  <w:pPr>
                    <w:pStyle w:val="Heading5"/>
                    <w:outlineLvl w:val="4"/>
                    <w:rPr>
                      <w:bCs/>
                      <w:sz w:val="24"/>
                      <w:szCs w:val="24"/>
                    </w:rPr>
                  </w:pPr>
                  <w:r w:rsidRPr="008D1CD7">
                    <w:rPr>
                      <w:bCs/>
                      <w:sz w:val="24"/>
                      <w:szCs w:val="24"/>
                    </w:rPr>
                    <w:t>Example 7</w:t>
                  </w:r>
                  <w:r w:rsidR="00E11AC5" w:rsidRPr="008D1CD7">
                    <w:rPr>
                      <w:bCs/>
                      <w:sz w:val="24"/>
                      <w:szCs w:val="24"/>
                    </w:rPr>
                    <w:t xml:space="preserve"> </w:t>
                  </w:r>
                  <w:r w:rsidR="009B5E2C" w:rsidRPr="008D1CD7">
                    <w:rPr>
                      <w:bCs/>
                      <w:sz w:val="24"/>
                      <w:szCs w:val="24"/>
                    </w:rPr>
                    <w:t>–</w:t>
                  </w:r>
                  <w:r w:rsidR="00E11AC5" w:rsidRPr="008D1CD7">
                    <w:rPr>
                      <w:bCs/>
                      <w:sz w:val="24"/>
                      <w:szCs w:val="24"/>
                    </w:rPr>
                    <w:t xml:space="preserve"> </w:t>
                  </w:r>
                  <w:r w:rsidRPr="008D1CD7">
                    <w:rPr>
                      <w:bCs/>
                      <w:sz w:val="24"/>
                      <w:szCs w:val="24"/>
                    </w:rPr>
                    <w:t>One</w:t>
                  </w:r>
                  <w:r w:rsidR="009B5E2C" w:rsidRPr="008D1CD7">
                    <w:rPr>
                      <w:bCs/>
                      <w:sz w:val="24"/>
                      <w:szCs w:val="24"/>
                    </w:rPr>
                    <w:t>-</w:t>
                  </w:r>
                  <w:r w:rsidRPr="008D1CD7">
                    <w:rPr>
                      <w:bCs/>
                      <w:sz w:val="24"/>
                      <w:szCs w:val="24"/>
                    </w:rPr>
                    <w:t>Time Restoration</w:t>
                  </w:r>
                </w:p>
              </w:tc>
              <w:tc>
                <w:tcPr>
                  <w:tcW w:w="3750" w:type="pct"/>
                  <w:shd w:val="clear" w:color="auto" w:fill="auto"/>
                </w:tcPr>
                <w:p w:rsidR="00DA65B1" w:rsidRPr="008D1CD7" w:rsidRDefault="00DA65B1" w:rsidP="00E80731">
                  <w:r w:rsidRPr="008D1CD7">
                    <w:t xml:space="preserve">Jody purchased a home with a VA loan using all of her entitlement, and then refinanced it to a conventional loan.  She now wants to purchase another home to occupy, using a VA loan.  Jody can do so under "one-time" restoration conditions.  However, she may not be granted restoration again to purchase another home until both of those properties are disposed of and </w:t>
                  </w:r>
                  <w:r w:rsidR="00BE5AEA" w:rsidRPr="008D1CD7">
                    <w:t>paid-in-full</w:t>
                  </w:r>
                  <w:r w:rsidRPr="008D1CD7">
                    <w:t xml:space="preserve">.  </w:t>
                  </w:r>
                </w:p>
                <w:p w:rsidR="0064050C" w:rsidRPr="008D1CD7" w:rsidRDefault="0064050C" w:rsidP="00E80731"/>
              </w:tc>
            </w:tr>
            <w:tr w:rsidR="00DA65B1" w:rsidRPr="008D1CD7" w:rsidTr="00DA65B1">
              <w:trPr>
                <w:trHeight w:val="144"/>
              </w:trPr>
              <w:tc>
                <w:tcPr>
                  <w:tcW w:w="1250" w:type="pct"/>
                  <w:shd w:val="clear" w:color="auto" w:fill="auto"/>
                </w:tcPr>
                <w:p w:rsidR="00DA65B1" w:rsidRPr="008D1CD7" w:rsidRDefault="00DA65B1" w:rsidP="00C27716">
                  <w:pPr>
                    <w:pStyle w:val="Heading5"/>
                    <w:outlineLvl w:val="4"/>
                    <w:rPr>
                      <w:bCs/>
                      <w:sz w:val="24"/>
                      <w:szCs w:val="24"/>
                    </w:rPr>
                  </w:pPr>
                  <w:r w:rsidRPr="008D1CD7">
                    <w:rPr>
                      <w:bCs/>
                      <w:sz w:val="24"/>
                      <w:szCs w:val="24"/>
                    </w:rPr>
                    <w:t>Example 8</w:t>
                  </w:r>
                  <w:r w:rsidR="00E11AC5" w:rsidRPr="008D1CD7">
                    <w:rPr>
                      <w:bCs/>
                      <w:sz w:val="24"/>
                      <w:szCs w:val="24"/>
                    </w:rPr>
                    <w:t xml:space="preserve"> -</w:t>
                  </w:r>
                </w:p>
                <w:p w:rsidR="00DA65B1" w:rsidRPr="008D1CD7" w:rsidRDefault="00DA65B1" w:rsidP="00C27716">
                  <w:pPr>
                    <w:pStyle w:val="Heading5"/>
                    <w:outlineLvl w:val="4"/>
                    <w:rPr>
                      <w:bCs/>
                      <w:sz w:val="24"/>
                      <w:szCs w:val="24"/>
                    </w:rPr>
                  </w:pPr>
                  <w:r w:rsidRPr="008D1CD7">
                    <w:rPr>
                      <w:sz w:val="24"/>
                      <w:szCs w:val="24"/>
                    </w:rPr>
                    <w:t>Disposal and Repayment</w:t>
                  </w:r>
                </w:p>
              </w:tc>
              <w:tc>
                <w:tcPr>
                  <w:tcW w:w="3750" w:type="pct"/>
                  <w:shd w:val="clear" w:color="auto" w:fill="auto"/>
                </w:tcPr>
                <w:p w:rsidR="00DA65B1" w:rsidRPr="008D1CD7" w:rsidRDefault="00DA65B1" w:rsidP="00C27716">
                  <w:r w:rsidRPr="008D1CD7">
                    <w:t>Anthony purchased a home with a VA loan, then sold it by assumption and obtained a release of liability</w:t>
                  </w:r>
                  <w:r w:rsidR="002E69F8" w:rsidRPr="008D1CD7">
                    <w:t>,</w:t>
                  </w:r>
                  <w:r w:rsidRPr="008D1CD7">
                    <w:t xml:space="preserve"> but did not obtain a substitution of entitlement.  The loan was subsequently foreclosed, and VA paid a claim to the lender.  No debt/loss was established against Anthony; however, he cannot have the entitlement he originally used to purchase the home restored unless he repays the Government for the loss incurred.  Anthony can use remaining entitlement to purchase another property.</w:t>
                  </w:r>
                </w:p>
              </w:tc>
            </w:tr>
          </w:tbl>
          <w:p w:rsidR="00DA65B1" w:rsidRPr="008D1CD7" w:rsidRDefault="00DA65B1" w:rsidP="00CA5103"/>
        </w:tc>
      </w:tr>
    </w:tbl>
    <w:p w:rsidR="00DA65B1" w:rsidRPr="008D1CD7" w:rsidRDefault="00DA65B1" w:rsidP="008763C9">
      <w:pPr>
        <w:pStyle w:val="BlockLine"/>
        <w:rPr>
          <w:i w:val="0"/>
        </w:rPr>
      </w:pPr>
      <w:r w:rsidRPr="008D1CD7">
        <w:t>Continued on next page</w:t>
      </w:r>
    </w:p>
    <w:p w:rsidR="00DA65B1" w:rsidRPr="008D1CD7" w:rsidRDefault="00DA65B1">
      <w:r w:rsidRPr="008D1CD7">
        <w:br w:type="page"/>
      </w:r>
    </w:p>
    <w:p w:rsidR="00141523" w:rsidRPr="008D1CD7" w:rsidRDefault="00141523" w:rsidP="00141523">
      <w:pPr>
        <w:pStyle w:val="MapTitleContinued"/>
        <w:rPr>
          <w:b w:val="0"/>
          <w:sz w:val="24"/>
        </w:rPr>
      </w:pPr>
      <w:r w:rsidRPr="00C55AC9">
        <w:lastRenderedPageBreak/>
        <w:t xml:space="preserve">11.  Restoration of Entitlement, </w:t>
      </w:r>
      <w:r w:rsidR="00033FF6">
        <w:rPr>
          <w:b w:val="0"/>
          <w:sz w:val="24"/>
        </w:rPr>
        <w:t>C</w:t>
      </w:r>
      <w:r w:rsidRPr="008D1CD7">
        <w:rPr>
          <w:b w:val="0"/>
          <w:sz w:val="24"/>
        </w:rPr>
        <w:t>ontinued</w:t>
      </w:r>
    </w:p>
    <w:p w:rsidR="00DA65B1" w:rsidRPr="008D1CD7" w:rsidRDefault="00DA65B1" w:rsidP="00DA65B1">
      <w:pPr>
        <w:pStyle w:val="BlockLine"/>
      </w:pPr>
    </w:p>
    <w:tbl>
      <w:tblPr>
        <w:tblW w:w="0" w:type="auto"/>
        <w:tblLayout w:type="fixed"/>
        <w:tblLook w:val="0000" w:firstRow="0" w:lastRow="0" w:firstColumn="0" w:lastColumn="0" w:noHBand="0" w:noVBand="0"/>
      </w:tblPr>
      <w:tblGrid>
        <w:gridCol w:w="1728"/>
        <w:gridCol w:w="7740"/>
      </w:tblGrid>
      <w:tr w:rsidR="00DA65B1" w:rsidRPr="008D1CD7" w:rsidTr="00C27716">
        <w:trPr>
          <w:cantSplit/>
        </w:trPr>
        <w:tc>
          <w:tcPr>
            <w:tcW w:w="1728" w:type="dxa"/>
            <w:tcBorders>
              <w:top w:val="nil"/>
              <w:left w:val="nil"/>
              <w:bottom w:val="nil"/>
              <w:right w:val="nil"/>
            </w:tcBorders>
          </w:tcPr>
          <w:p w:rsidR="00DA65B1" w:rsidRPr="008D1CD7" w:rsidRDefault="002A099E" w:rsidP="00C27716">
            <w:pPr>
              <w:pStyle w:val="Heading5"/>
              <w:rPr>
                <w:sz w:val="24"/>
                <w:szCs w:val="24"/>
              </w:rPr>
            </w:pPr>
            <w:bookmarkStart w:id="155" w:name="_fs_EgwFust1VEaLmSV5R8Kf5A" w:colFirst="0" w:colLast="0"/>
            <w:r w:rsidRPr="008D1CD7">
              <w:rPr>
                <w:sz w:val="24"/>
                <w:szCs w:val="24"/>
              </w:rPr>
              <w:t>f</w:t>
            </w:r>
            <w:r w:rsidR="00E11AC5" w:rsidRPr="008D1CD7">
              <w:rPr>
                <w:sz w:val="24"/>
                <w:szCs w:val="24"/>
              </w:rPr>
              <w:t xml:space="preserve">. </w:t>
            </w:r>
            <w:r w:rsidR="00DA65B1" w:rsidRPr="008D1CD7">
              <w:rPr>
                <w:sz w:val="24"/>
                <w:szCs w:val="24"/>
              </w:rPr>
              <w:t>Waiver of Restoration Requirements</w:t>
            </w:r>
          </w:p>
        </w:tc>
        <w:tc>
          <w:tcPr>
            <w:tcW w:w="7740" w:type="dxa"/>
            <w:tcBorders>
              <w:top w:val="nil"/>
              <w:left w:val="nil"/>
              <w:bottom w:val="nil"/>
              <w:right w:val="nil"/>
            </w:tcBorders>
          </w:tcPr>
          <w:p w:rsidR="00DA65B1" w:rsidRPr="008D1CD7" w:rsidRDefault="00DA65B1" w:rsidP="002E1182">
            <w:pPr>
              <w:pStyle w:val="BlockText"/>
            </w:pPr>
            <w:r w:rsidRPr="008D1CD7">
              <w:t xml:space="preserve">One or more of the requirements for restoration of entitlement may be waived by the Secretary </w:t>
            </w:r>
            <w:r w:rsidRPr="008D1CD7">
              <w:rPr>
                <w:b/>
              </w:rPr>
              <w:t>only</w:t>
            </w:r>
            <w:r w:rsidRPr="008D1CD7">
              <w:t xml:space="preserve"> if the </w:t>
            </w:r>
            <w:r w:rsidR="00C660E2" w:rsidRPr="008D1CD7">
              <w:t>Veteran</w:t>
            </w:r>
            <w:r w:rsidRPr="008D1CD7">
              <w:t xml:space="preserve"> was a victim of disastrous circumstances caused by conditions beyond his or her control.  "Disastrous" usually pertains to acts of nature.  If station management believes such action is warranted, they must submit the case to </w:t>
            </w:r>
            <w:r w:rsidR="00B509A0" w:rsidRPr="008D1CD7">
              <w:t>CO</w:t>
            </w:r>
            <w:r w:rsidRPr="008D1CD7">
              <w:t xml:space="preserve"> </w:t>
            </w:r>
            <w:r w:rsidR="002E1182">
              <w:t xml:space="preserve">Loan Policy </w:t>
            </w:r>
            <w:r w:rsidRPr="002E1182">
              <w:t xml:space="preserve">for consideration, accompanied by a </w:t>
            </w:r>
            <w:r w:rsidRPr="008D1CD7">
              <w:t>full development of the pertinent facts</w:t>
            </w:r>
            <w:r w:rsidR="0027463C">
              <w:t xml:space="preserve">, emailed to </w:t>
            </w:r>
            <w:r w:rsidR="002E1182" w:rsidRPr="002E1182">
              <w:t>LoanPolicy.VBAVACO@va.gov</w:t>
            </w:r>
            <w:r w:rsidRPr="008D1CD7">
              <w:t>.</w:t>
            </w:r>
          </w:p>
        </w:tc>
      </w:tr>
      <w:bookmarkEnd w:id="155"/>
    </w:tbl>
    <w:p w:rsidR="00DA65B1" w:rsidRPr="00C4316B" w:rsidRDefault="00DA65B1" w:rsidP="00DA65B1">
      <w:pPr>
        <w:pStyle w:val="BlockLine"/>
      </w:pPr>
    </w:p>
    <w:tbl>
      <w:tblPr>
        <w:tblW w:w="0" w:type="auto"/>
        <w:tblLayout w:type="fixed"/>
        <w:tblLook w:val="0000" w:firstRow="0" w:lastRow="0" w:firstColumn="0" w:lastColumn="0" w:noHBand="0" w:noVBand="0"/>
      </w:tblPr>
      <w:tblGrid>
        <w:gridCol w:w="1728"/>
        <w:gridCol w:w="7740"/>
      </w:tblGrid>
      <w:tr w:rsidR="00DA65B1" w:rsidRPr="008D1CD7" w:rsidTr="00842047">
        <w:trPr>
          <w:cantSplit/>
        </w:trPr>
        <w:tc>
          <w:tcPr>
            <w:tcW w:w="1728" w:type="dxa"/>
            <w:tcBorders>
              <w:top w:val="nil"/>
              <w:left w:val="nil"/>
              <w:bottom w:val="nil"/>
              <w:right w:val="nil"/>
            </w:tcBorders>
          </w:tcPr>
          <w:p w:rsidR="00DA65B1" w:rsidRPr="008D1CD7" w:rsidRDefault="002A099E" w:rsidP="00C27716">
            <w:pPr>
              <w:pStyle w:val="Heading5"/>
              <w:rPr>
                <w:sz w:val="24"/>
                <w:szCs w:val="24"/>
              </w:rPr>
            </w:pPr>
            <w:bookmarkStart w:id="156" w:name="_fs_HuwzYHXcG0uKspdRHwWuhw" w:colFirst="0" w:colLast="0"/>
            <w:r w:rsidRPr="008D1CD7">
              <w:rPr>
                <w:sz w:val="24"/>
                <w:szCs w:val="24"/>
              </w:rPr>
              <w:t>g</w:t>
            </w:r>
            <w:r w:rsidR="00E11AC5" w:rsidRPr="008D1CD7">
              <w:rPr>
                <w:sz w:val="24"/>
                <w:szCs w:val="24"/>
              </w:rPr>
              <w:t xml:space="preserve">. </w:t>
            </w:r>
            <w:r w:rsidR="00DA65B1" w:rsidRPr="008D1CD7">
              <w:rPr>
                <w:sz w:val="24"/>
                <w:szCs w:val="24"/>
              </w:rPr>
              <w:t>Procedures for Restoration</w:t>
            </w:r>
          </w:p>
        </w:tc>
        <w:tc>
          <w:tcPr>
            <w:tcW w:w="7740" w:type="dxa"/>
            <w:tcBorders>
              <w:top w:val="nil"/>
              <w:left w:val="nil"/>
              <w:bottom w:val="nil"/>
              <w:right w:val="nil"/>
            </w:tcBorders>
          </w:tcPr>
          <w:p w:rsidR="00DA65B1" w:rsidRPr="008D1CD7" w:rsidRDefault="00DA65B1" w:rsidP="00DA65B1">
            <w:pPr>
              <w:pStyle w:val="BlockText"/>
            </w:pPr>
            <w:r w:rsidRPr="008D1CD7">
              <w:t>Process requests for restoration of entitlement as follows:</w:t>
            </w:r>
          </w:p>
          <w:p w:rsidR="00E11AC5" w:rsidRPr="008D1CD7" w:rsidRDefault="00E11AC5" w:rsidP="00DA65B1">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842047" w:rsidRPr="008D1CD7" w:rsidTr="00842047">
              <w:trPr>
                <w:trHeight w:val="144"/>
              </w:trPr>
              <w:tc>
                <w:tcPr>
                  <w:tcW w:w="675" w:type="pct"/>
                  <w:shd w:val="clear" w:color="auto" w:fill="auto"/>
                </w:tcPr>
                <w:p w:rsidR="00842047" w:rsidRPr="008D1CD7" w:rsidRDefault="00842047" w:rsidP="008763C9">
                  <w:pPr>
                    <w:pStyle w:val="TableHeaderText"/>
                  </w:pPr>
                  <w:bookmarkStart w:id="157" w:name="_fs_tiwd9hUP0icfuKwSaCsIw_0_0_0" w:colFirst="0" w:colLast="0"/>
                  <w:r w:rsidRPr="008D1CD7">
                    <w:t>Step</w:t>
                  </w:r>
                </w:p>
              </w:tc>
              <w:tc>
                <w:tcPr>
                  <w:tcW w:w="4325" w:type="pct"/>
                  <w:shd w:val="clear" w:color="auto" w:fill="auto"/>
                </w:tcPr>
                <w:p w:rsidR="00842047" w:rsidRPr="008D1CD7" w:rsidRDefault="00842047" w:rsidP="008763C9">
                  <w:pPr>
                    <w:pStyle w:val="TableHeaderText"/>
                  </w:pPr>
                  <w:r w:rsidRPr="008D1CD7">
                    <w:t>Action</w:t>
                  </w:r>
                </w:p>
              </w:tc>
            </w:tr>
            <w:bookmarkEnd w:id="157"/>
            <w:tr w:rsidR="00842047" w:rsidRPr="008D1CD7" w:rsidTr="00842047">
              <w:trPr>
                <w:trHeight w:val="144"/>
              </w:trPr>
              <w:tc>
                <w:tcPr>
                  <w:tcW w:w="675" w:type="pct"/>
                  <w:shd w:val="clear" w:color="auto" w:fill="auto"/>
                </w:tcPr>
                <w:p w:rsidR="00842047" w:rsidRPr="008D1CD7" w:rsidRDefault="00842047" w:rsidP="008763C9">
                  <w:pPr>
                    <w:pStyle w:val="TableText"/>
                  </w:pPr>
                  <w:r w:rsidRPr="008D1CD7">
                    <w:t>1</w:t>
                  </w:r>
                </w:p>
              </w:tc>
              <w:tc>
                <w:tcPr>
                  <w:tcW w:w="4325" w:type="pct"/>
                  <w:shd w:val="clear" w:color="auto" w:fill="auto"/>
                </w:tcPr>
                <w:p w:rsidR="00842047" w:rsidRPr="008D1CD7" w:rsidRDefault="00842047" w:rsidP="008763C9">
                  <w:pPr>
                    <w:pStyle w:val="TableText"/>
                  </w:pPr>
                  <w:r w:rsidRPr="008D1CD7">
                    <w:t xml:space="preserve">Process by the RLC or RO of jurisdiction.  </w:t>
                  </w:r>
                </w:p>
              </w:tc>
            </w:tr>
            <w:tr w:rsidR="00842047" w:rsidRPr="008D1CD7" w:rsidTr="00842047">
              <w:trPr>
                <w:trHeight w:val="144"/>
              </w:trPr>
              <w:tc>
                <w:tcPr>
                  <w:tcW w:w="675" w:type="pct"/>
                  <w:shd w:val="clear" w:color="auto" w:fill="auto"/>
                </w:tcPr>
                <w:p w:rsidR="00842047" w:rsidRPr="008D1CD7" w:rsidRDefault="00842047" w:rsidP="008763C9">
                  <w:pPr>
                    <w:pStyle w:val="TableText"/>
                  </w:pPr>
                  <w:r w:rsidRPr="008D1CD7">
                    <w:t>2</w:t>
                  </w:r>
                </w:p>
              </w:tc>
              <w:tc>
                <w:tcPr>
                  <w:tcW w:w="4325" w:type="pct"/>
                  <w:shd w:val="clear" w:color="auto" w:fill="auto"/>
                </w:tcPr>
                <w:p w:rsidR="00842047" w:rsidRPr="008D1CD7" w:rsidRDefault="00842047" w:rsidP="008763C9">
                  <w:pPr>
                    <w:pStyle w:val="TableText"/>
                  </w:pPr>
                  <w:r w:rsidRPr="008D1CD7">
                    <w:t xml:space="preserve">Require submission and review of: </w:t>
                  </w:r>
                </w:p>
                <w:p w:rsidR="00842047" w:rsidRPr="00893E30" w:rsidRDefault="00666A91" w:rsidP="00E11AC5">
                  <w:pPr>
                    <w:pStyle w:val="TableText"/>
                    <w:numPr>
                      <w:ilvl w:val="0"/>
                      <w:numId w:val="54"/>
                    </w:numPr>
                  </w:pPr>
                  <w:hyperlink r:id="rId29" w:history="1">
                    <w:r w:rsidR="00842047" w:rsidRPr="00893E30">
                      <w:rPr>
                        <w:rStyle w:val="Hyperlink"/>
                      </w:rPr>
                      <w:t>VA Form 26-8106</w:t>
                    </w:r>
                  </w:hyperlink>
                  <w:r w:rsidR="00E11AC5" w:rsidRPr="00893E30">
                    <w:t xml:space="preserve">, and </w:t>
                  </w:r>
                </w:p>
                <w:p w:rsidR="00842047" w:rsidRPr="00893E30" w:rsidRDefault="00666A91" w:rsidP="00E11AC5">
                  <w:pPr>
                    <w:pStyle w:val="TableText"/>
                    <w:numPr>
                      <w:ilvl w:val="0"/>
                      <w:numId w:val="54"/>
                    </w:numPr>
                  </w:pPr>
                  <w:hyperlink r:id="rId30" w:history="1">
                    <w:r w:rsidR="00842047" w:rsidRPr="00893E30">
                      <w:rPr>
                        <w:rStyle w:val="Hyperlink"/>
                      </w:rPr>
                      <w:t>VA Form 26-1880</w:t>
                    </w:r>
                  </w:hyperlink>
                  <w:r w:rsidR="00842047" w:rsidRPr="00893E30">
                    <w:t xml:space="preserve"> or electronic application</w:t>
                  </w:r>
                  <w:r w:rsidR="00E11AC5" w:rsidRPr="00893E30">
                    <w:t>.</w:t>
                  </w:r>
                  <w:r w:rsidR="00842047" w:rsidRPr="00893E30">
                    <w:t xml:space="preserve"> </w:t>
                  </w:r>
                </w:p>
                <w:p w:rsidR="00E11AC5" w:rsidRPr="00C4316B" w:rsidRDefault="00E11AC5" w:rsidP="008763C9">
                  <w:pPr>
                    <w:pStyle w:val="TableText"/>
                  </w:pPr>
                </w:p>
                <w:p w:rsidR="00842047" w:rsidRPr="008D1CD7" w:rsidRDefault="00842047" w:rsidP="008763C9">
                  <w:pPr>
                    <w:pStyle w:val="TableText"/>
                  </w:pPr>
                  <w:r w:rsidRPr="008D1CD7">
                    <w:t xml:space="preserve">Supporting documents concerning the </w:t>
                  </w:r>
                  <w:r w:rsidR="00C660E2" w:rsidRPr="008D1CD7">
                    <w:t>Veteran</w:t>
                  </w:r>
                  <w:r w:rsidRPr="008D1CD7">
                    <w:t>'s service when required to substantiate entitlement.</w:t>
                  </w:r>
                </w:p>
                <w:p w:rsidR="00842047" w:rsidRPr="008D1CD7" w:rsidRDefault="00842047" w:rsidP="008763C9">
                  <w:pPr>
                    <w:pStyle w:val="TableText"/>
                  </w:pPr>
                </w:p>
                <w:p w:rsidR="00842047" w:rsidRPr="008D1CD7" w:rsidRDefault="00842047" w:rsidP="00E11AC5">
                  <w:pPr>
                    <w:pStyle w:val="TableText"/>
                  </w:pPr>
                  <w:r w:rsidRPr="008D1CD7">
                    <w:t>For restoration under "refi</w:t>
                  </w:r>
                  <w:r w:rsidR="00E11AC5" w:rsidRPr="008D1CD7">
                    <w:t>nance" conditions, also require c</w:t>
                  </w:r>
                  <w:r w:rsidRPr="008D1CD7">
                    <w:t xml:space="preserve">ertification that the property to be refinanced is the same as the one for which </w:t>
                  </w:r>
                  <w:r w:rsidR="00C660E2" w:rsidRPr="008D1CD7">
                    <w:t>Veteran</w:t>
                  </w:r>
                  <w:r w:rsidRPr="008D1CD7">
                    <w:t xml:space="preserve"> used the entitlement to be restored.</w:t>
                  </w:r>
                </w:p>
                <w:p w:rsidR="006056D5" w:rsidRPr="008D1CD7" w:rsidRDefault="006056D5" w:rsidP="00E11AC5">
                  <w:pPr>
                    <w:pStyle w:val="TableText"/>
                  </w:pPr>
                </w:p>
              </w:tc>
            </w:tr>
            <w:tr w:rsidR="00842047" w:rsidRPr="008D1CD7" w:rsidTr="00842047">
              <w:trPr>
                <w:trHeight w:val="144"/>
              </w:trPr>
              <w:tc>
                <w:tcPr>
                  <w:tcW w:w="675" w:type="pct"/>
                  <w:shd w:val="clear" w:color="auto" w:fill="auto"/>
                </w:tcPr>
                <w:p w:rsidR="00842047" w:rsidRPr="008D1CD7" w:rsidRDefault="00842047" w:rsidP="008763C9">
                  <w:pPr>
                    <w:pStyle w:val="TableText"/>
                  </w:pPr>
                  <w:r w:rsidRPr="008D1CD7">
                    <w:t>3</w:t>
                  </w:r>
                </w:p>
              </w:tc>
              <w:tc>
                <w:tcPr>
                  <w:tcW w:w="4325" w:type="pct"/>
                  <w:shd w:val="clear" w:color="auto" w:fill="auto"/>
                </w:tcPr>
                <w:p w:rsidR="00842047" w:rsidRPr="008D1CD7" w:rsidRDefault="00842047" w:rsidP="008763C9">
                  <w:pPr>
                    <w:pStyle w:val="TableText"/>
                  </w:pPr>
                  <w:r w:rsidRPr="008D1CD7">
                    <w:t xml:space="preserve">For insufficient or incomplete applications, request additional information using system letters and suspend processing pending receipt of requested materials.  </w:t>
                  </w:r>
                </w:p>
                <w:p w:rsidR="00842047" w:rsidRPr="008D1CD7" w:rsidRDefault="00842047" w:rsidP="008763C9">
                  <w:pPr>
                    <w:pStyle w:val="TableText"/>
                  </w:pPr>
                  <w:r w:rsidRPr="008D1CD7">
                    <w:t xml:space="preserve">Also, suspend processing if prior eligibility was established while </w:t>
                  </w:r>
                  <w:r w:rsidR="00C660E2" w:rsidRPr="008D1CD7">
                    <w:t>Veteran</w:t>
                  </w:r>
                  <w:r w:rsidRPr="008D1CD7">
                    <w:t xml:space="preserve"> was on active duty, </w:t>
                  </w:r>
                  <w:r w:rsidR="00C660E2" w:rsidRPr="008D1CD7">
                    <w:t>Veteran</w:t>
                  </w:r>
                  <w:r w:rsidRPr="008D1CD7">
                    <w:t xml:space="preserve"> has since been discharged or released, and evidence that service was "other than dishonorable" is needed</w:t>
                  </w:r>
                  <w:r w:rsidR="009B5E2C" w:rsidRPr="008D1CD7">
                    <w:t>.</w:t>
                  </w:r>
                </w:p>
                <w:p w:rsidR="00842047" w:rsidRPr="00893E30" w:rsidRDefault="009B5E2C" w:rsidP="008763C9">
                  <w:pPr>
                    <w:pStyle w:val="TableText"/>
                  </w:pPr>
                  <w:r w:rsidRPr="008D1CD7">
                    <w:t>Do not suspend processing for i</w:t>
                  </w:r>
                  <w:r w:rsidR="00842047" w:rsidRPr="008D1CD7">
                    <w:t xml:space="preserve">ncomplete </w:t>
                  </w:r>
                  <w:hyperlink r:id="rId31" w:history="1">
                    <w:r w:rsidR="00842047" w:rsidRPr="00893E30">
                      <w:rPr>
                        <w:rStyle w:val="Hyperlink"/>
                      </w:rPr>
                      <w:t>VA Form 26-1880</w:t>
                    </w:r>
                  </w:hyperlink>
                  <w:r w:rsidR="00842047" w:rsidRPr="00893E30">
                    <w:t xml:space="preserve"> when incomplete items are not pertinent to the case.</w:t>
                  </w:r>
                </w:p>
              </w:tc>
            </w:tr>
            <w:tr w:rsidR="00842047" w:rsidRPr="008D1CD7" w:rsidTr="00842047">
              <w:trPr>
                <w:trHeight w:val="144"/>
              </w:trPr>
              <w:tc>
                <w:tcPr>
                  <w:tcW w:w="675" w:type="pct"/>
                  <w:shd w:val="clear" w:color="auto" w:fill="auto"/>
                </w:tcPr>
                <w:p w:rsidR="00842047" w:rsidRPr="008D1CD7" w:rsidRDefault="00842047" w:rsidP="008763C9">
                  <w:pPr>
                    <w:pStyle w:val="TableText"/>
                  </w:pPr>
                  <w:r w:rsidRPr="008D1CD7">
                    <w:t>4</w:t>
                  </w:r>
                </w:p>
              </w:tc>
              <w:tc>
                <w:tcPr>
                  <w:tcW w:w="4325" w:type="pct"/>
                  <w:shd w:val="clear" w:color="auto" w:fill="auto"/>
                </w:tcPr>
                <w:p w:rsidR="00842047" w:rsidRPr="008D1CD7" w:rsidRDefault="00842047" w:rsidP="008763C9">
                  <w:pPr>
                    <w:pStyle w:val="TableText"/>
                  </w:pPr>
                  <w:r w:rsidRPr="008D1CD7">
                    <w:t xml:space="preserve">Determine the status of the previous loan(s). </w:t>
                  </w:r>
                </w:p>
              </w:tc>
            </w:tr>
            <w:tr w:rsidR="00842047" w:rsidRPr="008D1CD7" w:rsidTr="00842047">
              <w:trPr>
                <w:trHeight w:val="144"/>
              </w:trPr>
              <w:tc>
                <w:tcPr>
                  <w:tcW w:w="675" w:type="pct"/>
                  <w:shd w:val="clear" w:color="auto" w:fill="auto"/>
                </w:tcPr>
                <w:p w:rsidR="00842047" w:rsidRPr="008D1CD7" w:rsidRDefault="00842047" w:rsidP="008763C9">
                  <w:pPr>
                    <w:pStyle w:val="TableText"/>
                  </w:pPr>
                  <w:r w:rsidRPr="008D1CD7">
                    <w:t>5</w:t>
                  </w:r>
                </w:p>
              </w:tc>
              <w:tc>
                <w:tcPr>
                  <w:tcW w:w="4325" w:type="pct"/>
                  <w:shd w:val="clear" w:color="auto" w:fill="auto"/>
                </w:tcPr>
                <w:p w:rsidR="00842047" w:rsidRPr="008D1CD7" w:rsidRDefault="00842047" w:rsidP="008763C9">
                  <w:pPr>
                    <w:pStyle w:val="TableText"/>
                  </w:pPr>
                  <w:r w:rsidRPr="008D1CD7">
                    <w:t>If restoration is approved, code electronic system and issue</w:t>
                  </w:r>
                  <w:r w:rsidR="009B5E2C" w:rsidRPr="008D1CD7">
                    <w:t xml:space="preserve"> the</w:t>
                  </w:r>
                  <w:r w:rsidRPr="008D1CD7">
                    <w:t xml:space="preserve"> COE.</w:t>
                  </w:r>
                </w:p>
              </w:tc>
            </w:tr>
            <w:tr w:rsidR="00842047" w:rsidRPr="008D1CD7" w:rsidTr="00842047">
              <w:trPr>
                <w:trHeight w:val="144"/>
              </w:trPr>
              <w:tc>
                <w:tcPr>
                  <w:tcW w:w="675" w:type="pct"/>
                  <w:shd w:val="clear" w:color="auto" w:fill="auto"/>
                </w:tcPr>
                <w:p w:rsidR="00842047" w:rsidRPr="008D1CD7" w:rsidRDefault="00842047" w:rsidP="008763C9">
                  <w:pPr>
                    <w:pStyle w:val="TableText"/>
                  </w:pPr>
                  <w:r w:rsidRPr="008D1CD7">
                    <w:t>6</w:t>
                  </w:r>
                </w:p>
              </w:tc>
              <w:tc>
                <w:tcPr>
                  <w:tcW w:w="4325" w:type="pct"/>
                  <w:shd w:val="clear" w:color="auto" w:fill="auto"/>
                </w:tcPr>
                <w:p w:rsidR="00842047" w:rsidRPr="008D1CD7" w:rsidRDefault="00842047" w:rsidP="008763C9">
                  <w:pPr>
                    <w:pStyle w:val="TableText"/>
                  </w:pPr>
                  <w:r w:rsidRPr="008D1CD7">
                    <w:t xml:space="preserve">Send the updated COE and any original discharge or separation papers submitted to the </w:t>
                  </w:r>
                  <w:r w:rsidR="00C660E2" w:rsidRPr="008D1CD7">
                    <w:t>Veteran</w:t>
                  </w:r>
                  <w:r w:rsidRPr="008D1CD7">
                    <w:t xml:space="preserve">. </w:t>
                  </w:r>
                </w:p>
              </w:tc>
            </w:tr>
          </w:tbl>
          <w:p w:rsidR="00DA65B1" w:rsidRPr="008D1CD7" w:rsidRDefault="00DA65B1" w:rsidP="00C27716">
            <w:pPr>
              <w:pStyle w:val="BlockText"/>
            </w:pPr>
          </w:p>
        </w:tc>
      </w:tr>
      <w:bookmarkEnd w:id="156"/>
    </w:tbl>
    <w:p w:rsidR="00DA65B1" w:rsidRPr="008D1CD7" w:rsidRDefault="00DA65B1" w:rsidP="00DA65B1">
      <w:pPr>
        <w:pStyle w:val="BlockLine"/>
      </w:pPr>
    </w:p>
    <w:p w:rsidR="00842047" w:rsidRPr="008D1CD7" w:rsidRDefault="00842047">
      <w:r w:rsidRPr="008D1CD7">
        <w:br w:type="page"/>
      </w:r>
    </w:p>
    <w:p w:rsidR="00842047" w:rsidRPr="008D1CD7" w:rsidRDefault="00842047" w:rsidP="00842047">
      <w:pPr>
        <w:pStyle w:val="Heading4"/>
      </w:pPr>
      <w:bookmarkStart w:id="158" w:name="_fs_a5D7Eu6e2EZX6Vux9oLMA"/>
      <w:r w:rsidRPr="008D1CD7">
        <w:lastRenderedPageBreak/>
        <w:t>1</w:t>
      </w:r>
      <w:r w:rsidR="006B4578" w:rsidRPr="008D1CD7">
        <w:t>2</w:t>
      </w:r>
      <w:r w:rsidR="00B7257F" w:rsidRPr="008D1CD7">
        <w:t xml:space="preserve">.  </w:t>
      </w:r>
      <w:r w:rsidR="00F91026" w:rsidRPr="008D1CD7">
        <w:t>How to Proc</w:t>
      </w:r>
      <w:r w:rsidR="00B7257F" w:rsidRPr="008D1CD7">
        <w:t>ess a C</w:t>
      </w:r>
      <w:r w:rsidR="008F2583">
        <w:t xml:space="preserve">ertificate of Eligibility </w:t>
      </w:r>
    </w:p>
    <w:bookmarkEnd w:id="158"/>
    <w:p w:rsidR="00842047" w:rsidRPr="008D1CD7" w:rsidRDefault="00842047" w:rsidP="00842047">
      <w:pPr>
        <w:pStyle w:val="BlockLine"/>
      </w:pPr>
    </w:p>
    <w:tbl>
      <w:tblPr>
        <w:tblW w:w="9500" w:type="dxa"/>
        <w:tblLayout w:type="fixed"/>
        <w:tblLook w:val="0000" w:firstRow="0" w:lastRow="0" w:firstColumn="0" w:lastColumn="0" w:noHBand="0" w:noVBand="0"/>
      </w:tblPr>
      <w:tblGrid>
        <w:gridCol w:w="1728"/>
        <w:gridCol w:w="7772"/>
      </w:tblGrid>
      <w:tr w:rsidR="006B4578" w:rsidRPr="008D1CD7" w:rsidTr="00DD2ED4">
        <w:tc>
          <w:tcPr>
            <w:tcW w:w="1728" w:type="dxa"/>
            <w:shd w:val="clear" w:color="auto" w:fill="auto"/>
          </w:tcPr>
          <w:p w:rsidR="006B4578" w:rsidRPr="008D1CD7" w:rsidRDefault="006B4578" w:rsidP="00DD2ED4">
            <w:pPr>
              <w:pStyle w:val="Heading5"/>
              <w:rPr>
                <w:sz w:val="24"/>
                <w:szCs w:val="24"/>
              </w:rPr>
            </w:pPr>
            <w:bookmarkStart w:id="159" w:name="_fs_V4XfFUvWZEeAuxaO2Xog" w:colFirst="0" w:colLast="0"/>
            <w:r w:rsidRPr="008D1CD7">
              <w:rPr>
                <w:sz w:val="24"/>
                <w:szCs w:val="24"/>
              </w:rPr>
              <w:t>Change Date</w:t>
            </w:r>
          </w:p>
        </w:tc>
        <w:tc>
          <w:tcPr>
            <w:tcW w:w="7772" w:type="dxa"/>
            <w:shd w:val="clear" w:color="auto" w:fill="auto"/>
          </w:tcPr>
          <w:p w:rsidR="006B4578" w:rsidRPr="008D1CD7" w:rsidRDefault="00787F40" w:rsidP="00DD2ED4">
            <w:pPr>
              <w:pStyle w:val="BlockText"/>
            </w:pPr>
            <w:r>
              <w:t>May 23, 2017</w:t>
            </w:r>
            <w:r w:rsidR="006B4578" w:rsidRPr="008D1CD7">
              <w:t>, Change 2</w:t>
            </w:r>
          </w:p>
          <w:p w:rsidR="006B4578" w:rsidRPr="008D1CD7" w:rsidRDefault="006B4578" w:rsidP="00DD2ED4">
            <w:pPr>
              <w:pStyle w:val="BulletText1"/>
              <w:numPr>
                <w:ilvl w:val="0"/>
                <w:numId w:val="58"/>
              </w:numPr>
              <w:rPr>
                <w:szCs w:val="24"/>
              </w:rPr>
            </w:pPr>
            <w:r w:rsidRPr="008D1CD7">
              <w:rPr>
                <w:szCs w:val="24"/>
              </w:rPr>
              <w:t>This section has been updated to re</w:t>
            </w:r>
            <w:r w:rsidR="00D07023" w:rsidRPr="008D1CD7">
              <w:rPr>
                <w:szCs w:val="24"/>
              </w:rPr>
              <w:t>-</w:t>
            </w:r>
            <w:r w:rsidRPr="008D1CD7">
              <w:rPr>
                <w:szCs w:val="24"/>
              </w:rPr>
              <w:t xml:space="preserve">number the Topic. </w:t>
            </w:r>
          </w:p>
        </w:tc>
      </w:tr>
      <w:bookmarkEnd w:id="159"/>
    </w:tbl>
    <w:p w:rsidR="006B4578" w:rsidRPr="008D1CD7" w:rsidRDefault="006B4578" w:rsidP="006B4578">
      <w:pPr>
        <w:pStyle w:val="BlockLine"/>
        <w:ind w:left="1728"/>
      </w:pPr>
    </w:p>
    <w:tbl>
      <w:tblPr>
        <w:tblW w:w="9648" w:type="dxa"/>
        <w:tblLayout w:type="fixed"/>
        <w:tblLook w:val="0000" w:firstRow="0" w:lastRow="0" w:firstColumn="0" w:lastColumn="0" w:noHBand="0" w:noVBand="0"/>
      </w:tblPr>
      <w:tblGrid>
        <w:gridCol w:w="1728"/>
        <w:gridCol w:w="7920"/>
      </w:tblGrid>
      <w:tr w:rsidR="00F91026" w:rsidRPr="008D1CD7" w:rsidTr="00F91026">
        <w:trPr>
          <w:cantSplit/>
        </w:trPr>
        <w:tc>
          <w:tcPr>
            <w:tcW w:w="1728" w:type="dxa"/>
            <w:tcBorders>
              <w:top w:val="nil"/>
              <w:left w:val="nil"/>
              <w:bottom w:val="nil"/>
              <w:right w:val="nil"/>
            </w:tcBorders>
          </w:tcPr>
          <w:p w:rsidR="00F91026" w:rsidRPr="008D1CD7" w:rsidRDefault="00B7257F" w:rsidP="00463AAB">
            <w:pPr>
              <w:pStyle w:val="Heading5"/>
              <w:rPr>
                <w:sz w:val="24"/>
                <w:szCs w:val="24"/>
              </w:rPr>
            </w:pPr>
            <w:bookmarkStart w:id="160" w:name="_fs_gGKzmn0XmUuCI7al1D70Hw" w:colFirst="0" w:colLast="0"/>
            <w:r w:rsidRPr="008D1CD7">
              <w:rPr>
                <w:sz w:val="24"/>
                <w:szCs w:val="24"/>
              </w:rPr>
              <w:t xml:space="preserve">a. </w:t>
            </w:r>
            <w:r w:rsidR="00F91026" w:rsidRPr="008D1CD7">
              <w:rPr>
                <w:sz w:val="24"/>
                <w:szCs w:val="24"/>
              </w:rPr>
              <w:t>Purpose</w:t>
            </w:r>
          </w:p>
        </w:tc>
        <w:tc>
          <w:tcPr>
            <w:tcW w:w="7920" w:type="dxa"/>
            <w:tcBorders>
              <w:top w:val="nil"/>
              <w:left w:val="nil"/>
              <w:bottom w:val="nil"/>
              <w:right w:val="nil"/>
            </w:tcBorders>
          </w:tcPr>
          <w:p w:rsidR="00F91026" w:rsidRPr="008D1CD7" w:rsidRDefault="00F91026" w:rsidP="00C27716">
            <w:pPr>
              <w:pStyle w:val="BlockText"/>
            </w:pPr>
            <w:r w:rsidRPr="008D1CD7">
              <w:t xml:space="preserve">The purpose of this section is to direct the procedure regarding mailroom date stamped </w:t>
            </w:r>
            <w:hyperlink r:id="rId32" w:history="1">
              <w:r w:rsidRPr="008D1CD7">
                <w:rPr>
                  <w:rStyle w:val="Hyperlink"/>
                </w:rPr>
                <w:t>VA-Form 26-1880</w:t>
              </w:r>
            </w:hyperlink>
            <w:r w:rsidRPr="008D1CD7">
              <w:t xml:space="preserve">, </w:t>
            </w:r>
            <w:r w:rsidRPr="008D1CD7">
              <w:rPr>
                <w:i/>
              </w:rPr>
              <w:t>Request for a Certificate of Eligibility</w:t>
            </w:r>
            <w:r w:rsidRPr="008D1CD7">
              <w:t>.  This section contains the rules and procedures necessary for processing manual paper generated certificates.</w:t>
            </w:r>
          </w:p>
        </w:tc>
      </w:tr>
      <w:bookmarkEnd w:id="160"/>
    </w:tbl>
    <w:p w:rsidR="00842047" w:rsidRPr="008D1CD7" w:rsidRDefault="00842047" w:rsidP="00F91026">
      <w:pPr>
        <w:pStyle w:val="BlockLine"/>
        <w:rPr>
          <w:szCs w:val="24"/>
        </w:rPr>
      </w:pPr>
    </w:p>
    <w:tbl>
      <w:tblPr>
        <w:tblW w:w="9648" w:type="dxa"/>
        <w:tblLayout w:type="fixed"/>
        <w:tblLook w:val="0000" w:firstRow="0" w:lastRow="0" w:firstColumn="0" w:lastColumn="0" w:noHBand="0" w:noVBand="0"/>
      </w:tblPr>
      <w:tblGrid>
        <w:gridCol w:w="1728"/>
        <w:gridCol w:w="7920"/>
      </w:tblGrid>
      <w:tr w:rsidR="00F91026" w:rsidRPr="008D1CD7" w:rsidTr="00F91026">
        <w:trPr>
          <w:cantSplit/>
        </w:trPr>
        <w:tc>
          <w:tcPr>
            <w:tcW w:w="1728" w:type="dxa"/>
            <w:tcBorders>
              <w:top w:val="nil"/>
              <w:left w:val="nil"/>
              <w:bottom w:val="nil"/>
              <w:right w:val="nil"/>
            </w:tcBorders>
          </w:tcPr>
          <w:p w:rsidR="00F91026" w:rsidRPr="008D1CD7" w:rsidRDefault="00463AAB" w:rsidP="00C27716">
            <w:pPr>
              <w:pStyle w:val="Heading5"/>
              <w:rPr>
                <w:sz w:val="24"/>
                <w:szCs w:val="24"/>
              </w:rPr>
            </w:pPr>
            <w:bookmarkStart w:id="161" w:name="_fs_nRs3rJovikCd1Gcs853fYA" w:colFirst="0" w:colLast="0"/>
            <w:r w:rsidRPr="008D1CD7">
              <w:rPr>
                <w:sz w:val="24"/>
                <w:szCs w:val="24"/>
              </w:rPr>
              <w:t xml:space="preserve">b. </w:t>
            </w:r>
            <w:r w:rsidR="00F91026" w:rsidRPr="008D1CD7">
              <w:rPr>
                <w:sz w:val="24"/>
                <w:szCs w:val="24"/>
              </w:rPr>
              <w:t>Background</w:t>
            </w:r>
          </w:p>
        </w:tc>
        <w:tc>
          <w:tcPr>
            <w:tcW w:w="7920" w:type="dxa"/>
            <w:tcBorders>
              <w:top w:val="nil"/>
              <w:left w:val="nil"/>
              <w:bottom w:val="nil"/>
              <w:right w:val="nil"/>
            </w:tcBorders>
          </w:tcPr>
          <w:p w:rsidR="00F91026" w:rsidRPr="008D1CD7" w:rsidRDefault="00F91026" w:rsidP="009B5E2C">
            <w:pPr>
              <w:pStyle w:val="BlockText"/>
            </w:pPr>
            <w:r w:rsidRPr="008D1CD7">
              <w:t>The Automated Certificate of Eligibility (ACE) system provides a field on the “Details” page for the Loan Specialist to enter the application received date, which is the date the COE request was received in person, by mail,</w:t>
            </w:r>
            <w:r w:rsidR="005A23F2" w:rsidRPr="008D1CD7">
              <w:t xml:space="preserve"> </w:t>
            </w:r>
            <w:r w:rsidR="00A111E3" w:rsidRPr="008D1CD7">
              <w:t xml:space="preserve">fax </w:t>
            </w:r>
            <w:r w:rsidRPr="008D1CD7">
              <w:t xml:space="preserve">or </w:t>
            </w:r>
            <w:r w:rsidR="009B5E2C" w:rsidRPr="008D1CD7">
              <w:t xml:space="preserve">       </w:t>
            </w:r>
            <w:r w:rsidRPr="008D1CD7">
              <w:t>email. This information is vital for accurate reporting.</w:t>
            </w:r>
          </w:p>
        </w:tc>
      </w:tr>
      <w:bookmarkEnd w:id="161"/>
    </w:tbl>
    <w:p w:rsidR="00F91026" w:rsidRPr="008D1CD7" w:rsidRDefault="00F91026" w:rsidP="00F91026">
      <w:pPr>
        <w:pStyle w:val="BlockLine"/>
        <w:rPr>
          <w:szCs w:val="24"/>
        </w:rPr>
      </w:pPr>
    </w:p>
    <w:tbl>
      <w:tblPr>
        <w:tblW w:w="9648" w:type="dxa"/>
        <w:tblLayout w:type="fixed"/>
        <w:tblLook w:val="0000" w:firstRow="0" w:lastRow="0" w:firstColumn="0" w:lastColumn="0" w:noHBand="0" w:noVBand="0"/>
      </w:tblPr>
      <w:tblGrid>
        <w:gridCol w:w="1728"/>
        <w:gridCol w:w="7920"/>
      </w:tblGrid>
      <w:tr w:rsidR="00A758A1" w:rsidRPr="008D1CD7" w:rsidTr="00A758A1">
        <w:trPr>
          <w:cantSplit/>
          <w:trHeight w:val="240"/>
        </w:trPr>
        <w:tc>
          <w:tcPr>
            <w:tcW w:w="1728" w:type="dxa"/>
            <w:tcBorders>
              <w:top w:val="nil"/>
              <w:left w:val="nil"/>
              <w:bottom w:val="nil"/>
              <w:right w:val="nil"/>
            </w:tcBorders>
          </w:tcPr>
          <w:p w:rsidR="00A758A1" w:rsidRPr="008D1CD7" w:rsidRDefault="00B7257F" w:rsidP="00463AAB">
            <w:pPr>
              <w:pStyle w:val="Heading5"/>
              <w:rPr>
                <w:sz w:val="24"/>
                <w:szCs w:val="24"/>
              </w:rPr>
            </w:pPr>
            <w:bookmarkStart w:id="162" w:name="_fs_AorC82o60CkWDdG6cEPRw" w:colFirst="0" w:colLast="0"/>
            <w:r w:rsidRPr="008D1CD7">
              <w:rPr>
                <w:sz w:val="24"/>
                <w:szCs w:val="24"/>
              </w:rPr>
              <w:t xml:space="preserve">c. </w:t>
            </w:r>
            <w:r w:rsidR="005A23F2" w:rsidRPr="008D1CD7">
              <w:rPr>
                <w:sz w:val="24"/>
                <w:szCs w:val="24"/>
              </w:rPr>
              <w:t xml:space="preserve">Steps to Process </w:t>
            </w:r>
          </w:p>
        </w:tc>
        <w:tc>
          <w:tcPr>
            <w:tcW w:w="7920" w:type="dxa"/>
            <w:tcBorders>
              <w:top w:val="nil"/>
              <w:left w:val="nil"/>
              <w:bottom w:val="nil"/>
              <w:right w:val="nil"/>
            </w:tcBorders>
          </w:tcPr>
          <w:p w:rsidR="00A758A1" w:rsidRPr="008D1CD7" w:rsidRDefault="00A758A1" w:rsidP="00C27716">
            <w:pPr>
              <w:pStyle w:val="BlockText"/>
            </w:pPr>
            <w:r w:rsidRPr="008D1CD7">
              <w:t>Any COE request receive</w:t>
            </w:r>
            <w:r w:rsidR="009B5E2C" w:rsidRPr="008D1CD7">
              <w:t>d in person, by mail, fax, or e</w:t>
            </w:r>
            <w:r w:rsidRPr="008D1CD7">
              <w:t>mail must be entered into the ACE system, and the application received date must be recorded in the “Details” page within ACE.  The following steps outline this procedure.</w:t>
            </w:r>
          </w:p>
          <w:p w:rsidR="00A758A1" w:rsidRPr="008D1CD7" w:rsidRDefault="00A758A1" w:rsidP="00A758A1">
            <w:pPr>
              <w:pStyle w:val="BlockText"/>
            </w:pPr>
          </w:p>
          <w:tbl>
            <w:tblPr>
              <w:tblStyle w:val="TableGrid"/>
              <w:tblW w:w="7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7"/>
              <w:gridCol w:w="6643"/>
            </w:tblGrid>
            <w:tr w:rsidR="00A758A1" w:rsidRPr="008D1CD7" w:rsidTr="00A758A1">
              <w:trPr>
                <w:trHeight w:val="144"/>
              </w:trPr>
              <w:tc>
                <w:tcPr>
                  <w:tcW w:w="675" w:type="pct"/>
                  <w:shd w:val="clear" w:color="auto" w:fill="auto"/>
                </w:tcPr>
                <w:p w:rsidR="00A758A1" w:rsidRPr="008D1CD7" w:rsidRDefault="00A758A1" w:rsidP="008763C9">
                  <w:pPr>
                    <w:pStyle w:val="TableHeaderText"/>
                    <w:rPr>
                      <w:szCs w:val="24"/>
                    </w:rPr>
                  </w:pPr>
                  <w:bookmarkStart w:id="163" w:name="_fs_rd0OcX0V3UCEpQIpxWNWw_0_0_0" w:colFirst="0" w:colLast="0"/>
                  <w:r w:rsidRPr="008D1CD7">
                    <w:rPr>
                      <w:szCs w:val="24"/>
                    </w:rPr>
                    <w:t>Step</w:t>
                  </w:r>
                </w:p>
              </w:tc>
              <w:tc>
                <w:tcPr>
                  <w:tcW w:w="4325" w:type="pct"/>
                  <w:shd w:val="clear" w:color="auto" w:fill="auto"/>
                </w:tcPr>
                <w:p w:rsidR="00A758A1" w:rsidRPr="008D1CD7" w:rsidRDefault="00A758A1" w:rsidP="008763C9">
                  <w:pPr>
                    <w:pStyle w:val="TableHeaderText"/>
                    <w:rPr>
                      <w:szCs w:val="24"/>
                    </w:rPr>
                  </w:pPr>
                  <w:r w:rsidRPr="008D1CD7">
                    <w:rPr>
                      <w:szCs w:val="24"/>
                    </w:rPr>
                    <w:t>Action</w:t>
                  </w:r>
                </w:p>
              </w:tc>
            </w:tr>
            <w:bookmarkEnd w:id="163"/>
            <w:tr w:rsidR="00A758A1" w:rsidRPr="008D1CD7" w:rsidTr="00A758A1">
              <w:trPr>
                <w:trHeight w:val="144"/>
              </w:trPr>
              <w:tc>
                <w:tcPr>
                  <w:tcW w:w="675" w:type="pct"/>
                  <w:shd w:val="clear" w:color="auto" w:fill="auto"/>
                </w:tcPr>
                <w:p w:rsidR="00A758A1" w:rsidRPr="008D1CD7" w:rsidRDefault="00A758A1" w:rsidP="008763C9">
                  <w:pPr>
                    <w:pStyle w:val="TableText"/>
                    <w:rPr>
                      <w:szCs w:val="24"/>
                    </w:rPr>
                  </w:pPr>
                  <w:r w:rsidRPr="008D1CD7">
                    <w:rPr>
                      <w:szCs w:val="24"/>
                    </w:rPr>
                    <w:t>1</w:t>
                  </w:r>
                </w:p>
              </w:tc>
              <w:tc>
                <w:tcPr>
                  <w:tcW w:w="4325" w:type="pct"/>
                  <w:shd w:val="clear" w:color="auto" w:fill="auto"/>
                </w:tcPr>
                <w:p w:rsidR="00A758A1" w:rsidRPr="008D1CD7" w:rsidRDefault="00A758A1" w:rsidP="008763C9">
                  <w:pPr>
                    <w:pStyle w:val="TableText"/>
                    <w:rPr>
                      <w:szCs w:val="24"/>
                    </w:rPr>
                  </w:pPr>
                  <w:r w:rsidRPr="008D1CD7">
                    <w:rPr>
                      <w:szCs w:val="24"/>
                    </w:rPr>
                    <w:t xml:space="preserve">On the “Create Certificate of Eligibility Record” page, enter the </w:t>
                  </w:r>
                  <w:r w:rsidR="00C660E2" w:rsidRPr="008D1CD7">
                    <w:rPr>
                      <w:szCs w:val="24"/>
                    </w:rPr>
                    <w:t>Veteran</w:t>
                  </w:r>
                  <w:r w:rsidRPr="008D1CD7">
                    <w:rPr>
                      <w:szCs w:val="24"/>
                    </w:rPr>
                    <w:t>’s social security number (SSN) and select the Search button.</w:t>
                  </w:r>
                </w:p>
              </w:tc>
            </w:tr>
            <w:tr w:rsidR="00A758A1" w:rsidRPr="008D1CD7" w:rsidTr="00A758A1">
              <w:trPr>
                <w:trHeight w:val="144"/>
              </w:trPr>
              <w:tc>
                <w:tcPr>
                  <w:tcW w:w="675" w:type="pct"/>
                  <w:shd w:val="clear" w:color="auto" w:fill="auto"/>
                </w:tcPr>
                <w:p w:rsidR="00A758A1" w:rsidRPr="008D1CD7" w:rsidRDefault="00A758A1" w:rsidP="008763C9">
                  <w:pPr>
                    <w:pStyle w:val="TableText"/>
                    <w:rPr>
                      <w:szCs w:val="24"/>
                    </w:rPr>
                  </w:pPr>
                  <w:r w:rsidRPr="008D1CD7">
                    <w:rPr>
                      <w:szCs w:val="24"/>
                    </w:rPr>
                    <w:t>2</w:t>
                  </w:r>
                </w:p>
              </w:tc>
              <w:tc>
                <w:tcPr>
                  <w:tcW w:w="4325" w:type="pct"/>
                  <w:shd w:val="clear" w:color="auto" w:fill="auto"/>
                </w:tcPr>
                <w:p w:rsidR="00A758A1" w:rsidRPr="008D1CD7" w:rsidRDefault="00A758A1" w:rsidP="008763C9">
                  <w:pPr>
                    <w:pStyle w:val="TableText"/>
                    <w:rPr>
                      <w:szCs w:val="24"/>
                    </w:rPr>
                  </w:pPr>
                  <w:r w:rsidRPr="008D1CD7">
                    <w:rPr>
                      <w:szCs w:val="24"/>
                    </w:rPr>
                    <w:t xml:space="preserve">Click the word “Accept” for the correct </w:t>
                  </w:r>
                  <w:r w:rsidR="00C660E2" w:rsidRPr="008D1CD7">
                    <w:rPr>
                      <w:szCs w:val="24"/>
                    </w:rPr>
                    <w:t>Veteran</w:t>
                  </w:r>
                  <w:r w:rsidRPr="008D1CD7">
                    <w:rPr>
                      <w:szCs w:val="24"/>
                    </w:rPr>
                    <w:t>.</w:t>
                  </w:r>
                </w:p>
              </w:tc>
            </w:tr>
            <w:tr w:rsidR="00A758A1" w:rsidRPr="008D1CD7" w:rsidTr="00A758A1">
              <w:trPr>
                <w:trHeight w:val="144"/>
              </w:trPr>
              <w:tc>
                <w:tcPr>
                  <w:tcW w:w="675" w:type="pct"/>
                  <w:shd w:val="clear" w:color="auto" w:fill="auto"/>
                </w:tcPr>
                <w:p w:rsidR="00A758A1" w:rsidRPr="008D1CD7" w:rsidRDefault="00A758A1" w:rsidP="008763C9">
                  <w:pPr>
                    <w:pStyle w:val="TableText"/>
                    <w:rPr>
                      <w:szCs w:val="24"/>
                    </w:rPr>
                  </w:pPr>
                  <w:r w:rsidRPr="008D1CD7">
                    <w:rPr>
                      <w:szCs w:val="24"/>
                    </w:rPr>
                    <w:t>3</w:t>
                  </w:r>
                </w:p>
              </w:tc>
              <w:tc>
                <w:tcPr>
                  <w:tcW w:w="4325" w:type="pct"/>
                  <w:shd w:val="clear" w:color="auto" w:fill="auto"/>
                </w:tcPr>
                <w:p w:rsidR="00A758A1" w:rsidRPr="008D1CD7" w:rsidDel="00C05505" w:rsidRDefault="00A758A1" w:rsidP="008763C9">
                  <w:pPr>
                    <w:pStyle w:val="TableText"/>
                    <w:rPr>
                      <w:szCs w:val="24"/>
                    </w:rPr>
                  </w:pPr>
                  <w:r w:rsidRPr="008D1CD7">
                    <w:rPr>
                      <w:szCs w:val="24"/>
                    </w:rPr>
                    <w:t xml:space="preserve">When the system opens a </w:t>
                  </w:r>
                  <w:r w:rsidR="00C660E2" w:rsidRPr="008D1CD7">
                    <w:rPr>
                      <w:szCs w:val="24"/>
                    </w:rPr>
                    <w:t>Veteran</w:t>
                  </w:r>
                  <w:r w:rsidRPr="008D1CD7">
                    <w:rPr>
                      <w:szCs w:val="24"/>
                    </w:rPr>
                    <w:t xml:space="preserve"> record to process</w:t>
                  </w:r>
                  <w:r w:rsidR="009B5E2C" w:rsidRPr="008D1CD7">
                    <w:rPr>
                      <w:szCs w:val="24"/>
                    </w:rPr>
                    <w:t>,</w:t>
                  </w:r>
                  <w:r w:rsidRPr="008D1CD7">
                    <w:rPr>
                      <w:szCs w:val="24"/>
                    </w:rPr>
                    <w:t xml:space="preserve"> go to the “Details” page of the Eligibility Record and enter the Application Postmarked Date from the envelope or packaging</w:t>
                  </w:r>
                  <w:r w:rsidR="009B5E2C" w:rsidRPr="008D1CD7">
                    <w:rPr>
                      <w:szCs w:val="24"/>
                    </w:rPr>
                    <w:t>,</w:t>
                  </w:r>
                  <w:r w:rsidRPr="008D1CD7">
                    <w:rPr>
                      <w:szCs w:val="24"/>
                    </w:rPr>
                    <w:t xml:space="preserve"> if provided.</w:t>
                  </w:r>
                </w:p>
              </w:tc>
            </w:tr>
            <w:tr w:rsidR="00A758A1" w:rsidRPr="008D1CD7" w:rsidTr="00A758A1">
              <w:trPr>
                <w:trHeight w:val="144"/>
              </w:trPr>
              <w:tc>
                <w:tcPr>
                  <w:tcW w:w="675" w:type="pct"/>
                  <w:shd w:val="clear" w:color="auto" w:fill="auto"/>
                </w:tcPr>
                <w:p w:rsidR="00A758A1" w:rsidRPr="008D1CD7" w:rsidRDefault="00A758A1" w:rsidP="008763C9">
                  <w:pPr>
                    <w:pStyle w:val="TableText"/>
                    <w:rPr>
                      <w:szCs w:val="24"/>
                    </w:rPr>
                  </w:pPr>
                  <w:r w:rsidRPr="008D1CD7">
                    <w:rPr>
                      <w:szCs w:val="24"/>
                    </w:rPr>
                    <w:t>4</w:t>
                  </w:r>
                </w:p>
              </w:tc>
              <w:tc>
                <w:tcPr>
                  <w:tcW w:w="4325" w:type="pct"/>
                  <w:shd w:val="clear" w:color="auto" w:fill="auto"/>
                </w:tcPr>
                <w:p w:rsidR="00A758A1" w:rsidRPr="008D1CD7" w:rsidRDefault="00A758A1" w:rsidP="008763C9">
                  <w:pPr>
                    <w:pStyle w:val="TableText"/>
                    <w:rPr>
                      <w:szCs w:val="24"/>
                    </w:rPr>
                  </w:pPr>
                  <w:r w:rsidRPr="008D1CD7">
                    <w:rPr>
                      <w:szCs w:val="24"/>
                    </w:rPr>
                    <w:t>In the App. Received Date field, enter one the following:</w:t>
                  </w:r>
                </w:p>
                <w:p w:rsidR="00A758A1" w:rsidRPr="008D1CD7" w:rsidRDefault="00A758A1" w:rsidP="008763C9">
                  <w:pPr>
                    <w:pStyle w:val="TableText"/>
                    <w:rPr>
                      <w:szCs w:val="24"/>
                    </w:rPr>
                  </w:pPr>
                  <w:r w:rsidRPr="008D1CD7">
                    <w:rPr>
                      <w:szCs w:val="24"/>
                    </w:rPr>
                    <w:t>Date stamp received by the station mail room.</w:t>
                  </w:r>
                </w:p>
                <w:p w:rsidR="00A758A1" w:rsidRPr="008D1CD7" w:rsidRDefault="00A758A1" w:rsidP="008763C9">
                  <w:pPr>
                    <w:pStyle w:val="TableText"/>
                    <w:rPr>
                      <w:szCs w:val="24"/>
                    </w:rPr>
                  </w:pPr>
                  <w:r w:rsidRPr="008D1CD7">
                    <w:rPr>
                      <w:szCs w:val="24"/>
                    </w:rPr>
                    <w:t>Received date from the email system.</w:t>
                  </w:r>
                </w:p>
                <w:p w:rsidR="00A758A1" w:rsidRPr="008D1CD7" w:rsidRDefault="00A758A1" w:rsidP="008763C9">
                  <w:pPr>
                    <w:pStyle w:val="TableText"/>
                    <w:rPr>
                      <w:szCs w:val="24"/>
                    </w:rPr>
                  </w:pPr>
                  <w:r w:rsidRPr="008D1CD7">
                    <w:rPr>
                      <w:szCs w:val="24"/>
                    </w:rPr>
                    <w:t>Date stamp from station reception desk</w:t>
                  </w:r>
                  <w:r w:rsidR="009B5E2C" w:rsidRPr="008D1CD7">
                    <w:rPr>
                      <w:szCs w:val="24"/>
                    </w:rPr>
                    <w:t>,</w:t>
                  </w:r>
                  <w:r w:rsidRPr="008D1CD7">
                    <w:rPr>
                      <w:szCs w:val="24"/>
                    </w:rPr>
                    <w:t xml:space="preserve"> if hand delivered.</w:t>
                  </w:r>
                </w:p>
              </w:tc>
            </w:tr>
            <w:tr w:rsidR="00A758A1" w:rsidRPr="008D1CD7" w:rsidTr="00A758A1">
              <w:trPr>
                <w:trHeight w:val="144"/>
              </w:trPr>
              <w:tc>
                <w:tcPr>
                  <w:tcW w:w="675" w:type="pct"/>
                  <w:shd w:val="clear" w:color="auto" w:fill="auto"/>
                </w:tcPr>
                <w:p w:rsidR="00A758A1" w:rsidRPr="008D1CD7" w:rsidRDefault="00A758A1" w:rsidP="008763C9">
                  <w:pPr>
                    <w:pStyle w:val="TableText"/>
                    <w:rPr>
                      <w:szCs w:val="24"/>
                    </w:rPr>
                  </w:pPr>
                  <w:r w:rsidRPr="008D1CD7">
                    <w:rPr>
                      <w:szCs w:val="24"/>
                    </w:rPr>
                    <w:t>5</w:t>
                  </w:r>
                </w:p>
              </w:tc>
              <w:tc>
                <w:tcPr>
                  <w:tcW w:w="4325" w:type="pct"/>
                  <w:shd w:val="clear" w:color="auto" w:fill="auto"/>
                </w:tcPr>
                <w:p w:rsidR="00A758A1" w:rsidRPr="008D1CD7" w:rsidRDefault="00A758A1" w:rsidP="008763C9">
                  <w:pPr>
                    <w:pStyle w:val="TableText"/>
                    <w:rPr>
                      <w:szCs w:val="24"/>
                    </w:rPr>
                  </w:pPr>
                  <w:r w:rsidRPr="008D1CD7">
                    <w:rPr>
                      <w:szCs w:val="24"/>
                    </w:rPr>
                    <w:t>Finalize processing the COE as directed in this chapter.</w:t>
                  </w:r>
                </w:p>
              </w:tc>
            </w:tr>
          </w:tbl>
          <w:p w:rsidR="00A758A1" w:rsidRPr="008D1CD7" w:rsidRDefault="00A758A1" w:rsidP="00C27716">
            <w:pPr>
              <w:pStyle w:val="BlockText"/>
            </w:pPr>
            <w:r w:rsidRPr="008D1CD7">
              <w:t xml:space="preserve"> </w:t>
            </w:r>
          </w:p>
          <w:p w:rsidR="00A111E3" w:rsidRPr="008D1CD7" w:rsidRDefault="00A111E3" w:rsidP="00C27716">
            <w:pPr>
              <w:pStyle w:val="BlockText"/>
            </w:pPr>
            <w:r w:rsidRPr="008D1CD7">
              <w:rPr>
                <w:b/>
              </w:rPr>
              <w:t>Note</w:t>
            </w:r>
            <w:r w:rsidRPr="008D1CD7">
              <w:t>: These COE requests shall be worked in the date order received.  However, if there are special circumstances as with electronic applications, then the request may take priority (i.e. impending closing).</w:t>
            </w:r>
          </w:p>
        </w:tc>
      </w:tr>
    </w:tbl>
    <w:bookmarkEnd w:id="162"/>
    <w:p w:rsidR="00A23D08" w:rsidRPr="008D1CD7" w:rsidRDefault="00134221" w:rsidP="008763C9">
      <w:pPr>
        <w:pStyle w:val="BlockLine"/>
      </w:pPr>
      <w:r w:rsidRPr="008D1CD7">
        <w:t>Continued on next page</w:t>
      </w:r>
    </w:p>
    <w:p w:rsidR="006B4578" w:rsidRPr="008D1CD7" w:rsidRDefault="006B4578" w:rsidP="006B4578"/>
    <w:p w:rsidR="009C719B" w:rsidRPr="008D1CD7" w:rsidRDefault="009C719B" w:rsidP="006B4578"/>
    <w:p w:rsidR="009C719B" w:rsidRPr="008D1CD7" w:rsidRDefault="009C719B" w:rsidP="006B4578"/>
    <w:p w:rsidR="00134221" w:rsidRPr="008D1CD7" w:rsidRDefault="008F2583" w:rsidP="00134221">
      <w:pPr>
        <w:pStyle w:val="MapTitleContinued"/>
        <w:rPr>
          <w:b w:val="0"/>
          <w:sz w:val="24"/>
        </w:rPr>
      </w:pPr>
      <w:r w:rsidRPr="008D1CD7">
        <w:lastRenderedPageBreak/>
        <w:t>12.  How to Process a C</w:t>
      </w:r>
      <w:r>
        <w:t>ertificate of Eligibility</w:t>
      </w:r>
      <w:r w:rsidR="00134221" w:rsidRPr="008D1CD7">
        <w:t xml:space="preserve">, </w:t>
      </w:r>
      <w:r w:rsidR="00134221" w:rsidRPr="008D1CD7">
        <w:rPr>
          <w:b w:val="0"/>
          <w:sz w:val="24"/>
        </w:rPr>
        <w:t>Continued</w:t>
      </w:r>
    </w:p>
    <w:p w:rsidR="00134221" w:rsidRPr="008D1CD7" w:rsidRDefault="00134221" w:rsidP="00134221">
      <w:pPr>
        <w:pStyle w:val="BlockLine"/>
      </w:pPr>
    </w:p>
    <w:tbl>
      <w:tblPr>
        <w:tblW w:w="0" w:type="auto"/>
        <w:tblLayout w:type="fixed"/>
        <w:tblLook w:val="0000" w:firstRow="0" w:lastRow="0" w:firstColumn="0" w:lastColumn="0" w:noHBand="0" w:noVBand="0"/>
      </w:tblPr>
      <w:tblGrid>
        <w:gridCol w:w="1728"/>
        <w:gridCol w:w="7740"/>
      </w:tblGrid>
      <w:tr w:rsidR="00134221" w:rsidRPr="008D1CD7" w:rsidTr="00134221">
        <w:trPr>
          <w:trHeight w:val="240"/>
        </w:trPr>
        <w:tc>
          <w:tcPr>
            <w:tcW w:w="1728" w:type="dxa"/>
            <w:shd w:val="clear" w:color="auto" w:fill="auto"/>
          </w:tcPr>
          <w:p w:rsidR="00134221" w:rsidRPr="008D1CD7" w:rsidRDefault="009F3A10" w:rsidP="006B4578">
            <w:pPr>
              <w:pStyle w:val="ContinuedBlockLabel"/>
              <w:rPr>
                <w:sz w:val="24"/>
                <w:szCs w:val="24"/>
              </w:rPr>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c. Steps to Process</w:t>
            </w:r>
            <w:r w:rsidRPr="001C0A8F">
              <w:rPr>
                <w:noProof/>
                <w:sz w:val="24"/>
                <w:szCs w:val="24"/>
              </w:rPr>
              <w:fldChar w:fldCharType="end"/>
            </w:r>
            <w:r w:rsidR="00134221" w:rsidRPr="008D1CD7">
              <w:rPr>
                <w:sz w:val="24"/>
                <w:szCs w:val="24"/>
              </w:rPr>
              <w:t xml:space="preserve"> </w:t>
            </w:r>
          </w:p>
        </w:tc>
        <w:tc>
          <w:tcPr>
            <w:tcW w:w="7740" w:type="dxa"/>
            <w:shd w:val="clear" w:color="auto" w:fill="auto"/>
          </w:tcPr>
          <w:p w:rsidR="006B4578" w:rsidRPr="008D1CD7" w:rsidRDefault="006B4578">
            <w:r w:rsidRPr="008D1CD7">
              <w:t xml:space="preserve">Appeals are escalated to the Board of Veterans Appeals (BVA) and BVA is responsible for reviewing and making a ruling.  VA </w:t>
            </w:r>
            <w:r w:rsidR="00B509A0" w:rsidRPr="008D1CD7">
              <w:t>CO</w:t>
            </w:r>
            <w:r w:rsidRPr="008D1CD7">
              <w:t xml:space="preserve"> does not govern this process but, as needed, will serve as a consultant to field offices.  The steps below outline how an Appeal of a COE should be received and processed.</w:t>
            </w:r>
          </w:p>
          <w:p w:rsidR="006B4578" w:rsidRPr="008D1CD7" w:rsidRDefault="006B4578"/>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134221" w:rsidRPr="008D1CD7" w:rsidTr="00134221">
              <w:trPr>
                <w:trHeight w:val="144"/>
              </w:trPr>
              <w:tc>
                <w:tcPr>
                  <w:tcW w:w="675" w:type="pct"/>
                  <w:shd w:val="clear" w:color="auto" w:fill="auto"/>
                </w:tcPr>
                <w:p w:rsidR="00134221" w:rsidRPr="008D1CD7" w:rsidRDefault="00134221" w:rsidP="008763C9">
                  <w:pPr>
                    <w:pStyle w:val="TableHeaderText"/>
                  </w:pPr>
                  <w:bookmarkStart w:id="164" w:name="_fs_vZiAojyVU0iW7KXYI65EUw_0_0_0" w:colFirst="0" w:colLast="0"/>
                  <w:r w:rsidRPr="008D1CD7">
                    <w:t>Step</w:t>
                  </w:r>
                </w:p>
              </w:tc>
              <w:tc>
                <w:tcPr>
                  <w:tcW w:w="4325" w:type="pct"/>
                  <w:shd w:val="clear" w:color="auto" w:fill="auto"/>
                </w:tcPr>
                <w:p w:rsidR="00134221" w:rsidRPr="008D1CD7" w:rsidRDefault="00134221" w:rsidP="008763C9">
                  <w:pPr>
                    <w:pStyle w:val="TableHeaderText"/>
                  </w:pPr>
                  <w:r w:rsidRPr="008D1CD7">
                    <w:t>Action</w:t>
                  </w:r>
                </w:p>
              </w:tc>
            </w:tr>
            <w:bookmarkEnd w:id="164"/>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1</w:t>
                  </w:r>
                </w:p>
              </w:tc>
              <w:tc>
                <w:tcPr>
                  <w:tcW w:w="4325" w:type="pct"/>
                  <w:shd w:val="clear" w:color="auto" w:fill="auto"/>
                </w:tcPr>
                <w:p w:rsidR="00134221" w:rsidRPr="008D1CD7" w:rsidRDefault="00134221" w:rsidP="008763C9">
                  <w:pPr>
                    <w:pStyle w:val="TableText"/>
                  </w:pPr>
                  <w:r w:rsidRPr="008D1CD7">
                    <w:t xml:space="preserve">RLC receives </w:t>
                  </w:r>
                  <w:r w:rsidR="00CF238A" w:rsidRPr="008D1CD7">
                    <w:t>Notice of Disagreement (</w:t>
                  </w:r>
                  <w:r w:rsidRPr="008D1CD7">
                    <w:t>NOD</w:t>
                  </w:r>
                  <w:r w:rsidR="00CF238A" w:rsidRPr="008D1CD7">
                    <w:t>)</w:t>
                  </w:r>
                  <w:r w:rsidRPr="008D1CD7">
                    <w:t xml:space="preserve"> and must document the date stamp in the notes of when the NOD was first received.</w:t>
                  </w:r>
                </w:p>
                <w:p w:rsidR="00134221" w:rsidRPr="008D1CD7" w:rsidRDefault="00134221" w:rsidP="008763C9">
                  <w:pPr>
                    <w:pStyle w:val="TableText"/>
                  </w:pPr>
                </w:p>
                <w:p w:rsidR="00134221" w:rsidRPr="008D1CD7" w:rsidRDefault="00812A05" w:rsidP="00812A05">
                  <w:pPr>
                    <w:pStyle w:val="TableText"/>
                  </w:pPr>
                  <w:r w:rsidRPr="008D1CD7">
                    <w:t>Verify that the NOD is within 1</w:t>
                  </w:r>
                  <w:r w:rsidR="00134221" w:rsidRPr="008D1CD7">
                    <w:t xml:space="preserve"> year of the original denial letter. </w:t>
                  </w:r>
                </w:p>
              </w:tc>
            </w:tr>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2</w:t>
                  </w:r>
                </w:p>
              </w:tc>
              <w:tc>
                <w:tcPr>
                  <w:tcW w:w="4325" w:type="pct"/>
                  <w:shd w:val="clear" w:color="auto" w:fill="auto"/>
                </w:tcPr>
                <w:p w:rsidR="00134221" w:rsidRPr="008D1CD7" w:rsidRDefault="00134221" w:rsidP="008763C9">
                  <w:pPr>
                    <w:pStyle w:val="TableText"/>
                  </w:pPr>
                  <w:r w:rsidRPr="008D1CD7">
                    <w:t xml:space="preserve">Using the reference number and the social security number, verify that the </w:t>
                  </w:r>
                  <w:r w:rsidR="00C660E2" w:rsidRPr="008D1CD7">
                    <w:t>Veteran</w:t>
                  </w:r>
                  <w:r w:rsidRPr="008D1CD7">
                    <w:t xml:space="preserve"> does not have another reference number with relevant information attached. </w:t>
                  </w:r>
                </w:p>
              </w:tc>
            </w:tr>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3</w:t>
                  </w:r>
                </w:p>
              </w:tc>
              <w:tc>
                <w:tcPr>
                  <w:tcW w:w="4325" w:type="pct"/>
                  <w:shd w:val="clear" w:color="auto" w:fill="auto"/>
                </w:tcPr>
                <w:p w:rsidR="00134221" w:rsidRPr="008D1CD7" w:rsidRDefault="00134221" w:rsidP="008763C9">
                  <w:pPr>
                    <w:pStyle w:val="TableText"/>
                  </w:pPr>
                  <w:r w:rsidRPr="008D1CD7">
                    <w:t xml:space="preserve">Verify in VACOLS that no other appeals have been submitted.  A pending decision may affect a request for a COE.  </w:t>
                  </w:r>
                </w:p>
                <w:p w:rsidR="00134221" w:rsidRPr="008D1CD7" w:rsidRDefault="00134221" w:rsidP="008763C9">
                  <w:pPr>
                    <w:pStyle w:val="TableText"/>
                  </w:pPr>
                </w:p>
                <w:p w:rsidR="00134221" w:rsidRPr="008D1CD7" w:rsidRDefault="00134221" w:rsidP="008763C9">
                  <w:pPr>
                    <w:pStyle w:val="TableText"/>
                  </w:pPr>
                  <w:r w:rsidRPr="008D1CD7">
                    <w:t xml:space="preserve">If there is an appeal pending that will affect the COE determination, notify the </w:t>
                  </w:r>
                  <w:r w:rsidR="00C660E2" w:rsidRPr="008D1CD7">
                    <w:t>Veteran</w:t>
                  </w:r>
                  <w:r w:rsidRPr="008D1CD7">
                    <w:t xml:space="preserve"> that VA will wait until a decision has been made on the previous appeal. </w:t>
                  </w:r>
                </w:p>
              </w:tc>
            </w:tr>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4</w:t>
                  </w:r>
                </w:p>
              </w:tc>
              <w:tc>
                <w:tcPr>
                  <w:tcW w:w="4325" w:type="pct"/>
                  <w:shd w:val="clear" w:color="auto" w:fill="auto"/>
                </w:tcPr>
                <w:p w:rsidR="00134221" w:rsidRPr="008D1CD7" w:rsidRDefault="00134221" w:rsidP="008763C9">
                  <w:pPr>
                    <w:pStyle w:val="TableText"/>
                  </w:pPr>
                  <w:r w:rsidRPr="008D1CD7">
                    <w:t xml:space="preserve">Review NOD.  Upload NOD into WebLGY and verify that the NOD indicates a disagreement with VA’s decision. </w:t>
                  </w:r>
                </w:p>
                <w:p w:rsidR="00134221" w:rsidRPr="008D1CD7" w:rsidRDefault="00134221" w:rsidP="008763C9">
                  <w:pPr>
                    <w:pStyle w:val="TableText"/>
                  </w:pPr>
                </w:p>
                <w:p w:rsidR="00134221" w:rsidRPr="008D1CD7" w:rsidRDefault="00134221" w:rsidP="008763C9">
                  <w:pPr>
                    <w:pStyle w:val="TableText"/>
                  </w:pPr>
                  <w:r w:rsidRPr="008D1CD7">
                    <w:t xml:space="preserve">If the NOD does not indicate disagreement, notify the </w:t>
                  </w:r>
                  <w:r w:rsidR="00C660E2" w:rsidRPr="008D1CD7">
                    <w:t>Veteran</w:t>
                  </w:r>
                  <w:r w:rsidRPr="008D1CD7">
                    <w:t xml:space="preserve"> of what is needed and document the system notes. </w:t>
                  </w:r>
                </w:p>
              </w:tc>
            </w:tr>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5</w:t>
                  </w:r>
                </w:p>
              </w:tc>
              <w:tc>
                <w:tcPr>
                  <w:tcW w:w="4325" w:type="pct"/>
                  <w:shd w:val="clear" w:color="auto" w:fill="auto"/>
                </w:tcPr>
                <w:p w:rsidR="00134221" w:rsidRPr="008D1CD7" w:rsidRDefault="00134221" w:rsidP="008763C9">
                  <w:pPr>
                    <w:pStyle w:val="TableText"/>
                  </w:pPr>
                  <w:r w:rsidRPr="008D1CD7">
                    <w:t xml:space="preserve">Determine if the COE can be issued.  If a COE can be issued, do not record this as an appeal.  </w:t>
                  </w:r>
                </w:p>
                <w:p w:rsidR="00134221" w:rsidRPr="008D1CD7" w:rsidRDefault="00134221" w:rsidP="008763C9">
                  <w:pPr>
                    <w:pStyle w:val="TableText"/>
                  </w:pPr>
                </w:p>
                <w:p w:rsidR="00134221" w:rsidRPr="008D1CD7" w:rsidRDefault="00134221" w:rsidP="000362B5">
                  <w:pPr>
                    <w:pStyle w:val="TableText"/>
                  </w:pPr>
                  <w:r w:rsidRPr="008D1CD7">
                    <w:t xml:space="preserve">If a COE cannot be issued, upload the NOD and complete the SOC, as required. </w:t>
                  </w:r>
                </w:p>
              </w:tc>
            </w:tr>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6</w:t>
                  </w:r>
                </w:p>
              </w:tc>
              <w:tc>
                <w:tcPr>
                  <w:tcW w:w="4325" w:type="pct"/>
                  <w:shd w:val="clear" w:color="auto" w:fill="auto"/>
                </w:tcPr>
                <w:p w:rsidR="00134221" w:rsidRPr="008D1CD7" w:rsidRDefault="00C56945" w:rsidP="00C56945">
                  <w:pPr>
                    <w:pStyle w:val="TableText"/>
                  </w:pPr>
                  <w:r w:rsidRPr="008D1CD7">
                    <w:t>Create</w:t>
                  </w:r>
                  <w:r w:rsidR="00D95A07" w:rsidRPr="008D1CD7">
                    <w:t xml:space="preserve"> </w:t>
                  </w:r>
                  <w:r w:rsidR="00134221" w:rsidRPr="008D1CD7">
                    <w:t xml:space="preserve">the </w:t>
                  </w:r>
                  <w:r w:rsidRPr="008D1CD7">
                    <w:t xml:space="preserve">applicable </w:t>
                  </w:r>
                  <w:r w:rsidR="00134221" w:rsidRPr="008D1CD7">
                    <w:t xml:space="preserve">SOC letter.  Mail the final letter to the </w:t>
                  </w:r>
                  <w:r w:rsidR="00C660E2" w:rsidRPr="008D1CD7">
                    <w:t>Veteran</w:t>
                  </w:r>
                  <w:r w:rsidR="00812A05" w:rsidRPr="008D1CD7">
                    <w:t>,</w:t>
                  </w:r>
                  <w:r w:rsidR="00134221" w:rsidRPr="008D1CD7">
                    <w:t xml:space="preserve"> </w:t>
                  </w:r>
                  <w:r w:rsidR="00B549FC" w:rsidRPr="008D1CD7">
                    <w:t xml:space="preserve">including </w:t>
                  </w:r>
                  <w:hyperlink r:id="rId33" w:history="1">
                    <w:r w:rsidR="00B549FC" w:rsidRPr="008D1CD7">
                      <w:rPr>
                        <w:rStyle w:val="Hyperlink"/>
                      </w:rPr>
                      <w:t>VA Form 646</w:t>
                    </w:r>
                  </w:hyperlink>
                  <w:r w:rsidR="00812A05" w:rsidRPr="008D1CD7">
                    <w:rPr>
                      <w:lang w:eastAsia="en-US"/>
                    </w:rPr>
                    <w:t>,</w:t>
                  </w:r>
                  <w:r w:rsidR="00B549FC" w:rsidRPr="008D1CD7">
                    <w:rPr>
                      <w:lang w:eastAsia="en-US"/>
                    </w:rPr>
                    <w:t xml:space="preserve"> </w:t>
                  </w:r>
                  <w:r w:rsidR="00B549FC" w:rsidRPr="008D1CD7">
                    <w:rPr>
                      <w:i/>
                      <w:lang w:eastAsia="en-US"/>
                    </w:rPr>
                    <w:t>Statement of Accredited Representative in Appealed Case</w:t>
                  </w:r>
                  <w:r w:rsidR="00812A05" w:rsidRPr="008D1CD7">
                    <w:rPr>
                      <w:i/>
                      <w:lang w:eastAsia="en-US"/>
                    </w:rPr>
                    <w:t>,</w:t>
                  </w:r>
                  <w:r w:rsidR="00B549FC" w:rsidRPr="008D1CD7">
                    <w:rPr>
                      <w:lang w:eastAsia="en-US"/>
                    </w:rPr>
                    <w:t xml:space="preserve"> and POA (</w:t>
                  </w:r>
                  <w:r w:rsidR="00134221" w:rsidRPr="008D1CD7">
                    <w:rPr>
                      <w:lang w:eastAsia="en-US"/>
                    </w:rPr>
                    <w:t>as necessary</w:t>
                  </w:r>
                  <w:r w:rsidR="00B549FC" w:rsidRPr="008D1CD7">
                    <w:rPr>
                      <w:lang w:eastAsia="en-US"/>
                    </w:rPr>
                    <w:t>)</w:t>
                  </w:r>
                  <w:r w:rsidR="00134221" w:rsidRPr="008D1CD7">
                    <w:rPr>
                      <w:lang w:eastAsia="en-US"/>
                    </w:rPr>
                    <w:t xml:space="preserve">.  </w:t>
                  </w:r>
                </w:p>
              </w:tc>
            </w:tr>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7</w:t>
                  </w:r>
                </w:p>
              </w:tc>
              <w:tc>
                <w:tcPr>
                  <w:tcW w:w="4325" w:type="pct"/>
                  <w:shd w:val="clear" w:color="auto" w:fill="auto"/>
                </w:tcPr>
                <w:p w:rsidR="00134221" w:rsidRPr="008D1CD7" w:rsidRDefault="00134221" w:rsidP="008763C9">
                  <w:pPr>
                    <w:pStyle w:val="TableText"/>
                  </w:pPr>
                  <w:r w:rsidRPr="008D1CD7">
                    <w:t>Document all action</w:t>
                  </w:r>
                  <w:r w:rsidR="003854FD" w:rsidRPr="008D1CD7">
                    <w:t>(s)</w:t>
                  </w:r>
                  <w:r w:rsidRPr="008D1CD7">
                    <w:t xml:space="preserve"> in the necessary system of record</w:t>
                  </w:r>
                  <w:r w:rsidR="000976DF" w:rsidRPr="008D1CD7">
                    <w:t xml:space="preserve"> (i.e. WebLGY and/or VACOLS)</w:t>
                  </w:r>
                  <w:r w:rsidRPr="008D1CD7">
                    <w:t xml:space="preserve">. </w:t>
                  </w:r>
                </w:p>
              </w:tc>
            </w:tr>
            <w:tr w:rsidR="00134221" w:rsidRPr="008D1CD7" w:rsidTr="00134221">
              <w:trPr>
                <w:trHeight w:val="144"/>
              </w:trPr>
              <w:tc>
                <w:tcPr>
                  <w:tcW w:w="675" w:type="pct"/>
                  <w:shd w:val="clear" w:color="auto" w:fill="auto"/>
                </w:tcPr>
                <w:p w:rsidR="00134221" w:rsidRPr="008D1CD7" w:rsidRDefault="00134221" w:rsidP="008763C9">
                  <w:pPr>
                    <w:pStyle w:val="TableText"/>
                  </w:pPr>
                  <w:r w:rsidRPr="008D1CD7">
                    <w:t>8</w:t>
                  </w:r>
                </w:p>
              </w:tc>
              <w:tc>
                <w:tcPr>
                  <w:tcW w:w="4325" w:type="pct"/>
                  <w:shd w:val="clear" w:color="auto" w:fill="auto"/>
                </w:tcPr>
                <w:p w:rsidR="00134221" w:rsidRPr="008D1CD7" w:rsidRDefault="00812A05" w:rsidP="00392409">
                  <w:pPr>
                    <w:pStyle w:val="TableText"/>
                  </w:pPr>
                  <w:r w:rsidRPr="008D1CD7">
                    <w:t>If Form 9,</w:t>
                  </w:r>
                  <w:r w:rsidR="00CC04B0" w:rsidRPr="008D1CD7">
                    <w:t xml:space="preserve"> </w:t>
                  </w:r>
                  <w:r w:rsidR="00CC04B0" w:rsidRPr="008D1CD7">
                    <w:rPr>
                      <w:i/>
                    </w:rPr>
                    <w:t>Appeal to Board of Veterans’ Appeal</w:t>
                  </w:r>
                  <w:r w:rsidR="00CC04B0" w:rsidRPr="008D1CD7">
                    <w:t>,</w:t>
                  </w:r>
                  <w:r w:rsidR="00134221" w:rsidRPr="008D1CD7">
                    <w:t xml:space="preserve"> </w:t>
                  </w:r>
                  <w:r w:rsidR="00392409" w:rsidRPr="008D1CD7">
                    <w:t xml:space="preserve">is </w:t>
                  </w:r>
                  <w:r w:rsidR="00C565A4" w:rsidRPr="008D1CD7">
                    <w:t>received within 60-</w:t>
                  </w:r>
                  <w:r w:rsidR="00134221" w:rsidRPr="008D1CD7">
                    <w:t>calendar days, Form 8</w:t>
                  </w:r>
                  <w:r w:rsidRPr="008D1CD7">
                    <w:t>,</w:t>
                  </w:r>
                  <w:r w:rsidR="00CC04B0" w:rsidRPr="008D1CD7">
                    <w:t xml:space="preserve"> </w:t>
                  </w:r>
                  <w:r w:rsidR="00CC04B0" w:rsidRPr="008D1CD7">
                    <w:rPr>
                      <w:i/>
                    </w:rPr>
                    <w:t>Certification of Appeal</w:t>
                  </w:r>
                  <w:r w:rsidRPr="008D1CD7">
                    <w:t>,</w:t>
                  </w:r>
                  <w:r w:rsidR="00134221" w:rsidRPr="008D1CD7">
                    <w:rPr>
                      <w:i/>
                    </w:rPr>
                    <w:t xml:space="preserve"> </w:t>
                  </w:r>
                  <w:r w:rsidR="00134221" w:rsidRPr="008D1CD7">
                    <w:t>must be complete</w:t>
                  </w:r>
                  <w:r w:rsidR="00EB2A36" w:rsidRPr="008D1CD7">
                    <w:t>d</w:t>
                  </w:r>
                  <w:r w:rsidR="00134221" w:rsidRPr="008D1CD7">
                    <w:t>, VACOLs update</w:t>
                  </w:r>
                  <w:r w:rsidR="00392409" w:rsidRPr="008D1CD7">
                    <w:t>d</w:t>
                  </w:r>
                  <w:r w:rsidR="00134221" w:rsidRPr="008D1CD7">
                    <w:t xml:space="preserve">, and </w:t>
                  </w:r>
                  <w:r w:rsidR="00392409" w:rsidRPr="008D1CD7">
                    <w:t xml:space="preserve">the </w:t>
                  </w:r>
                  <w:r w:rsidR="00134221" w:rsidRPr="008D1CD7">
                    <w:t xml:space="preserve">paper appeal file sent to BVA </w:t>
                  </w:r>
                  <w:r w:rsidR="00392409" w:rsidRPr="008D1CD7">
                    <w:t xml:space="preserve">with </w:t>
                  </w:r>
                  <w:r w:rsidR="00134221" w:rsidRPr="008D1CD7">
                    <w:t xml:space="preserve">overnight tracking. </w:t>
                  </w:r>
                </w:p>
              </w:tc>
            </w:tr>
          </w:tbl>
          <w:p w:rsidR="00CF238A" w:rsidRPr="008D1CD7" w:rsidRDefault="00CF238A" w:rsidP="00CF238A">
            <w:pPr>
              <w:pStyle w:val="BlockText"/>
            </w:pPr>
          </w:p>
        </w:tc>
      </w:tr>
    </w:tbl>
    <w:p w:rsidR="00DB2F0A" w:rsidRPr="008D1CD7" w:rsidRDefault="00D95A07" w:rsidP="006B4578">
      <w:pPr>
        <w:pStyle w:val="BlockLine"/>
        <w:ind w:left="1728"/>
      </w:pPr>
      <w:r w:rsidRPr="008D1CD7">
        <w:tab/>
      </w:r>
      <w:r w:rsidRPr="008D1CD7">
        <w:tab/>
      </w:r>
      <w:r w:rsidRPr="008D1CD7">
        <w:tab/>
      </w:r>
      <w:r w:rsidRPr="008D1CD7">
        <w:tab/>
      </w:r>
      <w:r w:rsidR="006B4578" w:rsidRPr="008D1CD7">
        <w:t>Continued on next page</w:t>
      </w:r>
    </w:p>
    <w:p w:rsidR="006056D5" w:rsidRPr="008D1CD7" w:rsidRDefault="006056D5" w:rsidP="006B4578">
      <w:pPr>
        <w:pStyle w:val="MapTitleContinued"/>
      </w:pPr>
    </w:p>
    <w:p w:rsidR="006B4578" w:rsidRPr="008D1CD7" w:rsidRDefault="008F2583" w:rsidP="006B4578">
      <w:pPr>
        <w:pStyle w:val="MapTitleContinued"/>
        <w:rPr>
          <w:b w:val="0"/>
          <w:sz w:val="24"/>
        </w:rPr>
      </w:pPr>
      <w:r w:rsidRPr="008D1CD7">
        <w:lastRenderedPageBreak/>
        <w:t>12.  How to Process a C</w:t>
      </w:r>
      <w:r>
        <w:t>ertificate of Eligibility</w:t>
      </w:r>
      <w:r w:rsidR="006B4578" w:rsidRPr="008D1CD7">
        <w:rPr>
          <w:sz w:val="24"/>
        </w:rPr>
        <w:t xml:space="preserve">, </w:t>
      </w:r>
      <w:r w:rsidR="006B4578" w:rsidRPr="008D1CD7">
        <w:rPr>
          <w:b w:val="0"/>
          <w:sz w:val="24"/>
        </w:rPr>
        <w:t>Continued</w:t>
      </w:r>
    </w:p>
    <w:p w:rsidR="006B4578" w:rsidRPr="008D1CD7" w:rsidRDefault="006B4578" w:rsidP="006B4578">
      <w:pPr>
        <w:pStyle w:val="BlockLine"/>
        <w:ind w:left="1728"/>
      </w:pPr>
    </w:p>
    <w:tbl>
      <w:tblPr>
        <w:tblW w:w="9500" w:type="dxa"/>
        <w:tblLayout w:type="fixed"/>
        <w:tblLook w:val="0000" w:firstRow="0" w:lastRow="0" w:firstColumn="0" w:lastColumn="0" w:noHBand="0" w:noVBand="0"/>
      </w:tblPr>
      <w:tblGrid>
        <w:gridCol w:w="1728"/>
        <w:gridCol w:w="7772"/>
      </w:tblGrid>
      <w:tr w:rsidR="006B4578" w:rsidRPr="008D1CD7" w:rsidTr="006B4578">
        <w:tc>
          <w:tcPr>
            <w:tcW w:w="1728" w:type="dxa"/>
            <w:shd w:val="clear" w:color="auto" w:fill="auto"/>
          </w:tcPr>
          <w:bookmarkStart w:id="165" w:name="_fs_R2HWR0QbZkiyTwAoaWI1Wg" w:colFirst="0" w:colLast="0"/>
          <w:p w:rsidR="006B4578" w:rsidRPr="008D1CD7" w:rsidRDefault="006B4578" w:rsidP="006B4578">
            <w:pPr>
              <w:pStyle w:val="Heading5"/>
            </w:pPr>
            <w:r w:rsidRPr="001C0A8F">
              <w:rPr>
                <w:sz w:val="24"/>
                <w:szCs w:val="24"/>
              </w:rPr>
              <w:fldChar w:fldCharType="begin"/>
            </w:r>
            <w:r w:rsidRPr="008D1CD7">
              <w:rPr>
                <w:sz w:val="24"/>
                <w:szCs w:val="24"/>
              </w:rPr>
              <w:instrText xml:space="preserve"> STYLEREF "Block Label" </w:instrText>
            </w:r>
            <w:r w:rsidRPr="001C0A8F">
              <w:rPr>
                <w:sz w:val="24"/>
                <w:szCs w:val="24"/>
              </w:rPr>
              <w:fldChar w:fldCharType="separate"/>
            </w:r>
            <w:r w:rsidR="00033FF6">
              <w:rPr>
                <w:noProof/>
                <w:sz w:val="24"/>
                <w:szCs w:val="24"/>
              </w:rPr>
              <w:t>c. Steps to Process</w:t>
            </w:r>
            <w:r w:rsidRPr="001C0A8F">
              <w:rPr>
                <w:noProof/>
                <w:sz w:val="24"/>
                <w:szCs w:val="24"/>
              </w:rPr>
              <w:fldChar w:fldCharType="end"/>
            </w:r>
            <w:r w:rsidRPr="008D1CD7">
              <w:rPr>
                <w:noProof/>
                <w:sz w:val="24"/>
                <w:szCs w:val="24"/>
              </w:rPr>
              <w:t xml:space="preserve">, </w:t>
            </w:r>
            <w:r w:rsidRPr="008D1CD7">
              <w:rPr>
                <w:b w:val="0"/>
                <w:noProof/>
                <w:sz w:val="24"/>
                <w:szCs w:val="24"/>
              </w:rPr>
              <w:t>continued</w:t>
            </w:r>
          </w:p>
        </w:tc>
        <w:tc>
          <w:tcPr>
            <w:tcW w:w="7772" w:type="dxa"/>
            <w:shd w:val="clear" w:color="auto" w:fill="auto"/>
          </w:tcPr>
          <w:p w:rsidR="006B4578" w:rsidRPr="008D1CD7" w:rsidRDefault="006B4578" w:rsidP="006B4578">
            <w:pPr>
              <w:pStyle w:val="BlockText"/>
            </w:pPr>
            <w:r w:rsidRPr="008D1CD7">
              <w:rPr>
                <w:b/>
              </w:rPr>
              <w:t>Note:</w:t>
            </w:r>
            <w:r w:rsidRPr="008D1CD7">
              <w:t xml:space="preserve"> If a Veteran’s appeal is denied by BVA, the Veteran may have the right to appeal further to the Court of Appeals (COA).  The RLC of jurisdiction is not involved in the appeal to the COA.  The Veteran requests the BVA location to hear the appeal.</w:t>
            </w:r>
          </w:p>
        </w:tc>
      </w:tr>
      <w:bookmarkEnd w:id="165"/>
    </w:tbl>
    <w:p w:rsidR="006B4578" w:rsidRPr="008D1CD7" w:rsidRDefault="006B4578" w:rsidP="006B4578">
      <w:pPr>
        <w:pStyle w:val="BlockLine"/>
        <w:ind w:left="1728"/>
      </w:pPr>
    </w:p>
    <w:p w:rsidR="006B4578" w:rsidRPr="008D1CD7" w:rsidRDefault="006B4578" w:rsidP="006B4578">
      <w:bookmarkStart w:id="166" w:name="_fs_tYh3xxouNUGr5lWgqADSVQ"/>
      <w:r w:rsidRPr="008D1CD7">
        <w:br w:type="page"/>
      </w:r>
    </w:p>
    <w:p w:rsidR="006F1D1E" w:rsidRPr="008D1CD7" w:rsidRDefault="00206C05" w:rsidP="006F1D1E">
      <w:pPr>
        <w:pStyle w:val="Heading4"/>
      </w:pPr>
      <w:bookmarkStart w:id="167" w:name="_fs_kk9oMm76YEubFhPnucRLg"/>
      <w:r w:rsidRPr="008D1CD7">
        <w:lastRenderedPageBreak/>
        <w:t>Appendix</w:t>
      </w:r>
      <w:r w:rsidR="006F1D1E" w:rsidRPr="008D1CD7">
        <w:t xml:space="preserve"> A</w:t>
      </w:r>
      <w:r w:rsidR="009C719B" w:rsidRPr="008D1CD7">
        <w:t>.</w:t>
      </w:r>
      <w:r w:rsidR="006F1D1E" w:rsidRPr="008D1CD7">
        <w:tab/>
      </w:r>
      <w:r w:rsidR="00B647BB" w:rsidRPr="008D1CD7">
        <w:t>C</w:t>
      </w:r>
      <w:r w:rsidR="008F2583">
        <w:t xml:space="preserve">ertificate of Eligibility </w:t>
      </w:r>
      <w:r w:rsidR="00B647BB" w:rsidRPr="008D1CD7">
        <w:t>Case</w:t>
      </w:r>
      <w:r w:rsidR="006F1D1E" w:rsidRPr="008D1CD7">
        <w:t xml:space="preserve"> Types that are Escalated</w:t>
      </w:r>
      <w:bookmarkStart w:id="168" w:name="CurStartHereNewMAPTEXT"/>
      <w:bookmarkEnd w:id="168"/>
    </w:p>
    <w:bookmarkEnd w:id="166"/>
    <w:bookmarkEnd w:id="167"/>
    <w:p w:rsidR="006F1D1E" w:rsidRPr="008D1CD7" w:rsidRDefault="006F1D1E" w:rsidP="006F1D1E">
      <w:pPr>
        <w:pStyle w:val="BlockLine"/>
      </w:pPr>
    </w:p>
    <w:tbl>
      <w:tblPr>
        <w:tblW w:w="9500" w:type="dxa"/>
        <w:tblLayout w:type="fixed"/>
        <w:tblLook w:val="0000" w:firstRow="0" w:lastRow="0" w:firstColumn="0" w:lastColumn="0" w:noHBand="0" w:noVBand="0"/>
      </w:tblPr>
      <w:tblGrid>
        <w:gridCol w:w="1728"/>
        <w:gridCol w:w="7772"/>
      </w:tblGrid>
      <w:tr w:rsidR="006B4578" w:rsidRPr="008D1CD7" w:rsidTr="00DD2ED4">
        <w:tc>
          <w:tcPr>
            <w:tcW w:w="1728" w:type="dxa"/>
            <w:shd w:val="clear" w:color="auto" w:fill="auto"/>
          </w:tcPr>
          <w:p w:rsidR="006B4578" w:rsidRPr="008D1CD7" w:rsidRDefault="006B4578" w:rsidP="00DD2ED4">
            <w:pPr>
              <w:pStyle w:val="Heading5"/>
              <w:rPr>
                <w:sz w:val="24"/>
                <w:szCs w:val="24"/>
              </w:rPr>
            </w:pPr>
            <w:bookmarkStart w:id="169" w:name="_fs_dea0MWIsREqhHLcFqGPA" w:colFirst="0" w:colLast="0"/>
            <w:r w:rsidRPr="008D1CD7">
              <w:rPr>
                <w:sz w:val="24"/>
                <w:szCs w:val="24"/>
              </w:rPr>
              <w:t>Change Date</w:t>
            </w:r>
          </w:p>
        </w:tc>
        <w:tc>
          <w:tcPr>
            <w:tcW w:w="7772" w:type="dxa"/>
            <w:shd w:val="clear" w:color="auto" w:fill="auto"/>
          </w:tcPr>
          <w:p w:rsidR="006B4578" w:rsidRPr="00B90F3F" w:rsidRDefault="00787F40" w:rsidP="00DD2ED4">
            <w:pPr>
              <w:pStyle w:val="BlockText"/>
            </w:pPr>
            <w:r>
              <w:t>May 23, 2017</w:t>
            </w:r>
            <w:r w:rsidR="006B4578" w:rsidRPr="00B90F3F">
              <w:t>, Change 2</w:t>
            </w:r>
          </w:p>
          <w:p w:rsidR="006B4578" w:rsidRPr="008D1CD7" w:rsidRDefault="006B4578" w:rsidP="006B4578">
            <w:pPr>
              <w:pStyle w:val="BulletText1"/>
              <w:numPr>
                <w:ilvl w:val="0"/>
                <w:numId w:val="58"/>
              </w:numPr>
              <w:rPr>
                <w:szCs w:val="24"/>
              </w:rPr>
            </w:pPr>
            <w:r w:rsidRPr="00B90F3F">
              <w:rPr>
                <w:szCs w:val="24"/>
              </w:rPr>
              <w:t>This section has been updated to remove case types that the RLCs no longer need to escalate</w:t>
            </w:r>
            <w:r w:rsidRPr="008D1CD7">
              <w:rPr>
                <w:szCs w:val="24"/>
              </w:rPr>
              <w:t xml:space="preserve">. </w:t>
            </w:r>
          </w:p>
        </w:tc>
      </w:tr>
      <w:bookmarkEnd w:id="169"/>
    </w:tbl>
    <w:p w:rsidR="006B4578" w:rsidRPr="008D1CD7" w:rsidRDefault="006B4578" w:rsidP="006B4578">
      <w:pPr>
        <w:pStyle w:val="BlockLine"/>
        <w:ind w:left="1728"/>
      </w:pPr>
    </w:p>
    <w:tbl>
      <w:tblPr>
        <w:tblW w:w="0" w:type="auto"/>
        <w:tblLayout w:type="fixed"/>
        <w:tblLook w:val="0000" w:firstRow="0" w:lastRow="0" w:firstColumn="0" w:lastColumn="0" w:noHBand="0" w:noVBand="0"/>
      </w:tblPr>
      <w:tblGrid>
        <w:gridCol w:w="1728"/>
        <w:gridCol w:w="7740"/>
      </w:tblGrid>
      <w:tr w:rsidR="006F1D1E" w:rsidRPr="008D1CD7" w:rsidTr="00A635BE">
        <w:trPr>
          <w:trHeight w:val="243"/>
        </w:trPr>
        <w:tc>
          <w:tcPr>
            <w:tcW w:w="1728" w:type="dxa"/>
            <w:shd w:val="clear" w:color="auto" w:fill="auto"/>
          </w:tcPr>
          <w:p w:rsidR="006F1D1E" w:rsidRPr="008D1CD7" w:rsidRDefault="006F1D1E" w:rsidP="006F1D1E">
            <w:pPr>
              <w:pStyle w:val="Heading5"/>
            </w:pPr>
            <w:bookmarkStart w:id="170" w:name="_fs_od7dVHcjk0SmtGU1oYa6eA" w:colFirst="0" w:colLast="0"/>
          </w:p>
        </w:tc>
        <w:tc>
          <w:tcPr>
            <w:tcW w:w="7740" w:type="dxa"/>
            <w:shd w:val="clear" w:color="auto" w:fill="auto"/>
          </w:tcPr>
          <w:p w:rsidR="006F1D1E" w:rsidRPr="008D1CD7" w:rsidRDefault="006F1D1E" w:rsidP="006F1D1E">
            <w:pPr>
              <w:pStyle w:val="BlockText"/>
            </w:pPr>
            <w:r w:rsidRPr="008D1CD7">
              <w:t xml:space="preserve">The list of case types that require escalation to </w:t>
            </w:r>
            <w:r w:rsidR="00B509A0" w:rsidRPr="008D1CD7">
              <w:t>CO</w:t>
            </w:r>
            <w:r w:rsidRPr="008D1CD7">
              <w:t xml:space="preserve">.  This is NOT an exhaustive list.  In instances that the RLC is unsure, they should consult </w:t>
            </w:r>
            <w:r w:rsidR="00B509A0" w:rsidRPr="008D1CD7">
              <w:t>CO</w:t>
            </w:r>
            <w:r w:rsidRPr="008D1CD7">
              <w:t xml:space="preserve"> before escalation.</w:t>
            </w:r>
          </w:p>
          <w:p w:rsidR="00A635BE" w:rsidRPr="008D1CD7" w:rsidRDefault="00A635BE" w:rsidP="00A635BE">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44"/>
              <w:gridCol w:w="6356"/>
            </w:tblGrid>
            <w:tr w:rsidR="00A635BE" w:rsidRPr="008D1CD7" w:rsidTr="009C719B">
              <w:trPr>
                <w:trHeight w:val="354"/>
              </w:trPr>
              <w:tc>
                <w:tcPr>
                  <w:tcW w:w="763" w:type="pct"/>
                  <w:shd w:val="clear" w:color="auto" w:fill="auto"/>
                </w:tcPr>
                <w:p w:rsidR="00A635BE" w:rsidRPr="008D1CD7" w:rsidRDefault="00A635BE" w:rsidP="00A635BE">
                  <w:pPr>
                    <w:pStyle w:val="TableHeaderText"/>
                  </w:pPr>
                  <w:bookmarkStart w:id="171" w:name="_fs_wX7w7UP50arMdJnwEXlng_0_0_0" w:colFirst="0" w:colLast="0"/>
                  <w:r w:rsidRPr="008D1CD7">
                    <w:t>Number</w:t>
                  </w:r>
                </w:p>
              </w:tc>
              <w:tc>
                <w:tcPr>
                  <w:tcW w:w="4237" w:type="pct"/>
                  <w:shd w:val="clear" w:color="auto" w:fill="auto"/>
                </w:tcPr>
                <w:p w:rsidR="00A635BE" w:rsidRPr="008D1CD7" w:rsidRDefault="00A635BE" w:rsidP="00A635BE">
                  <w:pPr>
                    <w:pStyle w:val="TableHeaderText"/>
                  </w:pPr>
                  <w:r w:rsidRPr="008D1CD7">
                    <w:t>Case Type</w:t>
                  </w:r>
                </w:p>
              </w:tc>
            </w:tr>
            <w:bookmarkEnd w:id="171"/>
            <w:tr w:rsidR="00A635BE" w:rsidRPr="008D1CD7" w:rsidTr="00A635BE">
              <w:trPr>
                <w:trHeight w:val="144"/>
              </w:trPr>
              <w:tc>
                <w:tcPr>
                  <w:tcW w:w="763" w:type="pct"/>
                  <w:shd w:val="clear" w:color="auto" w:fill="auto"/>
                </w:tcPr>
                <w:p w:rsidR="00A635BE" w:rsidRPr="008D1CD7" w:rsidRDefault="00F12C73" w:rsidP="00A635BE">
                  <w:pPr>
                    <w:pStyle w:val="TableText"/>
                    <w:jc w:val="center"/>
                  </w:pPr>
                  <w:r w:rsidRPr="008D1CD7">
                    <w:t>1</w:t>
                  </w:r>
                </w:p>
              </w:tc>
              <w:tc>
                <w:tcPr>
                  <w:tcW w:w="4237" w:type="pct"/>
                  <w:shd w:val="clear" w:color="auto" w:fill="auto"/>
                </w:tcPr>
                <w:p w:rsidR="00A635BE" w:rsidRPr="0033702B" w:rsidRDefault="0033702B" w:rsidP="0033702B">
                  <w:pPr>
                    <w:pStyle w:val="TableText"/>
                  </w:pPr>
                  <w:r>
                    <w:t xml:space="preserve">Veteran Service Center referrals </w:t>
                  </w:r>
                </w:p>
              </w:tc>
            </w:tr>
            <w:tr w:rsidR="0033702B" w:rsidRPr="008D1CD7" w:rsidTr="00A635BE">
              <w:trPr>
                <w:trHeight w:val="144"/>
              </w:trPr>
              <w:tc>
                <w:tcPr>
                  <w:tcW w:w="763" w:type="pct"/>
                  <w:shd w:val="clear" w:color="auto" w:fill="auto"/>
                </w:tcPr>
                <w:p w:rsidR="0033702B" w:rsidRPr="0033702B" w:rsidRDefault="0033702B" w:rsidP="00A635BE">
                  <w:pPr>
                    <w:pStyle w:val="TableText"/>
                    <w:jc w:val="center"/>
                  </w:pPr>
                  <w:r>
                    <w:t>2</w:t>
                  </w:r>
                </w:p>
              </w:tc>
              <w:tc>
                <w:tcPr>
                  <w:tcW w:w="4237" w:type="pct"/>
                  <w:shd w:val="clear" w:color="auto" w:fill="auto"/>
                </w:tcPr>
                <w:p w:rsidR="0033702B" w:rsidRDefault="0033702B" w:rsidP="0033702B">
                  <w:pPr>
                    <w:pStyle w:val="TableText"/>
                  </w:pPr>
                  <w:r w:rsidRPr="0033702B">
                    <w:t>Veteran Appeals to Denied COE Applications</w:t>
                  </w:r>
                </w:p>
              </w:tc>
            </w:tr>
            <w:tr w:rsidR="00A635BE" w:rsidRPr="008D1CD7" w:rsidTr="00A635BE">
              <w:trPr>
                <w:trHeight w:val="144"/>
              </w:trPr>
              <w:tc>
                <w:tcPr>
                  <w:tcW w:w="763" w:type="pct"/>
                  <w:shd w:val="clear" w:color="auto" w:fill="auto"/>
                </w:tcPr>
                <w:p w:rsidR="00A635BE" w:rsidRPr="0033702B" w:rsidRDefault="0033702B" w:rsidP="00A635BE">
                  <w:pPr>
                    <w:pStyle w:val="TableText"/>
                    <w:jc w:val="center"/>
                  </w:pPr>
                  <w:r>
                    <w:t>3</w:t>
                  </w:r>
                </w:p>
              </w:tc>
              <w:tc>
                <w:tcPr>
                  <w:tcW w:w="4237" w:type="pct"/>
                  <w:shd w:val="clear" w:color="auto" w:fill="auto"/>
                </w:tcPr>
                <w:p w:rsidR="00A635BE" w:rsidRPr="00B90F3F" w:rsidRDefault="00A635BE" w:rsidP="00A635BE">
                  <w:pPr>
                    <w:pStyle w:val="TableText"/>
                  </w:pPr>
                  <w:r w:rsidRPr="00C4316B">
                    <w:t>VA Empl</w:t>
                  </w:r>
                  <w:r w:rsidRPr="00B90F3F">
                    <w:t xml:space="preserve">oyee or VA Employee Spouse COE Application </w:t>
                  </w:r>
                </w:p>
              </w:tc>
            </w:tr>
            <w:tr w:rsidR="00A635BE" w:rsidRPr="008D1CD7" w:rsidTr="00A635BE">
              <w:trPr>
                <w:trHeight w:val="144"/>
              </w:trPr>
              <w:tc>
                <w:tcPr>
                  <w:tcW w:w="763" w:type="pct"/>
                  <w:shd w:val="clear" w:color="auto" w:fill="auto"/>
                </w:tcPr>
                <w:p w:rsidR="00A635BE" w:rsidRPr="0033702B" w:rsidRDefault="0033702B" w:rsidP="00A635BE">
                  <w:pPr>
                    <w:pStyle w:val="TableText"/>
                    <w:jc w:val="center"/>
                  </w:pPr>
                  <w:r>
                    <w:t>4</w:t>
                  </w:r>
                </w:p>
              </w:tc>
              <w:tc>
                <w:tcPr>
                  <w:tcW w:w="4237" w:type="pct"/>
                  <w:shd w:val="clear" w:color="auto" w:fill="auto"/>
                </w:tcPr>
                <w:p w:rsidR="00A635BE" w:rsidRPr="008D1CD7" w:rsidRDefault="00A635BE" w:rsidP="00A635BE">
                  <w:pPr>
                    <w:pStyle w:val="TableText"/>
                  </w:pPr>
                  <w:r w:rsidRPr="00C4316B">
                    <w:t xml:space="preserve">Loan Production Officer escalation (after consultation with </w:t>
                  </w:r>
                  <w:r w:rsidR="00B509A0" w:rsidRPr="008D1CD7">
                    <w:t>CO</w:t>
                  </w:r>
                  <w:r w:rsidRPr="008D1CD7">
                    <w:t>)</w:t>
                  </w:r>
                </w:p>
              </w:tc>
            </w:tr>
          </w:tbl>
          <w:p w:rsidR="00A635BE" w:rsidRPr="008D1CD7" w:rsidRDefault="00A635BE" w:rsidP="006F1D1E">
            <w:pPr>
              <w:pStyle w:val="BlockText"/>
            </w:pPr>
          </w:p>
        </w:tc>
      </w:tr>
      <w:bookmarkEnd w:id="170"/>
    </w:tbl>
    <w:p w:rsidR="006F1D1E" w:rsidRPr="008D1CD7" w:rsidRDefault="006F1D1E" w:rsidP="006F1D1E">
      <w:pPr>
        <w:pStyle w:val="BlockLine"/>
      </w:pPr>
    </w:p>
    <w:p w:rsidR="00206C05" w:rsidRPr="008D1CD7" w:rsidRDefault="00206C05">
      <w:pPr>
        <w:rPr>
          <w:rFonts w:ascii="Arial" w:hAnsi="Arial" w:cs="Arial"/>
          <w:b/>
          <w:sz w:val="32"/>
          <w:szCs w:val="20"/>
        </w:rPr>
      </w:pPr>
      <w:r w:rsidRPr="008D1CD7">
        <w:br w:type="page"/>
      </w:r>
    </w:p>
    <w:p w:rsidR="00DB2F0A" w:rsidRPr="00B90F3F" w:rsidRDefault="00206C05" w:rsidP="00DB2F0A">
      <w:pPr>
        <w:pStyle w:val="Heading4"/>
      </w:pPr>
      <w:bookmarkStart w:id="172" w:name="_fs_nnfOPIM1USw5NDM2hbqw"/>
      <w:bookmarkStart w:id="173" w:name="_fs_a1MkwAaB0UUyB9XFge9EQ"/>
      <w:r w:rsidRPr="00B90F3F">
        <w:lastRenderedPageBreak/>
        <w:t xml:space="preserve">Appendix </w:t>
      </w:r>
      <w:r w:rsidR="00726CEA" w:rsidRPr="00B90F3F">
        <w:t>B</w:t>
      </w:r>
      <w:r w:rsidR="00F12C73" w:rsidRPr="00B90F3F">
        <w:t>.</w:t>
      </w:r>
      <w:r w:rsidR="00B7257F" w:rsidRPr="00B90F3F">
        <w:t xml:space="preserve">  </w:t>
      </w:r>
      <w:r w:rsidR="00DB2F0A" w:rsidRPr="00B90F3F">
        <w:t>Quick Reference Table for VA Eligibility</w:t>
      </w:r>
    </w:p>
    <w:bookmarkEnd w:id="172"/>
    <w:bookmarkEnd w:id="173"/>
    <w:p w:rsidR="00DB2F0A" w:rsidRDefault="00DB2F0A" w:rsidP="00DB2F0A">
      <w:pPr>
        <w:pStyle w:val="BlockLine"/>
      </w:pPr>
    </w:p>
    <w:tbl>
      <w:tblPr>
        <w:tblW w:w="9500" w:type="dxa"/>
        <w:tblLayout w:type="fixed"/>
        <w:tblLook w:val="0000" w:firstRow="0" w:lastRow="0" w:firstColumn="0" w:lastColumn="0" w:noHBand="0" w:noVBand="0"/>
      </w:tblPr>
      <w:tblGrid>
        <w:gridCol w:w="1728"/>
        <w:gridCol w:w="7772"/>
      </w:tblGrid>
      <w:tr w:rsidR="00B90F3F" w:rsidTr="00B90F3F">
        <w:tc>
          <w:tcPr>
            <w:tcW w:w="1728" w:type="dxa"/>
            <w:shd w:val="clear" w:color="auto" w:fill="auto"/>
          </w:tcPr>
          <w:p w:rsidR="00B90F3F" w:rsidRDefault="00B90F3F" w:rsidP="00B90F3F">
            <w:pPr>
              <w:pStyle w:val="Heading5"/>
            </w:pPr>
            <w:bookmarkStart w:id="174" w:name="_fs_pODRhpGnE6IQRSKIH0HRA" w:colFirst="0" w:colLast="0"/>
            <w:r>
              <w:t>Change Date</w:t>
            </w:r>
          </w:p>
        </w:tc>
        <w:tc>
          <w:tcPr>
            <w:tcW w:w="7772" w:type="dxa"/>
            <w:shd w:val="clear" w:color="auto" w:fill="auto"/>
          </w:tcPr>
          <w:p w:rsidR="00B90F3F" w:rsidRDefault="00787F40" w:rsidP="00B90F3F">
            <w:pPr>
              <w:pStyle w:val="BlockText"/>
            </w:pPr>
            <w:r>
              <w:t>May 23, 2017</w:t>
            </w:r>
            <w:r w:rsidR="00B90F3F">
              <w:t>, Change 2</w:t>
            </w:r>
          </w:p>
          <w:p w:rsidR="00B90F3F" w:rsidRDefault="00B90F3F" w:rsidP="002F7C9B">
            <w:pPr>
              <w:pStyle w:val="BlockText"/>
              <w:numPr>
                <w:ilvl w:val="0"/>
                <w:numId w:val="68"/>
              </w:numPr>
            </w:pPr>
            <w:r>
              <w:t>This section has been updated to clarify Vietnam service.</w:t>
            </w:r>
          </w:p>
        </w:tc>
      </w:tr>
      <w:bookmarkEnd w:id="174"/>
    </w:tbl>
    <w:p w:rsidR="00B90F3F" w:rsidRPr="00B90F3F" w:rsidRDefault="00B90F3F" w:rsidP="00B90F3F">
      <w:pPr>
        <w:pStyle w:val="BlockLine"/>
        <w:ind w:left="1728"/>
      </w:pPr>
    </w:p>
    <w:tbl>
      <w:tblPr>
        <w:tblW w:w="0" w:type="auto"/>
        <w:tblLayout w:type="fixed"/>
        <w:tblLook w:val="0000" w:firstRow="0" w:lastRow="0" w:firstColumn="0" w:lastColumn="0" w:noHBand="0" w:noVBand="0"/>
      </w:tblPr>
      <w:tblGrid>
        <w:gridCol w:w="1728"/>
        <w:gridCol w:w="7740"/>
      </w:tblGrid>
      <w:tr w:rsidR="00DB2F0A" w:rsidRPr="008D1CD7" w:rsidTr="00A859E7">
        <w:trPr>
          <w:trHeight w:val="240"/>
        </w:trPr>
        <w:tc>
          <w:tcPr>
            <w:tcW w:w="1728" w:type="dxa"/>
            <w:shd w:val="clear" w:color="auto" w:fill="auto"/>
          </w:tcPr>
          <w:p w:rsidR="00957898" w:rsidRPr="00B90F3F" w:rsidRDefault="00650445" w:rsidP="00957898">
            <w:pPr>
              <w:pStyle w:val="Heading5"/>
              <w:rPr>
                <w:sz w:val="24"/>
                <w:szCs w:val="24"/>
              </w:rPr>
            </w:pPr>
            <w:bookmarkStart w:id="175" w:name="_fs_N6LoOGp9FkqAH9OHg27Dlw"/>
            <w:r w:rsidRPr="00B90F3F">
              <w:rPr>
                <w:sz w:val="24"/>
                <w:szCs w:val="24"/>
              </w:rPr>
              <w:t xml:space="preserve">a.  </w:t>
            </w:r>
            <w:r w:rsidR="00957898" w:rsidRPr="00B90F3F">
              <w:rPr>
                <w:sz w:val="24"/>
                <w:szCs w:val="24"/>
              </w:rPr>
              <w:t>Basic Eligibility</w:t>
            </w:r>
          </w:p>
          <w:bookmarkEnd w:id="175"/>
          <w:p w:rsidR="00957898" w:rsidRPr="008D1CD7" w:rsidRDefault="00957898" w:rsidP="00957898">
            <w:pPr>
              <w:pStyle w:val="Heading5"/>
              <w:rPr>
                <w:sz w:val="24"/>
                <w:szCs w:val="24"/>
              </w:rPr>
            </w:pPr>
            <w:r w:rsidRPr="008D1CD7">
              <w:rPr>
                <w:sz w:val="24"/>
                <w:szCs w:val="24"/>
              </w:rPr>
              <w:t>Quick Reference</w:t>
            </w:r>
          </w:p>
          <w:p w:rsidR="00DB2F0A" w:rsidRPr="008D1CD7" w:rsidRDefault="00957898" w:rsidP="00957898">
            <w:pPr>
              <w:pStyle w:val="Heading5"/>
            </w:pPr>
            <w:r w:rsidRPr="008D1CD7">
              <w:rPr>
                <w:sz w:val="24"/>
                <w:szCs w:val="24"/>
              </w:rPr>
              <w:t>Table</w:t>
            </w:r>
          </w:p>
        </w:tc>
        <w:tc>
          <w:tcPr>
            <w:tcW w:w="7740" w:type="dxa"/>
            <w:shd w:val="clear" w:color="auto" w:fill="auto"/>
          </w:tcPr>
          <w:p w:rsidR="00957898" w:rsidRPr="008D1CD7" w:rsidRDefault="00D74A0F" w:rsidP="00957898">
            <w:pPr>
              <w:pStyle w:val="BlockText"/>
            </w:pPr>
            <w:r w:rsidRPr="008D1CD7">
              <w:t xml:space="preserve">The table below provides a quick reference to some of the most commonly eligible </w:t>
            </w:r>
            <w:r w:rsidR="00C660E2" w:rsidRPr="008D1CD7">
              <w:t>Veteran</w:t>
            </w:r>
            <w:r w:rsidRPr="008D1CD7">
              <w:t xml:space="preserve">s. This table is NOT exhaustive. A </w:t>
            </w:r>
            <w:r w:rsidR="00C660E2" w:rsidRPr="008D1CD7">
              <w:t>Veteran</w:t>
            </w:r>
            <w:r w:rsidRPr="008D1CD7">
              <w:t>’s eligibility for home loan benefits may only be determined by VA.</w:t>
            </w:r>
          </w:p>
          <w:p w:rsidR="00A859E7" w:rsidRPr="008D1CD7" w:rsidRDefault="00A859E7" w:rsidP="00A859E7">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4"/>
              <w:gridCol w:w="3870"/>
              <w:gridCol w:w="2216"/>
            </w:tblGrid>
            <w:tr w:rsidR="00A859E7" w:rsidRPr="008D1CD7" w:rsidTr="00F12C73">
              <w:trPr>
                <w:trHeight w:val="144"/>
              </w:trPr>
              <w:tc>
                <w:tcPr>
                  <w:tcW w:w="1414" w:type="dxa"/>
                  <w:shd w:val="clear" w:color="auto" w:fill="auto"/>
                </w:tcPr>
                <w:p w:rsidR="00A859E7" w:rsidRPr="008D1CD7" w:rsidRDefault="00A859E7" w:rsidP="00F12C73">
                  <w:pPr>
                    <w:pStyle w:val="TableParagraph"/>
                    <w:spacing w:line="271" w:lineRule="exact"/>
                    <w:ind w:left="99"/>
                    <w:jc w:val="center"/>
                    <w:rPr>
                      <w:rFonts w:ascii="Times New Roman"/>
                      <w:b/>
                      <w:sz w:val="24"/>
                    </w:rPr>
                  </w:pPr>
                  <w:bookmarkStart w:id="176" w:name="_fs_bmPTtuUm6EqmeUteEds4Hw_0_0_0" w:colFirst="0" w:colLast="0"/>
                  <w:r w:rsidRPr="008D1CD7">
                    <w:rPr>
                      <w:rFonts w:ascii="Times New Roman"/>
                      <w:b/>
                      <w:sz w:val="24"/>
                    </w:rPr>
                    <w:t>E</w:t>
                  </w:r>
                  <w:r w:rsidR="00F12C73" w:rsidRPr="008D1CD7">
                    <w:rPr>
                      <w:rFonts w:ascii="Times New Roman"/>
                      <w:b/>
                      <w:sz w:val="24"/>
                    </w:rPr>
                    <w:t>ra</w:t>
                  </w:r>
                </w:p>
              </w:tc>
              <w:tc>
                <w:tcPr>
                  <w:tcW w:w="3870" w:type="dxa"/>
                  <w:shd w:val="clear" w:color="auto" w:fill="auto"/>
                </w:tcPr>
                <w:p w:rsidR="00A859E7" w:rsidRPr="008D1CD7" w:rsidRDefault="00A859E7" w:rsidP="00F12C73">
                  <w:pPr>
                    <w:pStyle w:val="TableParagraph"/>
                    <w:spacing w:line="271" w:lineRule="exact"/>
                    <w:jc w:val="center"/>
                    <w:rPr>
                      <w:rFonts w:ascii="Times New Roman" w:eastAsia="Times New Roman" w:hAnsi="Times New Roman" w:cs="Times New Roman"/>
                      <w:b/>
                      <w:sz w:val="24"/>
                      <w:szCs w:val="24"/>
                    </w:rPr>
                  </w:pPr>
                  <w:r w:rsidRPr="008D1CD7">
                    <w:rPr>
                      <w:rFonts w:ascii="Times New Roman" w:eastAsia="Times New Roman" w:hAnsi="Times New Roman" w:cs="Times New Roman"/>
                      <w:b/>
                      <w:sz w:val="24"/>
                      <w:szCs w:val="24"/>
                    </w:rPr>
                    <w:t>Dates</w:t>
                  </w:r>
                </w:p>
              </w:tc>
              <w:tc>
                <w:tcPr>
                  <w:tcW w:w="2216" w:type="dxa"/>
                  <w:shd w:val="clear" w:color="auto" w:fill="auto"/>
                </w:tcPr>
                <w:p w:rsidR="00A859E7" w:rsidRPr="008D1CD7" w:rsidRDefault="00A859E7" w:rsidP="00F12C73">
                  <w:pPr>
                    <w:pStyle w:val="TableParagraph"/>
                    <w:spacing w:line="271" w:lineRule="exact"/>
                    <w:jc w:val="center"/>
                    <w:rPr>
                      <w:rFonts w:ascii="Times New Roman"/>
                      <w:b/>
                      <w:sz w:val="24"/>
                    </w:rPr>
                  </w:pPr>
                  <w:r w:rsidRPr="008D1CD7">
                    <w:rPr>
                      <w:rFonts w:ascii="Times New Roman"/>
                      <w:b/>
                      <w:sz w:val="24"/>
                    </w:rPr>
                    <w:t>Time Required</w:t>
                  </w:r>
                </w:p>
              </w:tc>
            </w:tr>
            <w:bookmarkEnd w:id="176"/>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tcPr>
                <w:p w:rsidR="00A859E7" w:rsidRPr="008D1CD7" w:rsidRDefault="00A859E7" w:rsidP="00F12C73">
                  <w:pPr>
                    <w:pStyle w:val="TableParagraph"/>
                    <w:spacing w:line="271" w:lineRule="exact"/>
                    <w:ind w:left="99"/>
                    <w:jc w:val="center"/>
                    <w:rPr>
                      <w:rFonts w:ascii="Times New Roman" w:eastAsia="Times New Roman" w:hAnsi="Times New Roman" w:cs="Times New Roman"/>
                      <w:sz w:val="24"/>
                      <w:szCs w:val="24"/>
                    </w:rPr>
                  </w:pPr>
                  <w:r w:rsidRPr="008D1CD7">
                    <w:rPr>
                      <w:rFonts w:ascii="Times New Roman"/>
                      <w:sz w:val="24"/>
                    </w:rPr>
                    <w:t>WW II</w:t>
                  </w:r>
                </w:p>
              </w:tc>
              <w:tc>
                <w:tcPr>
                  <w:tcW w:w="3870" w:type="dxa"/>
                </w:tcPr>
                <w:p w:rsidR="00A859E7" w:rsidRPr="008D1CD7" w:rsidRDefault="00F12C73" w:rsidP="00F12C73">
                  <w:pPr>
                    <w:pStyle w:val="TableParagraph"/>
                    <w:spacing w:line="271" w:lineRule="exact"/>
                    <w:jc w:val="center"/>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 xml:space="preserve">September 16, 1940 - July 25, </w:t>
                  </w:r>
                  <w:r w:rsidR="00A859E7" w:rsidRPr="008D1CD7">
                    <w:rPr>
                      <w:rFonts w:ascii="Times New Roman" w:eastAsia="Times New Roman" w:hAnsi="Times New Roman" w:cs="Times New Roman"/>
                      <w:sz w:val="24"/>
                      <w:szCs w:val="24"/>
                    </w:rPr>
                    <w:t>1947</w:t>
                  </w:r>
                </w:p>
              </w:tc>
              <w:tc>
                <w:tcPr>
                  <w:tcW w:w="2216" w:type="dxa"/>
                </w:tcPr>
                <w:p w:rsidR="00A859E7" w:rsidRPr="008D1CD7" w:rsidRDefault="00A859E7" w:rsidP="00F12C73">
                  <w:pPr>
                    <w:pStyle w:val="TableParagraph"/>
                    <w:spacing w:line="271" w:lineRule="exact"/>
                    <w:ind w:left="1115" w:hanging="1223"/>
                    <w:jc w:val="center"/>
                    <w:rPr>
                      <w:rFonts w:ascii="Times New Roman" w:eastAsia="Times New Roman" w:hAnsi="Times New Roman" w:cs="Times New Roman"/>
                      <w:sz w:val="24"/>
                      <w:szCs w:val="24"/>
                    </w:rPr>
                  </w:pPr>
                  <w:r w:rsidRPr="008D1CD7">
                    <w:rPr>
                      <w:rFonts w:ascii="Times New Roman"/>
                      <w:sz w:val="24"/>
                    </w:rPr>
                    <w:t>90 days</w:t>
                  </w: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tcPr>
                <w:p w:rsidR="00A859E7" w:rsidRPr="008D1CD7" w:rsidRDefault="00A859E7" w:rsidP="00F12C73">
                  <w:pPr>
                    <w:pStyle w:val="TableParagraph"/>
                    <w:spacing w:line="272" w:lineRule="exact"/>
                    <w:ind w:left="99"/>
                    <w:jc w:val="center"/>
                    <w:rPr>
                      <w:rFonts w:ascii="Times New Roman" w:eastAsia="Times New Roman" w:hAnsi="Times New Roman" w:cs="Times New Roman"/>
                      <w:sz w:val="24"/>
                      <w:szCs w:val="24"/>
                    </w:rPr>
                  </w:pPr>
                  <w:r w:rsidRPr="008D1CD7">
                    <w:rPr>
                      <w:rFonts w:ascii="Times New Roman"/>
                      <w:spacing w:val="-1"/>
                      <w:sz w:val="24"/>
                    </w:rPr>
                    <w:t>Post WW II</w:t>
                  </w:r>
                </w:p>
              </w:tc>
              <w:tc>
                <w:tcPr>
                  <w:tcW w:w="3870" w:type="dxa"/>
                </w:tcPr>
                <w:p w:rsidR="00A859E7" w:rsidRPr="008D1CD7" w:rsidRDefault="00F12C73" w:rsidP="00F12C73">
                  <w:pPr>
                    <w:pStyle w:val="TableParagraph"/>
                    <w:spacing w:line="272" w:lineRule="exact"/>
                    <w:ind w:left="518"/>
                    <w:jc w:val="center"/>
                    <w:rPr>
                      <w:rFonts w:ascii="Times New Roman" w:eastAsia="Times New Roman" w:hAnsi="Times New Roman" w:cs="Times New Roman"/>
                      <w:sz w:val="24"/>
                      <w:szCs w:val="24"/>
                    </w:rPr>
                  </w:pPr>
                  <w:r w:rsidRPr="008D1CD7">
                    <w:rPr>
                      <w:rFonts w:ascii="Times New Roman" w:eastAsia="Times New Roman" w:hAnsi="Times New Roman" w:cs="Times New Roman"/>
                      <w:spacing w:val="-1"/>
                      <w:sz w:val="24"/>
                      <w:szCs w:val="24"/>
                    </w:rPr>
                    <w:t xml:space="preserve">July 26, 1947—June 26, </w:t>
                  </w:r>
                  <w:r w:rsidR="00A859E7" w:rsidRPr="008D1CD7">
                    <w:rPr>
                      <w:rFonts w:ascii="Times New Roman" w:eastAsia="Times New Roman" w:hAnsi="Times New Roman" w:cs="Times New Roman"/>
                      <w:spacing w:val="-1"/>
                      <w:sz w:val="24"/>
                      <w:szCs w:val="24"/>
                    </w:rPr>
                    <w:t>1950</w:t>
                  </w:r>
                </w:p>
              </w:tc>
              <w:tc>
                <w:tcPr>
                  <w:tcW w:w="2216" w:type="dxa"/>
                </w:tcPr>
                <w:p w:rsidR="00A859E7" w:rsidRPr="008D1CD7" w:rsidRDefault="00A859E7" w:rsidP="00F12C73">
                  <w:pPr>
                    <w:pStyle w:val="TableParagraph"/>
                    <w:spacing w:line="272" w:lineRule="exact"/>
                    <w:ind w:left="1055" w:hanging="1223"/>
                    <w:jc w:val="center"/>
                    <w:rPr>
                      <w:rFonts w:ascii="Times New Roman" w:eastAsia="Times New Roman" w:hAnsi="Times New Roman" w:cs="Times New Roman"/>
                      <w:sz w:val="24"/>
                      <w:szCs w:val="24"/>
                    </w:rPr>
                  </w:pPr>
                  <w:r w:rsidRPr="008D1CD7">
                    <w:rPr>
                      <w:rFonts w:ascii="Times New Roman"/>
                      <w:spacing w:val="-1"/>
                      <w:sz w:val="24"/>
                    </w:rPr>
                    <w:t>181 days</w:t>
                  </w: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tcPr>
                <w:p w:rsidR="00A859E7" w:rsidRPr="008D1CD7" w:rsidRDefault="00A859E7" w:rsidP="00F12C73">
                  <w:pPr>
                    <w:pStyle w:val="TableParagraph"/>
                    <w:spacing w:line="271" w:lineRule="exact"/>
                    <w:ind w:left="99"/>
                    <w:jc w:val="center"/>
                    <w:rPr>
                      <w:rFonts w:ascii="Times New Roman" w:eastAsia="Times New Roman" w:hAnsi="Times New Roman" w:cs="Times New Roman"/>
                      <w:sz w:val="24"/>
                      <w:szCs w:val="24"/>
                    </w:rPr>
                  </w:pPr>
                  <w:r w:rsidRPr="008D1CD7">
                    <w:rPr>
                      <w:rFonts w:ascii="Times New Roman"/>
                      <w:sz w:val="24"/>
                    </w:rPr>
                    <w:t>Korean</w:t>
                  </w:r>
                </w:p>
              </w:tc>
              <w:tc>
                <w:tcPr>
                  <w:tcW w:w="3870" w:type="dxa"/>
                </w:tcPr>
                <w:p w:rsidR="00A859E7" w:rsidRPr="008D1CD7" w:rsidRDefault="00F12C73" w:rsidP="00E144F1">
                  <w:pPr>
                    <w:pStyle w:val="TableParagraph"/>
                    <w:spacing w:line="271" w:lineRule="exact"/>
                    <w:jc w:val="center"/>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June 27, 1950 - January 31,</w:t>
                  </w:r>
                  <w:r w:rsidR="00A859E7" w:rsidRPr="008D1CD7">
                    <w:rPr>
                      <w:rFonts w:ascii="Times New Roman" w:eastAsia="Times New Roman" w:hAnsi="Times New Roman" w:cs="Times New Roman"/>
                      <w:sz w:val="24"/>
                      <w:szCs w:val="24"/>
                    </w:rPr>
                    <w:t>1955</w:t>
                  </w:r>
                </w:p>
              </w:tc>
              <w:tc>
                <w:tcPr>
                  <w:tcW w:w="2216" w:type="dxa"/>
                </w:tcPr>
                <w:p w:rsidR="00A859E7" w:rsidRPr="008D1CD7" w:rsidRDefault="00A859E7" w:rsidP="00F12C73">
                  <w:pPr>
                    <w:pStyle w:val="TableParagraph"/>
                    <w:spacing w:line="271" w:lineRule="exact"/>
                    <w:ind w:left="1115" w:hanging="1223"/>
                    <w:jc w:val="center"/>
                    <w:rPr>
                      <w:rFonts w:ascii="Times New Roman" w:eastAsia="Times New Roman" w:hAnsi="Times New Roman" w:cs="Times New Roman"/>
                      <w:sz w:val="24"/>
                      <w:szCs w:val="24"/>
                    </w:rPr>
                  </w:pPr>
                  <w:r w:rsidRPr="008D1CD7">
                    <w:rPr>
                      <w:rFonts w:ascii="Times New Roman"/>
                      <w:sz w:val="24"/>
                    </w:rPr>
                    <w:t>90 days</w:t>
                  </w:r>
                </w:p>
              </w:tc>
            </w:tr>
            <w:tr w:rsidR="004708BB"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tcPr>
                <w:p w:rsidR="004708BB" w:rsidRPr="004708BB" w:rsidRDefault="004708BB" w:rsidP="00F12C73">
                  <w:pPr>
                    <w:pStyle w:val="TableParagraph"/>
                    <w:spacing w:line="271" w:lineRule="exact"/>
                    <w:ind w:left="99"/>
                    <w:jc w:val="center"/>
                    <w:rPr>
                      <w:rFonts w:ascii="Times New Roman"/>
                      <w:sz w:val="24"/>
                    </w:rPr>
                  </w:pPr>
                  <w:r w:rsidRPr="004708BB">
                    <w:rPr>
                      <w:rFonts w:ascii="Times New Roman"/>
                      <w:sz w:val="24"/>
                    </w:rPr>
                    <w:t>Post Korean</w:t>
                  </w:r>
                </w:p>
              </w:tc>
              <w:tc>
                <w:tcPr>
                  <w:tcW w:w="3870" w:type="dxa"/>
                </w:tcPr>
                <w:p w:rsidR="004708BB" w:rsidRPr="004708BB" w:rsidRDefault="004708BB" w:rsidP="00E144F1">
                  <w:pPr>
                    <w:pStyle w:val="TableParagraph"/>
                    <w:spacing w:line="271" w:lineRule="exact"/>
                    <w:jc w:val="center"/>
                    <w:rPr>
                      <w:rFonts w:ascii="Times New Roman" w:eastAsia="Times New Roman" w:hAnsi="Times New Roman" w:cs="Times New Roman"/>
                      <w:sz w:val="24"/>
                      <w:szCs w:val="24"/>
                    </w:rPr>
                  </w:pPr>
                  <w:r w:rsidRPr="004708BB">
                    <w:rPr>
                      <w:rFonts w:ascii="Times New Roman" w:eastAsia="Times New Roman" w:hAnsi="Times New Roman" w:cs="Times New Roman"/>
                      <w:sz w:val="24"/>
                      <w:szCs w:val="24"/>
                    </w:rPr>
                    <w:t>February 1, 1955 – August 4,1964</w:t>
                  </w:r>
                </w:p>
              </w:tc>
              <w:tc>
                <w:tcPr>
                  <w:tcW w:w="2216" w:type="dxa"/>
                </w:tcPr>
                <w:p w:rsidR="004708BB" w:rsidRPr="004708BB" w:rsidRDefault="004708BB" w:rsidP="00F12C73">
                  <w:pPr>
                    <w:pStyle w:val="TableParagraph"/>
                    <w:spacing w:line="271" w:lineRule="exact"/>
                    <w:ind w:left="1115" w:hanging="1223"/>
                    <w:jc w:val="center"/>
                    <w:rPr>
                      <w:rFonts w:ascii="Times New Roman"/>
                      <w:sz w:val="24"/>
                    </w:rPr>
                  </w:pPr>
                  <w:r w:rsidRPr="004708BB">
                    <w:rPr>
                      <w:rFonts w:ascii="Times New Roman"/>
                      <w:sz w:val="24"/>
                    </w:rPr>
                    <w:t>181 days</w:t>
                  </w: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tcPr>
                <w:p w:rsidR="00A859E7" w:rsidRPr="004708BB" w:rsidRDefault="00A859E7" w:rsidP="00F12C73">
                  <w:pPr>
                    <w:pStyle w:val="TableParagraph"/>
                    <w:spacing w:line="271" w:lineRule="exact"/>
                    <w:ind w:left="99"/>
                    <w:jc w:val="center"/>
                    <w:rPr>
                      <w:rFonts w:ascii="Times New Roman"/>
                      <w:sz w:val="24"/>
                    </w:rPr>
                  </w:pPr>
                </w:p>
                <w:p w:rsidR="00657F74" w:rsidRPr="008D1CD7" w:rsidRDefault="00657F74" w:rsidP="00F12C73">
                  <w:pPr>
                    <w:pStyle w:val="TableParagraph"/>
                    <w:spacing w:line="271" w:lineRule="exact"/>
                    <w:ind w:left="99"/>
                    <w:jc w:val="center"/>
                    <w:rPr>
                      <w:rFonts w:ascii="Times New Roman"/>
                      <w:sz w:val="24"/>
                    </w:rPr>
                  </w:pPr>
                </w:p>
                <w:p w:rsidR="00657F74" w:rsidRPr="008D1CD7" w:rsidRDefault="00657F74" w:rsidP="00F12C73">
                  <w:pPr>
                    <w:pStyle w:val="TableParagraph"/>
                    <w:spacing w:line="271" w:lineRule="exact"/>
                    <w:ind w:left="99"/>
                    <w:jc w:val="center"/>
                    <w:rPr>
                      <w:rFonts w:ascii="Times New Roman" w:eastAsia="Times New Roman" w:hAnsi="Times New Roman" w:cs="Times New Roman"/>
                      <w:sz w:val="24"/>
                      <w:szCs w:val="24"/>
                    </w:rPr>
                  </w:pPr>
                  <w:r w:rsidRPr="008D1CD7">
                    <w:rPr>
                      <w:rFonts w:ascii="Times New Roman"/>
                      <w:sz w:val="24"/>
                    </w:rPr>
                    <w:t>Vietnam</w:t>
                  </w:r>
                </w:p>
              </w:tc>
              <w:tc>
                <w:tcPr>
                  <w:tcW w:w="3870" w:type="dxa"/>
                </w:tcPr>
                <w:p w:rsidR="00657F74" w:rsidRPr="008D1CD7" w:rsidRDefault="00657F74" w:rsidP="00F12C73">
                  <w:pPr>
                    <w:pStyle w:val="TableParagraph"/>
                    <w:spacing w:line="271" w:lineRule="exact"/>
                    <w:ind w:left="518"/>
                    <w:jc w:val="center"/>
                    <w:rPr>
                      <w:rFonts w:ascii="Times New Roman" w:eastAsia="Times New Roman" w:hAnsi="Times New Roman" w:cs="Times New Roman"/>
                      <w:sz w:val="24"/>
                      <w:szCs w:val="24"/>
                    </w:rPr>
                  </w:pPr>
                </w:p>
                <w:p w:rsidR="00E144F1" w:rsidRPr="008D1CD7" w:rsidRDefault="00E144F1" w:rsidP="00E144F1">
                  <w:pPr>
                    <w:pStyle w:val="TableParagraph"/>
                    <w:spacing w:line="271" w:lineRule="exact"/>
                    <w:jc w:val="center"/>
                    <w:rPr>
                      <w:rFonts w:ascii="Times New Roman" w:eastAsia="Times New Roman" w:hAnsi="Times New Roman" w:cs="Times New Roman"/>
                      <w:sz w:val="24"/>
                      <w:szCs w:val="24"/>
                    </w:rPr>
                  </w:pPr>
                </w:p>
                <w:p w:rsidR="00657F74" w:rsidRPr="008D1CD7" w:rsidRDefault="00E144F1" w:rsidP="00E144F1">
                  <w:pPr>
                    <w:pStyle w:val="TableParagraph"/>
                    <w:spacing w:line="271" w:lineRule="exact"/>
                    <w:jc w:val="center"/>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 xml:space="preserve">August 5, 1964 – May 7, </w:t>
                  </w:r>
                  <w:r w:rsidR="00657F74" w:rsidRPr="008D1CD7">
                    <w:rPr>
                      <w:rFonts w:ascii="Times New Roman" w:eastAsia="Times New Roman" w:hAnsi="Times New Roman" w:cs="Times New Roman"/>
                      <w:sz w:val="24"/>
                      <w:szCs w:val="24"/>
                    </w:rPr>
                    <w:t>1975</w:t>
                  </w:r>
                </w:p>
                <w:p w:rsidR="00A859E7" w:rsidRPr="008D1CD7" w:rsidRDefault="00A859E7" w:rsidP="00F12C73">
                  <w:pPr>
                    <w:pStyle w:val="TableParagraph"/>
                    <w:spacing w:line="271" w:lineRule="exact"/>
                    <w:ind w:left="518"/>
                    <w:jc w:val="center"/>
                    <w:rPr>
                      <w:rFonts w:ascii="Times New Roman" w:eastAsia="Times New Roman" w:hAnsi="Times New Roman" w:cs="Times New Roman"/>
                      <w:sz w:val="24"/>
                      <w:szCs w:val="24"/>
                    </w:rPr>
                  </w:pPr>
                </w:p>
                <w:p w:rsidR="00A859E7" w:rsidRPr="008D1CD7" w:rsidRDefault="00A859E7" w:rsidP="00F12C73">
                  <w:pPr>
                    <w:autoSpaceDE w:val="0"/>
                    <w:autoSpaceDN w:val="0"/>
                    <w:adjustRightInd w:val="0"/>
                  </w:pPr>
                  <w:r w:rsidRPr="008D1CD7">
                    <w:rPr>
                      <w:b/>
                      <w:bCs/>
                      <w:i/>
                      <w:iCs/>
                    </w:rPr>
                    <w:t>Note</w:t>
                  </w:r>
                  <w:r w:rsidRPr="008D1CD7">
                    <w:t>: The Vietnam Era began</w:t>
                  </w:r>
                </w:p>
                <w:p w:rsidR="00A859E7" w:rsidRPr="008D1CD7" w:rsidRDefault="00A859E7" w:rsidP="00F12C73">
                  <w:pPr>
                    <w:autoSpaceDE w:val="0"/>
                    <w:autoSpaceDN w:val="0"/>
                    <w:adjustRightInd w:val="0"/>
                  </w:pPr>
                  <w:r w:rsidRPr="008D1CD7">
                    <w:t>2/28/1961 for those individuals who served in the Republic of Vietnam.</w:t>
                  </w:r>
                </w:p>
              </w:tc>
              <w:tc>
                <w:tcPr>
                  <w:tcW w:w="2216" w:type="dxa"/>
                </w:tcPr>
                <w:p w:rsidR="00657F74" w:rsidRPr="008D1CD7" w:rsidRDefault="00657F74" w:rsidP="00F12C73">
                  <w:pPr>
                    <w:pStyle w:val="TableParagraph"/>
                    <w:spacing w:line="271" w:lineRule="exact"/>
                    <w:ind w:left="1115" w:hanging="1223"/>
                    <w:jc w:val="center"/>
                    <w:rPr>
                      <w:rFonts w:ascii="Times New Roman"/>
                      <w:sz w:val="24"/>
                    </w:rPr>
                  </w:pPr>
                </w:p>
                <w:p w:rsidR="00E144F1" w:rsidRPr="008D1CD7" w:rsidRDefault="00E144F1" w:rsidP="00F12C73">
                  <w:pPr>
                    <w:pStyle w:val="TableParagraph"/>
                    <w:spacing w:line="271" w:lineRule="exact"/>
                    <w:ind w:left="1115" w:hanging="1223"/>
                    <w:jc w:val="center"/>
                    <w:rPr>
                      <w:rFonts w:ascii="Times New Roman"/>
                      <w:sz w:val="24"/>
                    </w:rPr>
                  </w:pPr>
                </w:p>
                <w:p w:rsidR="00657F74" w:rsidRPr="004708BB" w:rsidRDefault="005F4E65" w:rsidP="00F12C73">
                  <w:pPr>
                    <w:pStyle w:val="TableParagraph"/>
                    <w:spacing w:line="271" w:lineRule="exact"/>
                    <w:ind w:left="1115" w:hanging="1223"/>
                    <w:jc w:val="center"/>
                    <w:rPr>
                      <w:rFonts w:ascii="Times New Roman"/>
                      <w:sz w:val="24"/>
                    </w:rPr>
                  </w:pPr>
                  <w:r w:rsidRPr="001D203F">
                    <w:rPr>
                      <w:rFonts w:ascii="Times New Roman"/>
                      <w:sz w:val="24"/>
                    </w:rPr>
                    <w:t>90 days</w:t>
                  </w:r>
                </w:p>
                <w:p w:rsidR="00657F74" w:rsidRPr="008D1CD7" w:rsidRDefault="00657F74" w:rsidP="00F12C73">
                  <w:pPr>
                    <w:pStyle w:val="TableParagraph"/>
                    <w:spacing w:line="271" w:lineRule="exact"/>
                    <w:ind w:left="1115" w:hanging="1223"/>
                    <w:jc w:val="center"/>
                    <w:rPr>
                      <w:rFonts w:ascii="Times New Roman"/>
                      <w:sz w:val="24"/>
                    </w:rPr>
                  </w:pPr>
                </w:p>
                <w:p w:rsidR="00657F74" w:rsidRPr="001D203F" w:rsidRDefault="00657F74" w:rsidP="00F12C73">
                  <w:pPr>
                    <w:pStyle w:val="TableParagraph"/>
                    <w:spacing w:line="271" w:lineRule="exact"/>
                    <w:ind w:left="1115" w:hanging="1223"/>
                    <w:jc w:val="center"/>
                    <w:rPr>
                      <w:rFonts w:ascii="Times New Roman"/>
                      <w:sz w:val="24"/>
                    </w:rPr>
                  </w:pPr>
                </w:p>
                <w:p w:rsidR="00657F74" w:rsidRPr="001D203F" w:rsidRDefault="00657F74" w:rsidP="00F12C73">
                  <w:pPr>
                    <w:pStyle w:val="TableParagraph"/>
                    <w:spacing w:line="271" w:lineRule="exact"/>
                    <w:ind w:left="1115" w:hanging="1223"/>
                    <w:jc w:val="center"/>
                    <w:rPr>
                      <w:rFonts w:ascii="Times New Roman"/>
                      <w:sz w:val="24"/>
                    </w:rPr>
                  </w:pPr>
                </w:p>
                <w:p w:rsidR="00657F74" w:rsidRPr="008D1CD7" w:rsidRDefault="00657F74" w:rsidP="00F12C73">
                  <w:pPr>
                    <w:pStyle w:val="TableParagraph"/>
                    <w:spacing w:line="271" w:lineRule="exact"/>
                    <w:ind w:left="1115" w:hanging="1223"/>
                    <w:jc w:val="center"/>
                    <w:rPr>
                      <w:rFonts w:ascii="Times New Roman" w:eastAsia="Times New Roman" w:hAnsi="Times New Roman" w:cs="Times New Roman"/>
                      <w:sz w:val="24"/>
                      <w:szCs w:val="24"/>
                    </w:rPr>
                  </w:pP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vMerge w:val="restart"/>
                </w:tcPr>
                <w:p w:rsidR="00A859E7" w:rsidRPr="008D1CD7" w:rsidRDefault="00A859E7" w:rsidP="00F12C73">
                  <w:pPr>
                    <w:pStyle w:val="TableParagraph"/>
                    <w:spacing w:line="272" w:lineRule="exact"/>
                    <w:ind w:left="99"/>
                    <w:jc w:val="center"/>
                    <w:rPr>
                      <w:rFonts w:ascii="Times New Roman" w:eastAsia="Times New Roman" w:hAnsi="Times New Roman" w:cs="Times New Roman"/>
                      <w:sz w:val="24"/>
                      <w:szCs w:val="24"/>
                    </w:rPr>
                  </w:pPr>
                  <w:r w:rsidRPr="008D1CD7">
                    <w:rPr>
                      <w:rFonts w:ascii="Times New Roman"/>
                      <w:sz w:val="24"/>
                    </w:rPr>
                    <w:t>Post Vietnam</w:t>
                  </w:r>
                </w:p>
              </w:tc>
              <w:tc>
                <w:tcPr>
                  <w:tcW w:w="3870" w:type="dxa"/>
                </w:tcPr>
                <w:p w:rsidR="00A859E7" w:rsidRPr="008D1CD7" w:rsidRDefault="00E144F1" w:rsidP="00E144F1">
                  <w:pPr>
                    <w:pStyle w:val="TableParagraph"/>
                    <w:spacing w:line="272" w:lineRule="exact"/>
                    <w:jc w:val="center"/>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 xml:space="preserve">May 8, 1975 – September 7, </w:t>
                  </w:r>
                  <w:r w:rsidR="00A859E7" w:rsidRPr="008D1CD7">
                    <w:rPr>
                      <w:rFonts w:ascii="Times New Roman" w:eastAsia="Times New Roman" w:hAnsi="Times New Roman" w:cs="Times New Roman"/>
                      <w:sz w:val="24"/>
                      <w:szCs w:val="24"/>
                    </w:rPr>
                    <w:t>1980</w:t>
                  </w:r>
                </w:p>
              </w:tc>
              <w:tc>
                <w:tcPr>
                  <w:tcW w:w="2216" w:type="dxa"/>
                </w:tcPr>
                <w:p w:rsidR="00A859E7" w:rsidRPr="008D1CD7" w:rsidRDefault="00A859E7" w:rsidP="00BD2EEF">
                  <w:pPr>
                    <w:pStyle w:val="TableParagraph"/>
                    <w:spacing w:line="272" w:lineRule="exact"/>
                    <w:ind w:left="561" w:hanging="1223"/>
                    <w:jc w:val="right"/>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enlisted—181 days</w:t>
                  </w: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vMerge/>
                </w:tcPr>
                <w:p w:rsidR="00A859E7" w:rsidRPr="008D1CD7" w:rsidRDefault="00A859E7" w:rsidP="00F12C73">
                  <w:pPr>
                    <w:pStyle w:val="TableParagraph"/>
                    <w:spacing w:line="272" w:lineRule="exact"/>
                    <w:ind w:left="99"/>
                    <w:jc w:val="center"/>
                    <w:rPr>
                      <w:rFonts w:ascii="Times New Roman"/>
                      <w:sz w:val="24"/>
                    </w:rPr>
                  </w:pPr>
                </w:p>
              </w:tc>
              <w:tc>
                <w:tcPr>
                  <w:tcW w:w="3870" w:type="dxa"/>
                </w:tcPr>
                <w:p w:rsidR="00A859E7" w:rsidRPr="008D1CD7" w:rsidRDefault="009C4CE4" w:rsidP="009C4CE4">
                  <w:pPr>
                    <w:pStyle w:val="TableParagraph"/>
                    <w:spacing w:line="263" w:lineRule="exact"/>
                    <w:ind w:left="518"/>
                    <w:jc w:val="center"/>
                    <w:rPr>
                      <w:rFonts w:ascii="Times New Roman" w:eastAsia="Times New Roman" w:hAnsi="Times New Roman" w:cs="Times New Roman"/>
                      <w:sz w:val="24"/>
                      <w:szCs w:val="24"/>
                    </w:rPr>
                  </w:pPr>
                  <w:r w:rsidRPr="008D1CD7">
                    <w:rPr>
                      <w:rFonts w:ascii="Times New Roman" w:eastAsia="Times New Roman" w:hAnsi="Times New Roman" w:cs="Times New Roman"/>
                      <w:spacing w:val="-1"/>
                      <w:sz w:val="24"/>
                      <w:szCs w:val="24"/>
                    </w:rPr>
                    <w:t xml:space="preserve">May 8, 1975 – October 16, </w:t>
                  </w:r>
                  <w:r w:rsidR="00A859E7" w:rsidRPr="008D1CD7">
                    <w:rPr>
                      <w:rFonts w:ascii="Times New Roman" w:eastAsia="Times New Roman" w:hAnsi="Times New Roman" w:cs="Times New Roman"/>
                      <w:spacing w:val="-1"/>
                      <w:sz w:val="24"/>
                      <w:szCs w:val="24"/>
                    </w:rPr>
                    <w:t>1981</w:t>
                  </w:r>
                </w:p>
              </w:tc>
              <w:tc>
                <w:tcPr>
                  <w:tcW w:w="2216" w:type="dxa"/>
                </w:tcPr>
                <w:p w:rsidR="00A859E7" w:rsidRPr="008D1CD7" w:rsidRDefault="00A859E7" w:rsidP="009C4CE4">
                  <w:pPr>
                    <w:pStyle w:val="TableParagraph"/>
                    <w:spacing w:line="263" w:lineRule="exact"/>
                    <w:ind w:left="568" w:hanging="1223"/>
                    <w:jc w:val="right"/>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officers—181 days</w:t>
                  </w: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vMerge/>
                </w:tcPr>
                <w:p w:rsidR="00A859E7" w:rsidRPr="008D1CD7" w:rsidRDefault="00A859E7" w:rsidP="00F12C73">
                  <w:pPr>
                    <w:pStyle w:val="TableParagraph"/>
                    <w:spacing w:line="272" w:lineRule="exact"/>
                    <w:ind w:left="99"/>
                    <w:jc w:val="center"/>
                    <w:rPr>
                      <w:rFonts w:ascii="Times New Roman"/>
                      <w:sz w:val="24"/>
                    </w:rPr>
                  </w:pPr>
                </w:p>
              </w:tc>
              <w:tc>
                <w:tcPr>
                  <w:tcW w:w="3870" w:type="dxa"/>
                </w:tcPr>
                <w:p w:rsidR="00A859E7" w:rsidRPr="008D1CD7" w:rsidRDefault="009C4CE4" w:rsidP="009C4CE4">
                  <w:pPr>
                    <w:pStyle w:val="TableParagraph"/>
                    <w:spacing w:line="262" w:lineRule="exact"/>
                    <w:jc w:val="center"/>
                    <w:rPr>
                      <w:rFonts w:ascii="Times New Roman" w:eastAsia="Times New Roman" w:hAnsi="Times New Roman" w:cs="Times New Roman"/>
                      <w:sz w:val="24"/>
                      <w:szCs w:val="24"/>
                    </w:rPr>
                  </w:pPr>
                  <w:r w:rsidRPr="008D1CD7">
                    <w:rPr>
                      <w:rFonts w:ascii="Times New Roman" w:eastAsia="Times New Roman" w:hAnsi="Times New Roman" w:cs="Times New Roman"/>
                      <w:spacing w:val="-1"/>
                      <w:sz w:val="24"/>
                      <w:szCs w:val="24"/>
                    </w:rPr>
                    <w:t xml:space="preserve">September 8, 1980 – August 1, </w:t>
                  </w:r>
                  <w:r w:rsidR="00A859E7" w:rsidRPr="008D1CD7">
                    <w:rPr>
                      <w:rFonts w:ascii="Times New Roman" w:eastAsia="Times New Roman" w:hAnsi="Times New Roman" w:cs="Times New Roman"/>
                      <w:spacing w:val="-1"/>
                      <w:sz w:val="24"/>
                      <w:szCs w:val="24"/>
                    </w:rPr>
                    <w:t>1990</w:t>
                  </w:r>
                </w:p>
              </w:tc>
              <w:tc>
                <w:tcPr>
                  <w:tcW w:w="2216" w:type="dxa"/>
                </w:tcPr>
                <w:p w:rsidR="00A859E7" w:rsidRPr="008D1CD7" w:rsidRDefault="00A859E7" w:rsidP="009C4CE4">
                  <w:pPr>
                    <w:pStyle w:val="TableParagraph"/>
                    <w:spacing w:line="262" w:lineRule="exact"/>
                    <w:ind w:left="529" w:hanging="1223"/>
                    <w:jc w:val="right"/>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enlisted—2</w:t>
                  </w:r>
                  <w:r w:rsidRPr="008D1CD7">
                    <w:rPr>
                      <w:rFonts w:ascii="Times New Roman" w:eastAsia="Times New Roman" w:hAnsi="Times New Roman" w:cs="Times New Roman"/>
                      <w:spacing w:val="-2"/>
                      <w:sz w:val="24"/>
                      <w:szCs w:val="24"/>
                    </w:rPr>
                    <w:t xml:space="preserve"> </w:t>
                  </w:r>
                  <w:r w:rsidRPr="008D1CD7">
                    <w:rPr>
                      <w:rFonts w:ascii="Times New Roman" w:eastAsia="Times New Roman" w:hAnsi="Times New Roman" w:cs="Times New Roman"/>
                      <w:sz w:val="24"/>
                      <w:szCs w:val="24"/>
                    </w:rPr>
                    <w:t>years**</w:t>
                  </w: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vMerge/>
                </w:tcPr>
                <w:p w:rsidR="00A859E7" w:rsidRPr="008D1CD7" w:rsidRDefault="00A859E7" w:rsidP="00F12C73">
                  <w:pPr>
                    <w:pStyle w:val="TableParagraph"/>
                    <w:spacing w:line="272" w:lineRule="exact"/>
                    <w:ind w:left="99"/>
                    <w:jc w:val="center"/>
                    <w:rPr>
                      <w:rFonts w:ascii="Times New Roman"/>
                      <w:sz w:val="24"/>
                    </w:rPr>
                  </w:pPr>
                </w:p>
              </w:tc>
              <w:tc>
                <w:tcPr>
                  <w:tcW w:w="3870" w:type="dxa"/>
                </w:tcPr>
                <w:p w:rsidR="00A859E7" w:rsidRPr="008D1CD7" w:rsidRDefault="00047744" w:rsidP="00047744">
                  <w:pPr>
                    <w:pStyle w:val="TableParagraph"/>
                    <w:spacing w:line="263" w:lineRule="exact"/>
                    <w:jc w:val="center"/>
                    <w:rPr>
                      <w:rFonts w:ascii="Times New Roman" w:eastAsia="Times New Roman" w:hAnsi="Times New Roman" w:cs="Times New Roman"/>
                      <w:sz w:val="24"/>
                      <w:szCs w:val="24"/>
                    </w:rPr>
                  </w:pPr>
                  <w:r w:rsidRPr="008D1CD7">
                    <w:rPr>
                      <w:rFonts w:ascii="Times New Roman" w:eastAsia="Times New Roman" w:hAnsi="Times New Roman" w:cs="Times New Roman"/>
                      <w:spacing w:val="-1"/>
                      <w:sz w:val="24"/>
                      <w:szCs w:val="24"/>
                    </w:rPr>
                    <w:t xml:space="preserve">October 17, 1981 – August 1, </w:t>
                  </w:r>
                  <w:r w:rsidR="00A859E7" w:rsidRPr="008D1CD7">
                    <w:rPr>
                      <w:rFonts w:ascii="Times New Roman" w:eastAsia="Times New Roman" w:hAnsi="Times New Roman" w:cs="Times New Roman"/>
                      <w:spacing w:val="-1"/>
                      <w:sz w:val="24"/>
                      <w:szCs w:val="24"/>
                    </w:rPr>
                    <w:t>1990</w:t>
                  </w:r>
                </w:p>
              </w:tc>
              <w:tc>
                <w:tcPr>
                  <w:tcW w:w="2216" w:type="dxa"/>
                </w:tcPr>
                <w:p w:rsidR="00A859E7" w:rsidRPr="008D1CD7" w:rsidRDefault="00A859E7" w:rsidP="009C4CE4">
                  <w:pPr>
                    <w:pStyle w:val="TableParagraph"/>
                    <w:spacing w:line="263" w:lineRule="exact"/>
                    <w:ind w:left="535" w:hanging="1223"/>
                    <w:jc w:val="right"/>
                    <w:rPr>
                      <w:rFonts w:ascii="Times New Roman" w:eastAsia="Times New Roman" w:hAnsi="Times New Roman" w:cs="Times New Roman"/>
                      <w:sz w:val="24"/>
                      <w:szCs w:val="24"/>
                    </w:rPr>
                  </w:pPr>
                  <w:r w:rsidRPr="008D1CD7">
                    <w:rPr>
                      <w:rFonts w:ascii="Times New Roman" w:eastAsia="Times New Roman" w:hAnsi="Times New Roman" w:cs="Times New Roman"/>
                      <w:sz w:val="24"/>
                      <w:szCs w:val="24"/>
                    </w:rPr>
                    <w:t>officers—2 years**</w:t>
                  </w:r>
                </w:p>
              </w:tc>
            </w:tr>
            <w:tr w:rsidR="00A859E7" w:rsidRPr="008D1CD7" w:rsidTr="00F1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4" w:type="dxa"/>
                </w:tcPr>
                <w:p w:rsidR="00A859E7" w:rsidRPr="008D1CD7" w:rsidRDefault="00A859E7" w:rsidP="00F12C73">
                  <w:pPr>
                    <w:pStyle w:val="TableParagraph"/>
                    <w:spacing w:line="272" w:lineRule="exact"/>
                    <w:ind w:left="99"/>
                    <w:jc w:val="center"/>
                    <w:rPr>
                      <w:rFonts w:ascii="Times New Roman" w:eastAsia="Times New Roman" w:hAnsi="Times New Roman" w:cs="Times New Roman"/>
                      <w:sz w:val="24"/>
                      <w:szCs w:val="24"/>
                    </w:rPr>
                  </w:pPr>
                  <w:r w:rsidRPr="008D1CD7">
                    <w:rPr>
                      <w:rFonts w:ascii="Times New Roman"/>
                      <w:sz w:val="24"/>
                    </w:rPr>
                    <w:t>Gulf</w:t>
                  </w:r>
                  <w:r w:rsidRPr="008D1CD7">
                    <w:rPr>
                      <w:rFonts w:ascii="Times New Roman"/>
                      <w:spacing w:val="1"/>
                      <w:sz w:val="24"/>
                    </w:rPr>
                    <w:t xml:space="preserve"> </w:t>
                  </w:r>
                  <w:r w:rsidRPr="008D1CD7">
                    <w:rPr>
                      <w:rFonts w:ascii="Times New Roman"/>
                      <w:spacing w:val="-1"/>
                      <w:sz w:val="24"/>
                    </w:rPr>
                    <w:t>War</w:t>
                  </w:r>
                </w:p>
              </w:tc>
              <w:tc>
                <w:tcPr>
                  <w:tcW w:w="3870" w:type="dxa"/>
                </w:tcPr>
                <w:p w:rsidR="00A859E7" w:rsidRPr="008D1CD7" w:rsidRDefault="00047744" w:rsidP="00047744">
                  <w:pPr>
                    <w:pStyle w:val="TableParagraph"/>
                    <w:spacing w:line="272" w:lineRule="exact"/>
                    <w:jc w:val="center"/>
                    <w:rPr>
                      <w:rFonts w:ascii="Times New Roman" w:eastAsia="Times New Roman" w:hAnsi="Times New Roman" w:cs="Times New Roman"/>
                      <w:sz w:val="24"/>
                      <w:szCs w:val="24"/>
                    </w:rPr>
                  </w:pPr>
                  <w:r w:rsidRPr="008D1CD7">
                    <w:rPr>
                      <w:rFonts w:ascii="Times New Roman" w:eastAsia="Times New Roman" w:hAnsi="Times New Roman" w:cs="Times New Roman"/>
                      <w:spacing w:val="-1"/>
                      <w:sz w:val="24"/>
                      <w:szCs w:val="24"/>
                    </w:rPr>
                    <w:t xml:space="preserve">August 2, 1990 - </w:t>
                  </w:r>
                  <w:r w:rsidR="00A859E7" w:rsidRPr="008D1CD7">
                    <w:rPr>
                      <w:rFonts w:ascii="Times New Roman" w:eastAsia="Times New Roman" w:hAnsi="Times New Roman" w:cs="Times New Roman"/>
                      <w:spacing w:val="-1"/>
                      <w:sz w:val="24"/>
                      <w:szCs w:val="24"/>
                    </w:rPr>
                    <w:t>present</w:t>
                  </w:r>
                </w:p>
              </w:tc>
              <w:tc>
                <w:tcPr>
                  <w:tcW w:w="2216" w:type="dxa"/>
                </w:tcPr>
                <w:p w:rsidR="00A57A17" w:rsidRPr="008D1CD7" w:rsidRDefault="00A859E7" w:rsidP="00F12C73">
                  <w:pPr>
                    <w:pStyle w:val="TableParagraph"/>
                    <w:spacing w:line="272" w:lineRule="exact"/>
                    <w:ind w:left="992" w:hanging="830"/>
                    <w:jc w:val="center"/>
                    <w:rPr>
                      <w:rFonts w:ascii="Times New Roman"/>
                      <w:sz w:val="24"/>
                    </w:rPr>
                  </w:pPr>
                  <w:r w:rsidRPr="008D1CD7">
                    <w:rPr>
                      <w:rFonts w:ascii="Times New Roman"/>
                      <w:sz w:val="24"/>
                    </w:rPr>
                    <w:t>2 years **</w:t>
                  </w:r>
                </w:p>
                <w:p w:rsidR="009C4CE4" w:rsidRPr="008D1CD7" w:rsidRDefault="009C4CE4" w:rsidP="00F12C73">
                  <w:pPr>
                    <w:pStyle w:val="TableParagraph"/>
                    <w:spacing w:line="272" w:lineRule="exact"/>
                    <w:ind w:left="158"/>
                    <w:jc w:val="center"/>
                    <w:rPr>
                      <w:rFonts w:ascii="Times New Roman" w:eastAsia="Times New Roman" w:hAnsi="Times New Roman" w:cs="Times New Roman"/>
                      <w:b/>
                      <w:sz w:val="24"/>
                      <w:szCs w:val="24"/>
                    </w:rPr>
                  </w:pPr>
                </w:p>
                <w:p w:rsidR="00A859E7" w:rsidRPr="001D203F" w:rsidRDefault="00A859E7" w:rsidP="001D203F">
                  <w:pPr>
                    <w:pStyle w:val="TableParagraph"/>
                    <w:spacing w:line="272" w:lineRule="exact"/>
                    <w:ind w:left="158"/>
                    <w:rPr>
                      <w:rFonts w:ascii="Times New Roman" w:eastAsia="Times New Roman" w:hAnsi="Times New Roman" w:cs="Times New Roman"/>
                      <w:sz w:val="24"/>
                      <w:szCs w:val="24"/>
                    </w:rPr>
                  </w:pPr>
                  <w:r w:rsidRPr="008D1CD7">
                    <w:rPr>
                      <w:rFonts w:ascii="Times New Roman" w:eastAsia="Times New Roman" w:hAnsi="Times New Roman" w:cs="Times New Roman"/>
                      <w:b/>
                      <w:sz w:val="24"/>
                      <w:szCs w:val="24"/>
                    </w:rPr>
                    <w:t>**Note</w:t>
                  </w:r>
                  <w:r w:rsidR="00A57A17" w:rsidRPr="008D1CD7">
                    <w:rPr>
                      <w:rFonts w:ascii="Times New Roman" w:eastAsia="Times New Roman" w:hAnsi="Times New Roman" w:cs="Times New Roman"/>
                      <w:sz w:val="24"/>
                      <w:szCs w:val="24"/>
                    </w:rPr>
                    <w:t xml:space="preserve">: </w:t>
                  </w:r>
                  <w:r w:rsidRPr="008D1CD7">
                    <w:rPr>
                      <w:rFonts w:ascii="Times New Roman" w:eastAsia="Times New Roman" w:hAnsi="Times New Roman" w:cs="Times New Roman"/>
                      <w:sz w:val="24"/>
                      <w:szCs w:val="24"/>
                    </w:rPr>
                    <w:t xml:space="preserve">The </w:t>
                  </w:r>
                  <w:r w:rsidR="00C660E2" w:rsidRPr="008D1CD7">
                    <w:rPr>
                      <w:rFonts w:ascii="Times New Roman" w:eastAsia="Times New Roman" w:hAnsi="Times New Roman" w:cs="Times New Roman"/>
                      <w:sz w:val="24"/>
                      <w:szCs w:val="24"/>
                    </w:rPr>
                    <w:t>Veteran</w:t>
                  </w:r>
                  <w:r w:rsidR="00A57A17" w:rsidRPr="008D1CD7">
                    <w:rPr>
                      <w:rFonts w:ascii="Times New Roman" w:eastAsia="Times New Roman" w:hAnsi="Times New Roman" w:cs="Times New Roman"/>
                      <w:sz w:val="24"/>
                      <w:szCs w:val="24"/>
                    </w:rPr>
                    <w:t xml:space="preserve"> must have served 2 years</w:t>
                  </w:r>
                  <w:r w:rsidR="00047744" w:rsidRPr="008D1CD7">
                    <w:rPr>
                      <w:rFonts w:ascii="Times New Roman" w:eastAsia="Times New Roman" w:hAnsi="Times New Roman" w:cs="Times New Roman"/>
                      <w:sz w:val="24"/>
                      <w:szCs w:val="24"/>
                    </w:rPr>
                    <w:t>,</w:t>
                  </w:r>
                  <w:r w:rsidR="00A57A17" w:rsidRPr="008D1CD7">
                    <w:rPr>
                      <w:rFonts w:ascii="Times New Roman" w:eastAsia="Times New Roman" w:hAnsi="Times New Roman" w:cs="Times New Roman"/>
                      <w:sz w:val="24"/>
                      <w:szCs w:val="24"/>
                    </w:rPr>
                    <w:t xml:space="preserve"> </w:t>
                  </w:r>
                  <w:r w:rsidR="001D203F">
                    <w:rPr>
                      <w:rFonts w:ascii="Times New Roman" w:eastAsia="Times New Roman" w:hAnsi="Times New Roman" w:cs="Times New Roman"/>
                      <w:sz w:val="24"/>
                      <w:szCs w:val="24"/>
                    </w:rPr>
                    <w:t xml:space="preserve">ADSM at least 90 days </w:t>
                  </w:r>
                  <w:r w:rsidRPr="001D203F">
                    <w:rPr>
                      <w:rFonts w:ascii="Times New Roman" w:eastAsia="Times New Roman" w:hAnsi="Times New Roman" w:cs="Times New Roman"/>
                      <w:sz w:val="24"/>
                      <w:szCs w:val="24"/>
                    </w:rPr>
                    <w:t xml:space="preserve">or </w:t>
                  </w:r>
                  <w:r w:rsidR="001D203F">
                    <w:rPr>
                      <w:rFonts w:ascii="Times New Roman" w:eastAsia="Times New Roman" w:hAnsi="Times New Roman" w:cs="Times New Roman"/>
                      <w:sz w:val="24"/>
                      <w:szCs w:val="24"/>
                    </w:rPr>
                    <w:t xml:space="preserve">R/NG - </w:t>
                  </w:r>
                  <w:r w:rsidRPr="001D203F">
                    <w:rPr>
                      <w:rFonts w:ascii="Times New Roman" w:eastAsia="Times New Roman" w:hAnsi="Times New Roman" w:cs="Times New Roman"/>
                      <w:sz w:val="24"/>
                      <w:szCs w:val="24"/>
                    </w:rPr>
                    <w:t>the full period which called or ordered to active duty (at least 90 days during wartime ).</w:t>
                  </w:r>
                </w:p>
              </w:tc>
            </w:tr>
          </w:tbl>
          <w:p w:rsidR="00D74A0F" w:rsidRPr="008D1CD7" w:rsidRDefault="00D74A0F" w:rsidP="00A859E7">
            <w:pPr>
              <w:pStyle w:val="BlockText"/>
            </w:pPr>
          </w:p>
        </w:tc>
      </w:tr>
    </w:tbl>
    <w:p w:rsidR="00DB2F0A" w:rsidRPr="001D203F" w:rsidRDefault="00957898" w:rsidP="008763C9">
      <w:pPr>
        <w:pStyle w:val="BlockLine"/>
        <w:rPr>
          <w:i w:val="0"/>
        </w:rPr>
      </w:pPr>
      <w:r w:rsidRPr="004708BB">
        <w:t>Continued on next page</w:t>
      </w:r>
    </w:p>
    <w:p w:rsidR="006F1D1E" w:rsidRPr="000141E6" w:rsidRDefault="006F1D1E">
      <w:r w:rsidRPr="000141E6">
        <w:br w:type="page"/>
      </w:r>
    </w:p>
    <w:p w:rsidR="00957898" w:rsidRPr="008D1CD7" w:rsidRDefault="00957898" w:rsidP="00A859E7">
      <w:pPr>
        <w:rPr>
          <w:rFonts w:ascii="Arial" w:hAnsi="Arial" w:cs="Arial"/>
          <w:b/>
          <w:sz w:val="32"/>
          <w:szCs w:val="32"/>
        </w:rPr>
      </w:pPr>
      <w:r w:rsidRPr="008D1CD7">
        <w:rPr>
          <w:rFonts w:ascii="Arial" w:hAnsi="Arial" w:cs="Arial"/>
          <w:b/>
          <w:sz w:val="32"/>
          <w:szCs w:val="32"/>
        </w:rPr>
        <w:lastRenderedPageBreak/>
        <w:fldChar w:fldCharType="begin"/>
      </w:r>
      <w:r w:rsidRPr="008D1CD7">
        <w:rPr>
          <w:rFonts w:ascii="Arial" w:hAnsi="Arial" w:cs="Arial"/>
          <w:b/>
          <w:sz w:val="32"/>
          <w:szCs w:val="32"/>
        </w:rPr>
        <w:instrText xml:space="preserve"> STYLEREF "Map Title" </w:instrText>
      </w:r>
      <w:r w:rsidRPr="008D1CD7">
        <w:rPr>
          <w:rFonts w:ascii="Arial" w:hAnsi="Arial" w:cs="Arial"/>
          <w:b/>
          <w:sz w:val="32"/>
          <w:szCs w:val="32"/>
        </w:rPr>
        <w:fldChar w:fldCharType="separate"/>
      </w:r>
      <w:r w:rsidR="00033FF6">
        <w:rPr>
          <w:rFonts w:ascii="Arial" w:hAnsi="Arial" w:cs="Arial"/>
          <w:b/>
          <w:noProof/>
          <w:sz w:val="32"/>
          <w:szCs w:val="32"/>
        </w:rPr>
        <w:t>Appendix B.  Quick Reference Table for VA Eligibility</w:t>
      </w:r>
      <w:r w:rsidRPr="008D1CD7">
        <w:rPr>
          <w:rFonts w:ascii="Arial" w:hAnsi="Arial" w:cs="Arial"/>
          <w:b/>
          <w:sz w:val="32"/>
          <w:szCs w:val="32"/>
        </w:rPr>
        <w:fldChar w:fldCharType="end"/>
      </w:r>
      <w:r w:rsidRPr="008D1CD7">
        <w:rPr>
          <w:rFonts w:ascii="Arial" w:hAnsi="Arial" w:cs="Arial"/>
          <w:sz w:val="32"/>
          <w:szCs w:val="32"/>
        </w:rPr>
        <w:t xml:space="preserve">, </w:t>
      </w:r>
      <w:r w:rsidRPr="008D1CD7">
        <w:rPr>
          <w:rFonts w:ascii="Arial" w:hAnsi="Arial" w:cs="Arial"/>
        </w:rPr>
        <w:t>Continued</w:t>
      </w:r>
    </w:p>
    <w:p w:rsidR="00957898" w:rsidRPr="008D1CD7" w:rsidRDefault="00957898" w:rsidP="00957898">
      <w:pPr>
        <w:pStyle w:val="BlockLine"/>
      </w:pPr>
    </w:p>
    <w:tbl>
      <w:tblPr>
        <w:tblW w:w="0" w:type="auto"/>
        <w:tblLayout w:type="fixed"/>
        <w:tblLook w:val="0000" w:firstRow="0" w:lastRow="0" w:firstColumn="0" w:lastColumn="0" w:noHBand="0" w:noVBand="0"/>
      </w:tblPr>
      <w:tblGrid>
        <w:gridCol w:w="1728"/>
        <w:gridCol w:w="7740"/>
      </w:tblGrid>
      <w:tr w:rsidR="00957898" w:rsidRPr="008D1CD7" w:rsidTr="007D762A">
        <w:trPr>
          <w:trHeight w:val="240"/>
        </w:trPr>
        <w:tc>
          <w:tcPr>
            <w:tcW w:w="1728" w:type="dxa"/>
            <w:shd w:val="clear" w:color="auto" w:fill="auto"/>
          </w:tcPr>
          <w:p w:rsidR="00957898" w:rsidRPr="0027463C" w:rsidRDefault="00650445" w:rsidP="00957898">
            <w:pPr>
              <w:pStyle w:val="Heading5"/>
              <w:rPr>
                <w:sz w:val="24"/>
                <w:szCs w:val="24"/>
              </w:rPr>
            </w:pPr>
            <w:bookmarkStart w:id="177" w:name="_fs_a4573rovEuNDiRMRmf3nA"/>
            <w:r w:rsidRPr="00E8510F">
              <w:rPr>
                <w:sz w:val="24"/>
                <w:szCs w:val="24"/>
              </w:rPr>
              <w:t xml:space="preserve">b.  </w:t>
            </w:r>
            <w:r w:rsidR="00957898" w:rsidRPr="0027463C">
              <w:rPr>
                <w:sz w:val="24"/>
                <w:szCs w:val="24"/>
              </w:rPr>
              <w:t>Additional</w:t>
            </w:r>
          </w:p>
          <w:bookmarkEnd w:id="177"/>
          <w:p w:rsidR="00957898" w:rsidRPr="00893E30" w:rsidRDefault="00957898" w:rsidP="00957898">
            <w:pPr>
              <w:pStyle w:val="Heading5"/>
              <w:rPr>
                <w:sz w:val="24"/>
                <w:szCs w:val="24"/>
              </w:rPr>
            </w:pPr>
            <w:r w:rsidRPr="00893E30">
              <w:rPr>
                <w:sz w:val="24"/>
                <w:szCs w:val="24"/>
              </w:rPr>
              <w:t>Eligibility</w:t>
            </w:r>
          </w:p>
          <w:p w:rsidR="00957898" w:rsidRPr="00893E30" w:rsidRDefault="00957898" w:rsidP="00957898">
            <w:pPr>
              <w:pStyle w:val="Heading5"/>
              <w:rPr>
                <w:sz w:val="24"/>
                <w:szCs w:val="24"/>
              </w:rPr>
            </w:pPr>
            <w:r w:rsidRPr="00893E30">
              <w:rPr>
                <w:sz w:val="24"/>
                <w:szCs w:val="24"/>
              </w:rPr>
              <w:t>Quick</w:t>
            </w:r>
          </w:p>
          <w:p w:rsidR="00957898" w:rsidRPr="00C4316B" w:rsidRDefault="00957898" w:rsidP="00957898">
            <w:pPr>
              <w:pStyle w:val="Heading5"/>
              <w:rPr>
                <w:sz w:val="24"/>
                <w:szCs w:val="24"/>
              </w:rPr>
            </w:pPr>
            <w:r w:rsidRPr="00C4316B">
              <w:rPr>
                <w:sz w:val="24"/>
                <w:szCs w:val="24"/>
              </w:rPr>
              <w:t>Reference</w:t>
            </w:r>
          </w:p>
          <w:p w:rsidR="00957898" w:rsidRPr="00B90F3F" w:rsidRDefault="00957898" w:rsidP="00957898">
            <w:pPr>
              <w:pStyle w:val="Heading5"/>
              <w:rPr>
                <w:sz w:val="24"/>
                <w:szCs w:val="24"/>
              </w:rPr>
            </w:pPr>
            <w:r w:rsidRPr="00B90F3F">
              <w:rPr>
                <w:sz w:val="24"/>
                <w:szCs w:val="24"/>
              </w:rPr>
              <w:t>Table</w:t>
            </w:r>
          </w:p>
        </w:tc>
        <w:tc>
          <w:tcPr>
            <w:tcW w:w="7740" w:type="dxa"/>
            <w:shd w:val="clear" w:color="auto" w:fill="auto"/>
          </w:tcPr>
          <w:p w:rsidR="00957898" w:rsidRPr="008D1CD7" w:rsidRDefault="00957898" w:rsidP="00957898">
            <w:pPr>
              <w:pStyle w:val="BlockText"/>
            </w:pPr>
            <w:r w:rsidRPr="004708BB">
              <w:t xml:space="preserve">The table below provides a quick reference to some additional types of eligible </w:t>
            </w:r>
            <w:r w:rsidR="00C660E2" w:rsidRPr="004708BB">
              <w:t>Veteran</w:t>
            </w:r>
            <w:r w:rsidRPr="000141E6">
              <w:t xml:space="preserve">s. This table is NOT exhaustive. A </w:t>
            </w:r>
            <w:r w:rsidR="00C660E2" w:rsidRPr="008D1CD7">
              <w:t>Veteran</w:t>
            </w:r>
            <w:r w:rsidRPr="008D1CD7">
              <w:t xml:space="preserve">’s eligibility for home loan benefits may only be determined </w:t>
            </w:r>
            <w:r w:rsidR="00762C3C" w:rsidRPr="008D1CD7">
              <w:t>through a review of all documentation</w:t>
            </w:r>
            <w:r w:rsidRPr="008D1CD7">
              <w:t>.</w:t>
            </w:r>
          </w:p>
          <w:p w:rsidR="007D762A" w:rsidRPr="008D1CD7" w:rsidRDefault="007D762A" w:rsidP="007D762A">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5"/>
              <w:gridCol w:w="5625"/>
            </w:tblGrid>
            <w:tr w:rsidR="007D762A" w:rsidRPr="008D1CD7" w:rsidTr="007D762A">
              <w:trPr>
                <w:trHeight w:val="144"/>
              </w:trPr>
              <w:tc>
                <w:tcPr>
                  <w:tcW w:w="1250" w:type="pct"/>
                  <w:shd w:val="clear" w:color="auto" w:fill="auto"/>
                </w:tcPr>
                <w:p w:rsidR="007D762A" w:rsidRPr="008D1CD7" w:rsidRDefault="00291B0E" w:rsidP="00291B0E">
                  <w:pPr>
                    <w:pStyle w:val="TableText"/>
                    <w:jc w:val="center"/>
                  </w:pPr>
                  <w:bookmarkStart w:id="178" w:name="_fs_a7O09jT6LUKVBKTifUy8g_0_0_0" w:colFirst="0" w:colLast="0"/>
                  <w:r w:rsidRPr="008D1CD7">
                    <w:rPr>
                      <w:b/>
                      <w:bCs/>
                    </w:rPr>
                    <w:t xml:space="preserve">Other Eligible Persons </w:t>
                  </w:r>
                </w:p>
              </w:tc>
              <w:tc>
                <w:tcPr>
                  <w:tcW w:w="3750" w:type="pct"/>
                  <w:shd w:val="clear" w:color="auto" w:fill="auto"/>
                </w:tcPr>
                <w:p w:rsidR="007D762A" w:rsidRPr="008D1CD7" w:rsidRDefault="00291B0E" w:rsidP="00291B0E">
                  <w:pPr>
                    <w:pStyle w:val="TableText"/>
                    <w:tabs>
                      <w:tab w:val="left" w:pos="1890"/>
                    </w:tabs>
                  </w:pPr>
                  <w:r w:rsidRPr="008D1CD7">
                    <w:tab/>
                  </w:r>
                  <w:r w:rsidRPr="008D1CD7">
                    <w:rPr>
                      <w:b/>
                      <w:bCs/>
                    </w:rPr>
                    <w:t>Time Required</w:t>
                  </w:r>
                </w:p>
              </w:tc>
            </w:tr>
            <w:bookmarkEnd w:id="178"/>
            <w:tr w:rsidR="007D762A" w:rsidRPr="008D1CD7" w:rsidTr="00291B0E">
              <w:trPr>
                <w:trHeight w:val="144"/>
              </w:trPr>
              <w:tc>
                <w:tcPr>
                  <w:tcW w:w="1250" w:type="pct"/>
                  <w:shd w:val="clear" w:color="auto" w:fill="auto"/>
                  <w:vAlign w:val="center"/>
                </w:tcPr>
                <w:p w:rsidR="00291B0E" w:rsidRPr="008D1CD7" w:rsidRDefault="00291B0E" w:rsidP="00291B0E">
                  <w:pPr>
                    <w:pStyle w:val="TableText"/>
                  </w:pPr>
                  <w:r w:rsidRPr="008D1CD7">
                    <w:t>Active Duty Member</w:t>
                  </w:r>
                </w:p>
                <w:p w:rsidR="00291B0E" w:rsidRPr="008D1CD7" w:rsidRDefault="00291B0E" w:rsidP="00291B0E">
                  <w:pPr>
                    <w:pStyle w:val="TableText"/>
                  </w:pPr>
                  <w:r w:rsidRPr="008D1CD7">
                    <w:rPr>
                      <w:b/>
                      <w:bCs/>
                      <w:iCs/>
                    </w:rPr>
                    <w:t>Note</w:t>
                  </w:r>
                  <w:r w:rsidRPr="008D1CD7">
                    <w:t>: Certificate valid only while</w:t>
                  </w:r>
                </w:p>
                <w:p w:rsidR="00291B0E" w:rsidRPr="008D1CD7" w:rsidRDefault="00C660E2" w:rsidP="00291B0E">
                  <w:pPr>
                    <w:pStyle w:val="TableText"/>
                  </w:pPr>
                  <w:r w:rsidRPr="008D1CD7">
                    <w:t>Veteran</w:t>
                  </w:r>
                  <w:r w:rsidR="00291B0E" w:rsidRPr="008D1CD7">
                    <w:t xml:space="preserve"> remains on active duty.</w:t>
                  </w:r>
                </w:p>
                <w:p w:rsidR="007D762A" w:rsidRPr="008D1CD7" w:rsidRDefault="007D762A" w:rsidP="00291B0E">
                  <w:pPr>
                    <w:pStyle w:val="TableText"/>
                  </w:pPr>
                </w:p>
              </w:tc>
              <w:tc>
                <w:tcPr>
                  <w:tcW w:w="3750" w:type="pct"/>
                  <w:shd w:val="clear" w:color="auto" w:fill="auto"/>
                  <w:vAlign w:val="center"/>
                </w:tcPr>
                <w:p w:rsidR="007D762A" w:rsidRPr="008D1CD7" w:rsidRDefault="00291B0E" w:rsidP="00291B0E">
                  <w:pPr>
                    <w:pStyle w:val="TableText"/>
                  </w:pPr>
                  <w:r w:rsidRPr="008D1CD7">
                    <w:t>90 days (181 during peacetime)</w:t>
                  </w:r>
                </w:p>
              </w:tc>
            </w:tr>
            <w:tr w:rsidR="007D762A" w:rsidRPr="008D1CD7" w:rsidTr="00291B0E">
              <w:trPr>
                <w:trHeight w:val="210"/>
              </w:trPr>
              <w:tc>
                <w:tcPr>
                  <w:tcW w:w="1250" w:type="pct"/>
                  <w:shd w:val="clear" w:color="auto" w:fill="auto"/>
                  <w:vAlign w:val="center"/>
                </w:tcPr>
                <w:p w:rsidR="007D762A" w:rsidRPr="008D1CD7" w:rsidRDefault="00291B0E" w:rsidP="00291B0E">
                  <w:pPr>
                    <w:pStyle w:val="TableText"/>
                  </w:pPr>
                  <w:r w:rsidRPr="008D1CD7">
                    <w:rPr>
                      <w:color w:val="auto"/>
                    </w:rPr>
                    <w:t xml:space="preserve">Reserves/Guard </w:t>
                  </w:r>
                </w:p>
              </w:tc>
              <w:tc>
                <w:tcPr>
                  <w:tcW w:w="3750" w:type="pct"/>
                  <w:shd w:val="clear" w:color="auto" w:fill="auto"/>
                  <w:vAlign w:val="center"/>
                </w:tcPr>
                <w:p w:rsidR="007D762A" w:rsidRPr="008D1CD7" w:rsidRDefault="00291B0E" w:rsidP="00291B0E">
                  <w:pPr>
                    <w:pStyle w:val="TableText"/>
                  </w:pPr>
                  <w:r w:rsidRPr="008D1CD7">
                    <w:rPr>
                      <w:color w:val="auto"/>
                    </w:rPr>
                    <w:t>6 years in Selected Reserves</w:t>
                  </w:r>
                </w:p>
              </w:tc>
            </w:tr>
            <w:tr w:rsidR="00291B0E" w:rsidRPr="008D1CD7" w:rsidTr="00291B0E">
              <w:trPr>
                <w:trHeight w:val="210"/>
              </w:trPr>
              <w:tc>
                <w:tcPr>
                  <w:tcW w:w="1250" w:type="pct"/>
                  <w:shd w:val="clear" w:color="auto" w:fill="auto"/>
                  <w:vAlign w:val="center"/>
                </w:tcPr>
                <w:p w:rsidR="00291B0E" w:rsidRPr="008D1CD7" w:rsidRDefault="00291B0E" w:rsidP="00291B0E">
                  <w:pPr>
                    <w:autoSpaceDE w:val="0"/>
                    <w:autoSpaceDN w:val="0"/>
                    <w:adjustRightInd w:val="0"/>
                    <w:rPr>
                      <w:color w:val="auto"/>
                    </w:rPr>
                  </w:pPr>
                  <w:r w:rsidRPr="008D1CD7">
                    <w:rPr>
                      <w:color w:val="auto"/>
                    </w:rPr>
                    <w:t xml:space="preserve">Unmarried Surviving Spouses </w:t>
                  </w:r>
                </w:p>
                <w:p w:rsidR="00291B0E" w:rsidRPr="008D1CD7" w:rsidRDefault="00291B0E" w:rsidP="00291B0E">
                  <w:pPr>
                    <w:pStyle w:val="TableText"/>
                    <w:rPr>
                      <w:color w:val="auto"/>
                    </w:rPr>
                  </w:pPr>
                </w:p>
              </w:tc>
              <w:tc>
                <w:tcPr>
                  <w:tcW w:w="3750" w:type="pct"/>
                  <w:shd w:val="clear" w:color="auto" w:fill="auto"/>
                  <w:vAlign w:val="center"/>
                </w:tcPr>
                <w:p w:rsidR="00291B0E" w:rsidRPr="008D1CD7" w:rsidRDefault="00291B0E" w:rsidP="005C7297">
                  <w:pPr>
                    <w:pStyle w:val="TableText"/>
                    <w:rPr>
                      <w:color w:val="auto"/>
                    </w:rPr>
                  </w:pPr>
                  <w:r w:rsidRPr="008D1CD7">
                    <w:rPr>
                      <w:color w:val="auto"/>
                    </w:rPr>
                    <w:t xml:space="preserve">No time requirement. </w:t>
                  </w:r>
                  <w:r w:rsidR="00C660E2" w:rsidRPr="008D1CD7">
                    <w:rPr>
                      <w:color w:val="auto"/>
                    </w:rPr>
                    <w:t>Veteran</w:t>
                  </w:r>
                  <w:r w:rsidRPr="008D1CD7">
                    <w:rPr>
                      <w:color w:val="auto"/>
                    </w:rPr>
                    <w:t xml:space="preserve"> must have died on active duty or from </w:t>
                  </w:r>
                  <w:r w:rsidR="001F307E" w:rsidRPr="008D1CD7">
                    <w:rPr>
                      <w:color w:val="auto"/>
                    </w:rPr>
                    <w:t>a SCD</w:t>
                  </w:r>
                  <w:r w:rsidRPr="008D1CD7">
                    <w:rPr>
                      <w:color w:val="auto"/>
                    </w:rPr>
                    <w:t>. The</w:t>
                  </w:r>
                  <w:r w:rsidR="006429E8" w:rsidRPr="008D1CD7">
                    <w:rPr>
                      <w:color w:val="auto"/>
                    </w:rPr>
                    <w:t xml:space="preserve"> </w:t>
                  </w:r>
                  <w:r w:rsidRPr="008D1CD7">
                    <w:rPr>
                      <w:color w:val="auto"/>
                    </w:rPr>
                    <w:t xml:space="preserve">surviving spouse of a </w:t>
                  </w:r>
                  <w:r w:rsidR="00C660E2" w:rsidRPr="008D1CD7">
                    <w:rPr>
                      <w:color w:val="auto"/>
                    </w:rPr>
                    <w:t>Veteran</w:t>
                  </w:r>
                  <w:r w:rsidRPr="008D1CD7">
                    <w:rPr>
                      <w:color w:val="auto"/>
                    </w:rPr>
                    <w:t xml:space="preserve"> who dies on active duty or from service</w:t>
                  </w:r>
                  <w:r w:rsidR="00762C3C" w:rsidRPr="008D1CD7">
                    <w:rPr>
                      <w:color w:val="auto"/>
                    </w:rPr>
                    <w:t>-</w:t>
                  </w:r>
                  <w:r w:rsidRPr="008D1CD7">
                    <w:rPr>
                      <w:color w:val="auto"/>
                    </w:rPr>
                    <w:t>connected causes, who remarries on</w:t>
                  </w:r>
                  <w:r w:rsidR="00C333FA" w:rsidRPr="008D1CD7">
                    <w:rPr>
                      <w:color w:val="auto"/>
                    </w:rPr>
                    <w:t xml:space="preserve"> </w:t>
                  </w:r>
                  <w:r w:rsidR="00C565A4" w:rsidRPr="008D1CD7">
                    <w:rPr>
                      <w:color w:val="auto"/>
                    </w:rPr>
                    <w:t>or after age 57,</w:t>
                  </w:r>
                  <w:r w:rsidRPr="008D1CD7">
                    <w:rPr>
                      <w:color w:val="auto"/>
                    </w:rPr>
                    <w:t xml:space="preserve"> and on or after December 16, 2003, may also be eligible.</w:t>
                  </w:r>
                </w:p>
              </w:tc>
            </w:tr>
            <w:tr w:rsidR="00291B0E" w:rsidRPr="008D1CD7" w:rsidTr="00291B0E">
              <w:trPr>
                <w:trHeight w:val="210"/>
              </w:trPr>
              <w:tc>
                <w:tcPr>
                  <w:tcW w:w="1250" w:type="pct"/>
                  <w:shd w:val="clear" w:color="auto" w:fill="auto"/>
                  <w:vAlign w:val="center"/>
                </w:tcPr>
                <w:p w:rsidR="00291B0E" w:rsidRPr="008D1CD7" w:rsidRDefault="00291B0E" w:rsidP="00291B0E">
                  <w:pPr>
                    <w:autoSpaceDE w:val="0"/>
                    <w:autoSpaceDN w:val="0"/>
                    <w:adjustRightInd w:val="0"/>
                    <w:rPr>
                      <w:color w:val="auto"/>
                    </w:rPr>
                  </w:pPr>
                  <w:r w:rsidRPr="008D1CD7">
                    <w:rPr>
                      <w:color w:val="auto"/>
                    </w:rPr>
                    <w:t xml:space="preserve">POW/MIA Spouses </w:t>
                  </w:r>
                </w:p>
                <w:p w:rsidR="00291B0E" w:rsidRPr="008D1CD7" w:rsidRDefault="00291B0E" w:rsidP="00291B0E">
                  <w:pPr>
                    <w:autoSpaceDE w:val="0"/>
                    <w:autoSpaceDN w:val="0"/>
                    <w:adjustRightInd w:val="0"/>
                    <w:rPr>
                      <w:color w:val="auto"/>
                    </w:rPr>
                  </w:pPr>
                </w:p>
              </w:tc>
              <w:tc>
                <w:tcPr>
                  <w:tcW w:w="3750" w:type="pct"/>
                  <w:shd w:val="clear" w:color="auto" w:fill="auto"/>
                  <w:vAlign w:val="center"/>
                </w:tcPr>
                <w:p w:rsidR="00291B0E" w:rsidRPr="008D1CD7" w:rsidRDefault="00291B0E" w:rsidP="00291B0E">
                  <w:pPr>
                    <w:autoSpaceDE w:val="0"/>
                    <w:autoSpaceDN w:val="0"/>
                    <w:adjustRightInd w:val="0"/>
                    <w:rPr>
                      <w:color w:val="auto"/>
                    </w:rPr>
                  </w:pPr>
                  <w:r w:rsidRPr="008D1CD7">
                    <w:rPr>
                      <w:color w:val="auto"/>
                    </w:rPr>
                    <w:t>The spouse of an active duty member who is listed as MIA or a POW for at least 90 days. Eligibility under the MIA/POW provision is limited to one time only.</w:t>
                  </w:r>
                </w:p>
              </w:tc>
            </w:tr>
          </w:tbl>
          <w:p w:rsidR="00957898" w:rsidRPr="008D1CD7" w:rsidRDefault="00957898" w:rsidP="00957898">
            <w:pPr>
              <w:pStyle w:val="BlockText"/>
            </w:pPr>
          </w:p>
        </w:tc>
      </w:tr>
    </w:tbl>
    <w:p w:rsidR="00957898" w:rsidRPr="008D1CD7" w:rsidRDefault="00957898" w:rsidP="006F1D1E">
      <w:pPr>
        <w:pStyle w:val="BlockLine"/>
      </w:pPr>
    </w:p>
    <w:sectPr w:rsidR="00957898" w:rsidRPr="008D1CD7" w:rsidSect="002B7CC6">
      <w:headerReference w:type="even" r:id="rId34"/>
      <w:headerReference w:type="default" r:id="rId35"/>
      <w:footerReference w:type="even" r:id="rId36"/>
      <w:footerReference w:type="default" r:id="rId37"/>
      <w:pgSz w:w="12240" w:h="15840" w:code="1"/>
      <w:pgMar w:top="1440" w:right="1440" w:bottom="1440" w:left="1440" w:header="709" w:footer="709"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F6" w:rsidRDefault="00033FF6" w:rsidP="00135ADA">
      <w:r>
        <w:separator/>
      </w:r>
    </w:p>
  </w:endnote>
  <w:endnote w:type="continuationSeparator" w:id="0">
    <w:p w:rsidR="00033FF6" w:rsidRDefault="00033FF6" w:rsidP="0013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25576"/>
      <w:docPartObj>
        <w:docPartGallery w:val="Page Numbers (Bottom of Page)"/>
        <w:docPartUnique/>
      </w:docPartObj>
    </w:sdtPr>
    <w:sdtEndPr>
      <w:rPr>
        <w:noProof/>
        <w:sz w:val="24"/>
      </w:rPr>
    </w:sdtEndPr>
    <w:sdtContent>
      <w:p w:rsidR="00033FF6" w:rsidRPr="00EF62FF" w:rsidRDefault="00033FF6" w:rsidP="00551269">
        <w:pPr>
          <w:pStyle w:val="Footer"/>
          <w:rPr>
            <w:sz w:val="24"/>
          </w:rPr>
        </w:pPr>
        <w:r w:rsidRPr="00EF62FF">
          <w:rPr>
            <w:sz w:val="24"/>
          </w:rPr>
          <w:t>7-</w:t>
        </w:r>
        <w:r w:rsidRPr="00EF62FF">
          <w:rPr>
            <w:sz w:val="24"/>
          </w:rPr>
          <w:fldChar w:fldCharType="begin"/>
        </w:r>
        <w:r w:rsidRPr="00EF62FF">
          <w:rPr>
            <w:sz w:val="24"/>
          </w:rPr>
          <w:instrText xml:space="preserve"> PAGE   \* MERGEFORMAT </w:instrText>
        </w:r>
        <w:r w:rsidRPr="00EF62FF">
          <w:rPr>
            <w:sz w:val="24"/>
          </w:rPr>
          <w:fldChar w:fldCharType="separate"/>
        </w:r>
        <w:r w:rsidR="00666A91">
          <w:rPr>
            <w:noProof/>
            <w:sz w:val="24"/>
          </w:rPr>
          <w:t>2</w:t>
        </w:r>
        <w:r w:rsidRPr="00EF62FF">
          <w:rPr>
            <w:noProof/>
            <w:sz w:val="24"/>
          </w:rPr>
          <w:fldChar w:fldCharType="end"/>
        </w:r>
      </w:p>
    </w:sdtContent>
  </w:sdt>
  <w:p w:rsidR="00033FF6" w:rsidRPr="00EF62FF" w:rsidRDefault="00033FF6" w:rsidP="00135ADA">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F6" w:rsidRPr="00EF62FF" w:rsidRDefault="00033FF6" w:rsidP="00551269">
    <w:pPr>
      <w:pStyle w:val="Footer"/>
      <w:jc w:val="right"/>
      <w:rPr>
        <w:sz w:val="24"/>
      </w:rPr>
    </w:pPr>
    <w:r w:rsidRPr="00EF62FF">
      <w:rPr>
        <w:sz w:val="24"/>
      </w:rPr>
      <w:t>7-</w:t>
    </w:r>
    <w:sdt>
      <w:sdtPr>
        <w:rPr>
          <w:sz w:val="24"/>
        </w:rPr>
        <w:id w:val="-1958394618"/>
        <w:docPartObj>
          <w:docPartGallery w:val="Page Numbers (Bottom of Page)"/>
          <w:docPartUnique/>
        </w:docPartObj>
      </w:sdtPr>
      <w:sdtEndPr>
        <w:rPr>
          <w:noProof/>
        </w:rPr>
      </w:sdtEndPr>
      <w:sdtContent>
        <w:r w:rsidRPr="00EF62FF">
          <w:rPr>
            <w:sz w:val="24"/>
          </w:rPr>
          <w:fldChar w:fldCharType="begin"/>
        </w:r>
        <w:r w:rsidRPr="00EF62FF">
          <w:rPr>
            <w:sz w:val="24"/>
          </w:rPr>
          <w:instrText xml:space="preserve"> PAGE   \* MERGEFORMAT </w:instrText>
        </w:r>
        <w:r w:rsidRPr="00EF62FF">
          <w:rPr>
            <w:sz w:val="24"/>
          </w:rPr>
          <w:fldChar w:fldCharType="separate"/>
        </w:r>
        <w:r w:rsidR="00666A91">
          <w:rPr>
            <w:noProof/>
            <w:sz w:val="24"/>
          </w:rPr>
          <w:t>1</w:t>
        </w:r>
        <w:r w:rsidRPr="00EF62FF">
          <w:rPr>
            <w:noProof/>
            <w:sz w:val="24"/>
          </w:rPr>
          <w:fldChar w:fldCharType="end"/>
        </w:r>
      </w:sdtContent>
    </w:sdt>
  </w:p>
  <w:p w:rsidR="00033FF6" w:rsidRDefault="00033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F6" w:rsidRDefault="00033FF6" w:rsidP="00135ADA">
      <w:r>
        <w:separator/>
      </w:r>
    </w:p>
  </w:footnote>
  <w:footnote w:type="continuationSeparator" w:id="0">
    <w:p w:rsidR="00033FF6" w:rsidRDefault="00033FF6" w:rsidP="0013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F6" w:rsidRDefault="00033FF6" w:rsidP="00D4385D">
    <w:pPr>
      <w:pStyle w:val="Header"/>
      <w:rPr>
        <w:i/>
        <w:sz w:val="24"/>
      </w:rPr>
    </w:pPr>
    <w:r w:rsidRPr="002E5888">
      <w:rPr>
        <w:i/>
        <w:sz w:val="24"/>
      </w:rPr>
      <w:t>M26-1, Revised</w:t>
    </w:r>
  </w:p>
  <w:p w:rsidR="00033FF6" w:rsidRPr="00D4385D" w:rsidRDefault="00033FF6" w:rsidP="00D4385D">
    <w:pPr>
      <w:pStyle w:val="Header"/>
      <w:rPr>
        <w:i/>
        <w:sz w:val="24"/>
      </w:rPr>
    </w:pPr>
    <w:r w:rsidRPr="002E5888">
      <w:rPr>
        <w:i/>
        <w:sz w:val="24"/>
      </w:rPr>
      <w:t xml:space="preserve">Chapter </w:t>
    </w:r>
    <w:r>
      <w:rPr>
        <w:i/>
        <w:sz w:val="24"/>
      </w:rPr>
      <w:t>7</w:t>
    </w:r>
    <w:r w:rsidRPr="002E5888">
      <w:rPr>
        <w:i/>
        <w:sz w:val="24"/>
      </w:rPr>
      <w:t xml:space="preserve">:  </w:t>
    </w:r>
    <w:r>
      <w:rPr>
        <w:i/>
        <w:sz w:val="24"/>
      </w:rPr>
      <w:t xml:space="preserve">Certificate of Eligibility (COE) and Entitlement </w:t>
    </w:r>
  </w:p>
  <w:p w:rsidR="00033FF6" w:rsidRDefault="00033FF6" w:rsidP="00D4385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F6" w:rsidRPr="002E5888" w:rsidRDefault="00033FF6" w:rsidP="00D4385D">
    <w:pPr>
      <w:pStyle w:val="Header"/>
      <w:jc w:val="right"/>
      <w:rPr>
        <w:i/>
        <w:sz w:val="24"/>
      </w:rPr>
    </w:pPr>
    <w:r w:rsidRPr="002E5888">
      <w:rPr>
        <w:i/>
        <w:sz w:val="24"/>
      </w:rPr>
      <w:t>M26-1, Revised</w:t>
    </w:r>
  </w:p>
  <w:p w:rsidR="00033FF6" w:rsidRDefault="00033FF6" w:rsidP="00D4385D">
    <w:pPr>
      <w:pStyle w:val="Header"/>
      <w:jc w:val="right"/>
    </w:pPr>
    <w:r w:rsidRPr="002E5888">
      <w:rPr>
        <w:i/>
        <w:sz w:val="24"/>
      </w:rPr>
      <w:t xml:space="preserve">   Chapter </w:t>
    </w:r>
    <w:r>
      <w:rPr>
        <w:i/>
        <w:sz w:val="24"/>
      </w:rPr>
      <w:t>7</w:t>
    </w:r>
    <w:r w:rsidRPr="002E5888">
      <w:rPr>
        <w:i/>
        <w:sz w:val="24"/>
      </w:rPr>
      <w:t xml:space="preserve">:  </w:t>
    </w:r>
    <w:r>
      <w:rPr>
        <w:i/>
        <w:sz w:val="24"/>
      </w:rPr>
      <w:t xml:space="preserve">Certificate of Eligibility (COE) and Entitlement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821604B8"/>
    <w:lvl w:ilvl="0" w:tplc="C062E0CA">
      <w:start w:val="1"/>
      <w:numFmt w:val="bullet"/>
      <w:lvlText w:val="-"/>
      <w:lvlJc w:val="left"/>
      <w:pPr>
        <w:tabs>
          <w:tab w:val="num" w:pos="360"/>
        </w:tabs>
        <w:ind w:left="360" w:hanging="187"/>
      </w:pPr>
      <w:rPr>
        <w:rFonts w:ascii="Symbol" w:hAnsi="Symbol" w:cs="Times New Roman" w:hint="default"/>
      </w:rPr>
    </w:lvl>
    <w:lvl w:ilvl="1" w:tplc="BCD4C2CA"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91EB6"/>
    <w:multiLevelType w:val="hybridMultilevel"/>
    <w:tmpl w:val="668A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41074"/>
    <w:multiLevelType w:val="multilevel"/>
    <w:tmpl w:val="E71A4D2E"/>
    <w:lvl w:ilvl="0">
      <w:start w:val="1"/>
      <w:numFmt w:val="decimal"/>
      <w:lvlText w:val=""/>
      <w:lvlJc w:val="left"/>
      <w:pPr>
        <w:ind w:left="1720" w:firstLine="0"/>
      </w:pPr>
    </w:lvl>
    <w:lvl w:ilvl="1">
      <w:start w:val="1"/>
      <w:numFmt w:val="decimal"/>
      <w:lvlText w:val="%2."/>
      <w:lvlJc w:val="left"/>
      <w:pPr>
        <w:tabs>
          <w:tab w:val="num" w:pos="346"/>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8F1447"/>
    <w:multiLevelType w:val="hybridMultilevel"/>
    <w:tmpl w:val="49BAC08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0A3830F3"/>
    <w:multiLevelType w:val="hybridMultilevel"/>
    <w:tmpl w:val="DAC2C87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469B0"/>
    <w:multiLevelType w:val="hybridMultilevel"/>
    <w:tmpl w:val="BB204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56938"/>
    <w:multiLevelType w:val="hybridMultilevel"/>
    <w:tmpl w:val="CF6E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F038E"/>
    <w:multiLevelType w:val="hybridMultilevel"/>
    <w:tmpl w:val="39B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95E5A"/>
    <w:multiLevelType w:val="multilevel"/>
    <w:tmpl w:val="59300C62"/>
    <w:styleLink w:val="BulletTextList1"/>
    <w:lvl w:ilvl="0">
      <w:start w:val="1"/>
      <w:numFmt w:val="bullet"/>
      <w:lvlText w:val="·"/>
      <w:lvlJc w:val="left"/>
      <w:pPr>
        <w:tabs>
          <w:tab w:val="num" w:pos="173"/>
        </w:tabs>
        <w:ind w:left="173" w:hanging="173"/>
      </w:pPr>
      <w:rPr>
        <w:rFonts w:ascii="Symbol" w:hAnsi="Symbol" w:hint="default"/>
        <w:sz w:val="24"/>
      </w:rPr>
    </w:lvl>
    <w:lvl w:ilvl="1">
      <w:start w:val="1"/>
      <w:numFmt w:val="bullet"/>
      <w:lvlText w:val="-"/>
      <w:lvlJc w:val="left"/>
      <w:pPr>
        <w:tabs>
          <w:tab w:val="num" w:pos="346"/>
        </w:tabs>
        <w:ind w:left="346" w:hanging="173"/>
      </w:pPr>
      <w:rPr>
        <w:rFonts w:ascii="Symbol" w:hAnsi="Symbol" w:hint="default"/>
        <w:sz w:val="2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1AF7CC5"/>
    <w:multiLevelType w:val="hybridMultilevel"/>
    <w:tmpl w:val="1F5A3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CA7F60"/>
    <w:multiLevelType w:val="multilevel"/>
    <w:tmpl w:val="6504DC74"/>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6A248DE"/>
    <w:multiLevelType w:val="hybridMultilevel"/>
    <w:tmpl w:val="2E2A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302476"/>
    <w:multiLevelType w:val="hybridMultilevel"/>
    <w:tmpl w:val="E94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75524"/>
    <w:multiLevelType w:val="hybridMultilevel"/>
    <w:tmpl w:val="1D16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415AF5"/>
    <w:multiLevelType w:val="hybridMultilevel"/>
    <w:tmpl w:val="D202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E576B"/>
    <w:multiLevelType w:val="hybridMultilevel"/>
    <w:tmpl w:val="ED3828B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AA4098B"/>
    <w:multiLevelType w:val="multilevel"/>
    <w:tmpl w:val="F4CA80BC"/>
    <w:styleLink w:val="FSProStyle7"/>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nsid w:val="2CAA2F1A"/>
    <w:multiLevelType w:val="hybridMultilevel"/>
    <w:tmpl w:val="446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D0C6F"/>
    <w:multiLevelType w:val="hybridMultilevel"/>
    <w:tmpl w:val="56F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E42C6D"/>
    <w:multiLevelType w:val="hybridMultilevel"/>
    <w:tmpl w:val="2EC4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315E18"/>
    <w:multiLevelType w:val="hybridMultilevel"/>
    <w:tmpl w:val="43244C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1607407"/>
    <w:multiLevelType w:val="hybridMultilevel"/>
    <w:tmpl w:val="3B4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41C8B"/>
    <w:multiLevelType w:val="hybridMultilevel"/>
    <w:tmpl w:val="B0BC8832"/>
    <w:lvl w:ilvl="0" w:tplc="154EA8B8">
      <w:start w:val="1"/>
      <w:numFmt w:val="decimal"/>
      <w:lvlText w:val="%1)"/>
      <w:lvlJc w:val="left"/>
      <w:pPr>
        <w:ind w:left="360" w:hanging="360"/>
      </w:pPr>
    </w:lvl>
    <w:lvl w:ilvl="1" w:tplc="988CB4E6"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081FFA"/>
    <w:multiLevelType w:val="hybridMultilevel"/>
    <w:tmpl w:val="7BF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A0E4B"/>
    <w:multiLevelType w:val="hybridMultilevel"/>
    <w:tmpl w:val="F0A47F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315AD7"/>
    <w:multiLevelType w:val="hybridMultilevel"/>
    <w:tmpl w:val="ED3828B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39BF1C04"/>
    <w:multiLevelType w:val="hybridMultilevel"/>
    <w:tmpl w:val="D624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A3625"/>
    <w:multiLevelType w:val="hybridMultilevel"/>
    <w:tmpl w:val="B31E1202"/>
    <w:lvl w:ilvl="0" w:tplc="04090001">
      <w:start w:val="1"/>
      <w:numFmt w:val="bullet"/>
      <w:lvlText w:val=""/>
      <w:lvlJc w:val="left"/>
      <w:pPr>
        <w:tabs>
          <w:tab w:val="num" w:pos="788"/>
        </w:tabs>
        <w:ind w:left="788" w:hanging="360"/>
      </w:pPr>
      <w:rPr>
        <w:rFonts w:ascii="Symbol" w:hAnsi="Symbol" w:hint="default"/>
      </w:rPr>
    </w:lvl>
    <w:lvl w:ilvl="1" w:tplc="04090019">
      <w:start w:val="1"/>
      <w:numFmt w:val="lowerLetter"/>
      <w:lvlText w:val="%2."/>
      <w:lvlJc w:val="left"/>
      <w:pPr>
        <w:tabs>
          <w:tab w:val="num" w:pos="1508"/>
        </w:tabs>
        <w:ind w:left="1508" w:hanging="360"/>
      </w:p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8">
    <w:nsid w:val="3D94198E"/>
    <w:multiLevelType w:val="hybridMultilevel"/>
    <w:tmpl w:val="086EDF8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9">
    <w:nsid w:val="3DEE25B4"/>
    <w:multiLevelType w:val="hybridMultilevel"/>
    <w:tmpl w:val="2E86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1B1F9D"/>
    <w:multiLevelType w:val="hybridMultilevel"/>
    <w:tmpl w:val="E6CCA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77381D"/>
    <w:multiLevelType w:val="hybridMultilevel"/>
    <w:tmpl w:val="DE7259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DB6D4D"/>
    <w:multiLevelType w:val="hybridMultilevel"/>
    <w:tmpl w:val="EEC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604138"/>
    <w:multiLevelType w:val="hybridMultilevel"/>
    <w:tmpl w:val="144C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C63A46"/>
    <w:multiLevelType w:val="hybridMultilevel"/>
    <w:tmpl w:val="68B66E72"/>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5">
    <w:nsid w:val="4F9F5201"/>
    <w:multiLevelType w:val="hybridMultilevel"/>
    <w:tmpl w:val="7B4C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347A52"/>
    <w:multiLevelType w:val="hybridMultilevel"/>
    <w:tmpl w:val="BF0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5C5759"/>
    <w:multiLevelType w:val="hybridMultilevel"/>
    <w:tmpl w:val="205CBAC4"/>
    <w:lvl w:ilvl="0" w:tplc="04090001">
      <w:start w:val="1"/>
      <w:numFmt w:val="bullet"/>
      <w:lvlText w:val=""/>
      <w:lvlJc w:val="left"/>
      <w:pPr>
        <w:tabs>
          <w:tab w:val="num" w:pos="1080"/>
        </w:tabs>
        <w:ind w:left="1080" w:hanging="360"/>
      </w:pPr>
      <w:rPr>
        <w:rFonts w:ascii="Symbol" w:hAnsi="Symbol" w:hint="default"/>
      </w:rPr>
    </w:lvl>
    <w:lvl w:ilvl="1" w:tplc="951E208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28E4790"/>
    <w:multiLevelType w:val="hybridMultilevel"/>
    <w:tmpl w:val="05E4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943B50"/>
    <w:multiLevelType w:val="hybridMultilevel"/>
    <w:tmpl w:val="4DA4DA78"/>
    <w:lvl w:ilvl="0" w:tplc="AE28A58E">
      <w:start w:val="1"/>
      <w:numFmt w:val="upperRoman"/>
      <w:lvlText w:val="%1."/>
      <w:lvlJc w:val="right"/>
      <w:pPr>
        <w:ind w:left="1238" w:hanging="360"/>
      </w:pPr>
    </w:lvl>
    <w:lvl w:ilvl="1" w:tplc="04090019" w:tentative="1">
      <w:start w:val="1"/>
      <w:numFmt w:val="lowerLetter"/>
      <w:lvlText w:val="%2."/>
      <w:lvlJc w:val="left"/>
      <w:pPr>
        <w:ind w:left="1958" w:hanging="360"/>
      </w:pPr>
    </w:lvl>
    <w:lvl w:ilvl="2" w:tplc="8CE48734"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40">
    <w:nsid w:val="54993676"/>
    <w:multiLevelType w:val="hybridMultilevel"/>
    <w:tmpl w:val="96A0F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666E51"/>
    <w:multiLevelType w:val="hybridMultilevel"/>
    <w:tmpl w:val="127A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817B95"/>
    <w:multiLevelType w:val="hybridMultilevel"/>
    <w:tmpl w:val="EA0C587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5D0C6D4B"/>
    <w:multiLevelType w:val="hybridMultilevel"/>
    <w:tmpl w:val="34EC8EFA"/>
    <w:lvl w:ilvl="0" w:tplc="AC084C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1C462B"/>
    <w:multiLevelType w:val="hybridMultilevel"/>
    <w:tmpl w:val="EF2AC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664F30"/>
    <w:multiLevelType w:val="hybridMultilevel"/>
    <w:tmpl w:val="786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80293F"/>
    <w:multiLevelType w:val="hybridMultilevel"/>
    <w:tmpl w:val="2E805B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62DB3D68"/>
    <w:multiLevelType w:val="hybridMultilevel"/>
    <w:tmpl w:val="39A6E654"/>
    <w:lvl w:ilvl="0" w:tplc="FFE49A7E">
      <w:start w:val="1"/>
      <w:numFmt w:val="bullet"/>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CD09C8"/>
    <w:multiLevelType w:val="hybridMultilevel"/>
    <w:tmpl w:val="E36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8733EB"/>
    <w:multiLevelType w:val="hybridMultilevel"/>
    <w:tmpl w:val="1DA8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937519"/>
    <w:multiLevelType w:val="hybridMultilevel"/>
    <w:tmpl w:val="44FE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660822"/>
    <w:multiLevelType w:val="hybridMultilevel"/>
    <w:tmpl w:val="68F2A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A935383"/>
    <w:multiLevelType w:val="hybridMultilevel"/>
    <w:tmpl w:val="0F42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AAE7430"/>
    <w:multiLevelType w:val="hybridMultilevel"/>
    <w:tmpl w:val="8126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07C2456"/>
    <w:multiLevelType w:val="hybridMultilevel"/>
    <w:tmpl w:val="5AB07B0E"/>
    <w:lvl w:ilvl="0" w:tplc="443ADE8A">
      <w:start w:val="1"/>
      <w:numFmt w:val="bullet"/>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D7A9176" w:tentative="1">
      <w:start w:val="1"/>
      <w:numFmt w:val="bullet"/>
      <w:lvlText w:val="·"/>
      <w:lvlJc w:val="left"/>
      <w:pPr>
        <w:tabs>
          <w:tab w:val="num" w:pos="518"/>
        </w:tabs>
        <w:ind w:left="518" w:hanging="108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14A6742"/>
    <w:multiLevelType w:val="hybridMultilevel"/>
    <w:tmpl w:val="5FD61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4313D0C"/>
    <w:multiLevelType w:val="hybridMultilevel"/>
    <w:tmpl w:val="6F04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0D0356"/>
    <w:multiLevelType w:val="multilevel"/>
    <w:tmpl w:val="D7EE74B4"/>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B9845C5"/>
    <w:multiLevelType w:val="hybridMultilevel"/>
    <w:tmpl w:val="9D30C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CC31B26"/>
    <w:multiLevelType w:val="hybridMultilevel"/>
    <w:tmpl w:val="1AC4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D101A22"/>
    <w:multiLevelType w:val="hybridMultilevel"/>
    <w:tmpl w:val="6DE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0"/>
  </w:num>
  <w:num w:numId="3">
    <w:abstractNumId w:val="54"/>
  </w:num>
  <w:num w:numId="4">
    <w:abstractNumId w:val="1"/>
  </w:num>
  <w:num w:numId="5">
    <w:abstractNumId w:val="29"/>
  </w:num>
  <w:num w:numId="6">
    <w:abstractNumId w:val="25"/>
  </w:num>
  <w:num w:numId="7">
    <w:abstractNumId w:val="15"/>
  </w:num>
  <w:num w:numId="8">
    <w:abstractNumId w:val="42"/>
  </w:num>
  <w:num w:numId="9">
    <w:abstractNumId w:val="46"/>
  </w:num>
  <w:num w:numId="10">
    <w:abstractNumId w:val="35"/>
  </w:num>
  <w:num w:numId="11">
    <w:abstractNumId w:val="27"/>
  </w:num>
  <w:num w:numId="12">
    <w:abstractNumId w:val="6"/>
  </w:num>
  <w:num w:numId="13">
    <w:abstractNumId w:val="50"/>
  </w:num>
  <w:num w:numId="14">
    <w:abstractNumId w:val="11"/>
  </w:num>
  <w:num w:numId="15">
    <w:abstractNumId w:val="53"/>
  </w:num>
  <w:num w:numId="16">
    <w:abstractNumId w:val="59"/>
  </w:num>
  <w:num w:numId="17">
    <w:abstractNumId w:val="31"/>
  </w:num>
  <w:num w:numId="18">
    <w:abstractNumId w:val="18"/>
  </w:num>
  <w:num w:numId="19">
    <w:abstractNumId w:val="9"/>
  </w:num>
  <w:num w:numId="20">
    <w:abstractNumId w:val="45"/>
  </w:num>
  <w:num w:numId="21">
    <w:abstractNumId w:val="52"/>
  </w:num>
  <w:num w:numId="22">
    <w:abstractNumId w:val="5"/>
  </w:num>
  <w:num w:numId="23">
    <w:abstractNumId w:val="44"/>
  </w:num>
  <w:num w:numId="24">
    <w:abstractNumId w:val="28"/>
  </w:num>
  <w:num w:numId="25">
    <w:abstractNumId w:val="13"/>
  </w:num>
  <w:num w:numId="26">
    <w:abstractNumId w:val="40"/>
  </w:num>
  <w:num w:numId="27">
    <w:abstractNumId w:val="24"/>
  </w:num>
  <w:num w:numId="28">
    <w:abstractNumId w:val="30"/>
  </w:num>
  <w:num w:numId="29">
    <w:abstractNumId w:val="4"/>
  </w:num>
  <w:num w:numId="30">
    <w:abstractNumId w:val="12"/>
  </w:num>
  <w:num w:numId="31">
    <w:abstractNumId w:val="20"/>
  </w:num>
  <w:num w:numId="32">
    <w:abstractNumId w:val="58"/>
  </w:num>
  <w:num w:numId="33">
    <w:abstractNumId w:val="14"/>
  </w:num>
  <w:num w:numId="34">
    <w:abstractNumId w:val="23"/>
  </w:num>
  <w:num w:numId="35">
    <w:abstractNumId w:val="48"/>
  </w:num>
  <w:num w:numId="36">
    <w:abstractNumId w:val="21"/>
  </w:num>
  <w:num w:numId="37">
    <w:abstractNumId w:val="49"/>
  </w:num>
  <w:num w:numId="38">
    <w:abstractNumId w:val="37"/>
  </w:num>
  <w:num w:numId="39">
    <w:abstractNumId w:val="51"/>
  </w:num>
  <w:num w:numId="40">
    <w:abstractNumId w:val="55"/>
  </w:num>
  <w:num w:numId="41">
    <w:abstractNumId w:val="38"/>
  </w:num>
  <w:num w:numId="42">
    <w:abstractNumId w:val="34"/>
  </w:num>
  <w:num w:numId="43">
    <w:abstractNumId w:val="3"/>
  </w:num>
  <w:num w:numId="44">
    <w:abstractNumId w:val="19"/>
  </w:num>
  <w:num w:numId="45">
    <w:abstractNumId w:val="32"/>
  </w:num>
  <w:num w:numId="46">
    <w:abstractNumId w:val="60"/>
  </w:num>
  <w:num w:numId="47">
    <w:abstractNumId w:val="22"/>
  </w:num>
  <w:num w:numId="48">
    <w:abstractNumId w:val="43"/>
  </w:num>
  <w:num w:numId="49">
    <w:abstractNumId w:val="39"/>
  </w:num>
  <w:num w:numId="50">
    <w:abstractNumId w:val="16"/>
  </w:num>
  <w:num w:numId="51">
    <w:abstractNumId w:val="26"/>
  </w:num>
  <w:num w:numId="52">
    <w:abstractNumId w:val="7"/>
  </w:num>
  <w:num w:numId="53">
    <w:abstractNumId w:val="33"/>
  </w:num>
  <w:num w:numId="54">
    <w:abstractNumId w:val="41"/>
  </w:num>
  <w:num w:numId="55">
    <w:abstractNumId w:val="17"/>
  </w:num>
  <w:num w:numId="56">
    <w:abstractNumId w:val="10"/>
  </w:num>
  <w:num w:numId="57">
    <w:abstractNumId w:val="2"/>
  </w:num>
  <w:num w:numId="58">
    <w:abstractNumId w:val="8"/>
  </w:num>
  <w:num w:numId="59">
    <w:abstractNumId w:val="57"/>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9533E1"/>
    <w:rsid w:val="00000BCE"/>
    <w:rsid w:val="0000162C"/>
    <w:rsid w:val="00003558"/>
    <w:rsid w:val="00003BC4"/>
    <w:rsid w:val="000048C9"/>
    <w:rsid w:val="000053FB"/>
    <w:rsid w:val="0000587D"/>
    <w:rsid w:val="00005FDE"/>
    <w:rsid w:val="000129E9"/>
    <w:rsid w:val="00012AC2"/>
    <w:rsid w:val="0001383C"/>
    <w:rsid w:val="00013980"/>
    <w:rsid w:val="000141E6"/>
    <w:rsid w:val="00016E49"/>
    <w:rsid w:val="0001703E"/>
    <w:rsid w:val="0001735B"/>
    <w:rsid w:val="00017F7C"/>
    <w:rsid w:val="0002064F"/>
    <w:rsid w:val="0002071C"/>
    <w:rsid w:val="000210BF"/>
    <w:rsid w:val="00021A98"/>
    <w:rsid w:val="00022AF3"/>
    <w:rsid w:val="00023518"/>
    <w:rsid w:val="00025D4D"/>
    <w:rsid w:val="00031305"/>
    <w:rsid w:val="000324D6"/>
    <w:rsid w:val="00033FF6"/>
    <w:rsid w:val="000362B5"/>
    <w:rsid w:val="0003642D"/>
    <w:rsid w:val="0003663B"/>
    <w:rsid w:val="00040DB1"/>
    <w:rsid w:val="000413EE"/>
    <w:rsid w:val="00047744"/>
    <w:rsid w:val="00051247"/>
    <w:rsid w:val="000520A9"/>
    <w:rsid w:val="00055076"/>
    <w:rsid w:val="00061E5A"/>
    <w:rsid w:val="00062DBB"/>
    <w:rsid w:val="000709F8"/>
    <w:rsid w:val="0007484C"/>
    <w:rsid w:val="00080039"/>
    <w:rsid w:val="0008011C"/>
    <w:rsid w:val="00081220"/>
    <w:rsid w:val="00081AD6"/>
    <w:rsid w:val="0008401E"/>
    <w:rsid w:val="0008656F"/>
    <w:rsid w:val="00090323"/>
    <w:rsid w:val="00091A02"/>
    <w:rsid w:val="0009273A"/>
    <w:rsid w:val="000933B3"/>
    <w:rsid w:val="00093A6B"/>
    <w:rsid w:val="00094CA3"/>
    <w:rsid w:val="00095300"/>
    <w:rsid w:val="000976DF"/>
    <w:rsid w:val="000A0811"/>
    <w:rsid w:val="000A195D"/>
    <w:rsid w:val="000A3674"/>
    <w:rsid w:val="000A37F4"/>
    <w:rsid w:val="000A3AE7"/>
    <w:rsid w:val="000A43A7"/>
    <w:rsid w:val="000A4589"/>
    <w:rsid w:val="000A7093"/>
    <w:rsid w:val="000A7CDF"/>
    <w:rsid w:val="000B0525"/>
    <w:rsid w:val="000B1AE0"/>
    <w:rsid w:val="000B314D"/>
    <w:rsid w:val="000C07B4"/>
    <w:rsid w:val="000C339D"/>
    <w:rsid w:val="000C4816"/>
    <w:rsid w:val="000C59DC"/>
    <w:rsid w:val="000C6436"/>
    <w:rsid w:val="000C7167"/>
    <w:rsid w:val="000C7B4D"/>
    <w:rsid w:val="000D1064"/>
    <w:rsid w:val="000D22A0"/>
    <w:rsid w:val="000D45AC"/>
    <w:rsid w:val="000D4CD4"/>
    <w:rsid w:val="000D4EA3"/>
    <w:rsid w:val="000D6D1A"/>
    <w:rsid w:val="000D7510"/>
    <w:rsid w:val="000E0FA6"/>
    <w:rsid w:val="000E217B"/>
    <w:rsid w:val="000E6640"/>
    <w:rsid w:val="000F434E"/>
    <w:rsid w:val="000F5ACF"/>
    <w:rsid w:val="00101CA6"/>
    <w:rsid w:val="00105C00"/>
    <w:rsid w:val="00105F35"/>
    <w:rsid w:val="00105FC6"/>
    <w:rsid w:val="00111102"/>
    <w:rsid w:val="00113812"/>
    <w:rsid w:val="00113ACD"/>
    <w:rsid w:val="00113D4B"/>
    <w:rsid w:val="00116797"/>
    <w:rsid w:val="0011776C"/>
    <w:rsid w:val="00120A3F"/>
    <w:rsid w:val="00123748"/>
    <w:rsid w:val="00123FDD"/>
    <w:rsid w:val="001245E2"/>
    <w:rsid w:val="001248CF"/>
    <w:rsid w:val="00125C0C"/>
    <w:rsid w:val="00126214"/>
    <w:rsid w:val="00130C52"/>
    <w:rsid w:val="00134221"/>
    <w:rsid w:val="0013480E"/>
    <w:rsid w:val="00135ADA"/>
    <w:rsid w:val="00135BC7"/>
    <w:rsid w:val="00135C12"/>
    <w:rsid w:val="00136A03"/>
    <w:rsid w:val="00136B2C"/>
    <w:rsid w:val="00141523"/>
    <w:rsid w:val="00143F99"/>
    <w:rsid w:val="0014521B"/>
    <w:rsid w:val="00147AEE"/>
    <w:rsid w:val="00151E3A"/>
    <w:rsid w:val="001555F8"/>
    <w:rsid w:val="0015633B"/>
    <w:rsid w:val="0016114B"/>
    <w:rsid w:val="001615BC"/>
    <w:rsid w:val="00162169"/>
    <w:rsid w:val="0016296C"/>
    <w:rsid w:val="00163120"/>
    <w:rsid w:val="00163D54"/>
    <w:rsid w:val="00164ED1"/>
    <w:rsid w:val="00165D11"/>
    <w:rsid w:val="00166AC4"/>
    <w:rsid w:val="0017083B"/>
    <w:rsid w:val="00170F66"/>
    <w:rsid w:val="00173970"/>
    <w:rsid w:val="0017734B"/>
    <w:rsid w:val="001774B0"/>
    <w:rsid w:val="0017798A"/>
    <w:rsid w:val="001839C8"/>
    <w:rsid w:val="00185E1D"/>
    <w:rsid w:val="00191005"/>
    <w:rsid w:val="001916BC"/>
    <w:rsid w:val="00194148"/>
    <w:rsid w:val="001A1EFD"/>
    <w:rsid w:val="001A4A50"/>
    <w:rsid w:val="001B2DF7"/>
    <w:rsid w:val="001B413C"/>
    <w:rsid w:val="001C09CF"/>
    <w:rsid w:val="001C0A8F"/>
    <w:rsid w:val="001C3987"/>
    <w:rsid w:val="001C6C58"/>
    <w:rsid w:val="001D117D"/>
    <w:rsid w:val="001D203F"/>
    <w:rsid w:val="001D2D4B"/>
    <w:rsid w:val="001D2D7A"/>
    <w:rsid w:val="001D34FD"/>
    <w:rsid w:val="001D440E"/>
    <w:rsid w:val="001E0AD9"/>
    <w:rsid w:val="001E16ED"/>
    <w:rsid w:val="001E66DC"/>
    <w:rsid w:val="001E72E3"/>
    <w:rsid w:val="001E7DA3"/>
    <w:rsid w:val="001F0782"/>
    <w:rsid w:val="001F18E9"/>
    <w:rsid w:val="001F307E"/>
    <w:rsid w:val="001F3563"/>
    <w:rsid w:val="001F56F2"/>
    <w:rsid w:val="001F5884"/>
    <w:rsid w:val="001F593B"/>
    <w:rsid w:val="001F7EE0"/>
    <w:rsid w:val="0020054C"/>
    <w:rsid w:val="00204F8C"/>
    <w:rsid w:val="00206C05"/>
    <w:rsid w:val="00206DBA"/>
    <w:rsid w:val="00207D54"/>
    <w:rsid w:val="00214446"/>
    <w:rsid w:val="0021483C"/>
    <w:rsid w:val="00214AE7"/>
    <w:rsid w:val="00220F76"/>
    <w:rsid w:val="00221CB8"/>
    <w:rsid w:val="002223E1"/>
    <w:rsid w:val="00222C7B"/>
    <w:rsid w:val="002233BB"/>
    <w:rsid w:val="002312D5"/>
    <w:rsid w:val="002318AB"/>
    <w:rsid w:val="002319B9"/>
    <w:rsid w:val="00232C10"/>
    <w:rsid w:val="00233377"/>
    <w:rsid w:val="00233437"/>
    <w:rsid w:val="00234067"/>
    <w:rsid w:val="0023454F"/>
    <w:rsid w:val="002421B9"/>
    <w:rsid w:val="00244F54"/>
    <w:rsid w:val="002470CA"/>
    <w:rsid w:val="002478AC"/>
    <w:rsid w:val="00250B7C"/>
    <w:rsid w:val="002514FB"/>
    <w:rsid w:val="002537AD"/>
    <w:rsid w:val="00254F7A"/>
    <w:rsid w:val="00262D96"/>
    <w:rsid w:val="0026434C"/>
    <w:rsid w:val="0026439A"/>
    <w:rsid w:val="002654A5"/>
    <w:rsid w:val="00271214"/>
    <w:rsid w:val="00271D1F"/>
    <w:rsid w:val="0027463C"/>
    <w:rsid w:val="00274B1D"/>
    <w:rsid w:val="0027531C"/>
    <w:rsid w:val="00276FB7"/>
    <w:rsid w:val="00281549"/>
    <w:rsid w:val="002862D2"/>
    <w:rsid w:val="00287F11"/>
    <w:rsid w:val="002903EA"/>
    <w:rsid w:val="00290B8D"/>
    <w:rsid w:val="00291B0E"/>
    <w:rsid w:val="00291E12"/>
    <w:rsid w:val="002920A7"/>
    <w:rsid w:val="00293F98"/>
    <w:rsid w:val="002943C5"/>
    <w:rsid w:val="002947E1"/>
    <w:rsid w:val="00294AEC"/>
    <w:rsid w:val="00294FC5"/>
    <w:rsid w:val="002A099E"/>
    <w:rsid w:val="002A0A8D"/>
    <w:rsid w:val="002A2DCC"/>
    <w:rsid w:val="002A42E6"/>
    <w:rsid w:val="002B44A2"/>
    <w:rsid w:val="002B602C"/>
    <w:rsid w:val="002B69F1"/>
    <w:rsid w:val="002B7CC6"/>
    <w:rsid w:val="002C18FF"/>
    <w:rsid w:val="002C1CC3"/>
    <w:rsid w:val="002C2517"/>
    <w:rsid w:val="002C3848"/>
    <w:rsid w:val="002C4CFA"/>
    <w:rsid w:val="002C6405"/>
    <w:rsid w:val="002D0AC4"/>
    <w:rsid w:val="002D1EA2"/>
    <w:rsid w:val="002D2B33"/>
    <w:rsid w:val="002D2CEF"/>
    <w:rsid w:val="002D3526"/>
    <w:rsid w:val="002D39F8"/>
    <w:rsid w:val="002D3DBD"/>
    <w:rsid w:val="002D457B"/>
    <w:rsid w:val="002D5721"/>
    <w:rsid w:val="002D59D9"/>
    <w:rsid w:val="002D64B4"/>
    <w:rsid w:val="002D774D"/>
    <w:rsid w:val="002D7EB3"/>
    <w:rsid w:val="002E01CA"/>
    <w:rsid w:val="002E1182"/>
    <w:rsid w:val="002E1882"/>
    <w:rsid w:val="002E2310"/>
    <w:rsid w:val="002E4D01"/>
    <w:rsid w:val="002E69F8"/>
    <w:rsid w:val="002F1050"/>
    <w:rsid w:val="002F1383"/>
    <w:rsid w:val="002F1894"/>
    <w:rsid w:val="002F3416"/>
    <w:rsid w:val="002F4E8E"/>
    <w:rsid w:val="002F5C8D"/>
    <w:rsid w:val="002F62AD"/>
    <w:rsid w:val="002F6853"/>
    <w:rsid w:val="002F7C9B"/>
    <w:rsid w:val="00300796"/>
    <w:rsid w:val="00300D14"/>
    <w:rsid w:val="00302024"/>
    <w:rsid w:val="00306167"/>
    <w:rsid w:val="003147A4"/>
    <w:rsid w:val="00315937"/>
    <w:rsid w:val="00315E18"/>
    <w:rsid w:val="003168FC"/>
    <w:rsid w:val="00316BE6"/>
    <w:rsid w:val="003176E6"/>
    <w:rsid w:val="003211FF"/>
    <w:rsid w:val="00321C07"/>
    <w:rsid w:val="00323E7A"/>
    <w:rsid w:val="0032627D"/>
    <w:rsid w:val="00326A48"/>
    <w:rsid w:val="00327509"/>
    <w:rsid w:val="0033294D"/>
    <w:rsid w:val="00332B01"/>
    <w:rsid w:val="0033386B"/>
    <w:rsid w:val="0033402D"/>
    <w:rsid w:val="00334E23"/>
    <w:rsid w:val="00335B18"/>
    <w:rsid w:val="0033702B"/>
    <w:rsid w:val="0033780E"/>
    <w:rsid w:val="0034093C"/>
    <w:rsid w:val="00341099"/>
    <w:rsid w:val="003430EE"/>
    <w:rsid w:val="00343D90"/>
    <w:rsid w:val="00344299"/>
    <w:rsid w:val="00345E8F"/>
    <w:rsid w:val="00347D7B"/>
    <w:rsid w:val="00350DDD"/>
    <w:rsid w:val="003524F0"/>
    <w:rsid w:val="00352A0A"/>
    <w:rsid w:val="00352CD4"/>
    <w:rsid w:val="00354148"/>
    <w:rsid w:val="0036049F"/>
    <w:rsid w:val="003618B3"/>
    <w:rsid w:val="00362661"/>
    <w:rsid w:val="00362B24"/>
    <w:rsid w:val="00362F3B"/>
    <w:rsid w:val="0036390C"/>
    <w:rsid w:val="0036561F"/>
    <w:rsid w:val="003659A4"/>
    <w:rsid w:val="00374070"/>
    <w:rsid w:val="00377F62"/>
    <w:rsid w:val="00380995"/>
    <w:rsid w:val="0038382C"/>
    <w:rsid w:val="003854FD"/>
    <w:rsid w:val="00392409"/>
    <w:rsid w:val="00393E79"/>
    <w:rsid w:val="00394270"/>
    <w:rsid w:val="003944B0"/>
    <w:rsid w:val="0039574A"/>
    <w:rsid w:val="00396E82"/>
    <w:rsid w:val="003A31F4"/>
    <w:rsid w:val="003A3C60"/>
    <w:rsid w:val="003A7550"/>
    <w:rsid w:val="003B07C8"/>
    <w:rsid w:val="003B088A"/>
    <w:rsid w:val="003B167F"/>
    <w:rsid w:val="003B26FC"/>
    <w:rsid w:val="003B5DA4"/>
    <w:rsid w:val="003B6621"/>
    <w:rsid w:val="003C113D"/>
    <w:rsid w:val="003C352B"/>
    <w:rsid w:val="003C783F"/>
    <w:rsid w:val="003D4F22"/>
    <w:rsid w:val="003D5011"/>
    <w:rsid w:val="003D5ECB"/>
    <w:rsid w:val="003D72DF"/>
    <w:rsid w:val="003E303F"/>
    <w:rsid w:val="003E4872"/>
    <w:rsid w:val="003F12C9"/>
    <w:rsid w:val="003F1D5E"/>
    <w:rsid w:val="003F3A40"/>
    <w:rsid w:val="003F4DF5"/>
    <w:rsid w:val="003F7F57"/>
    <w:rsid w:val="004021A1"/>
    <w:rsid w:val="00402A3C"/>
    <w:rsid w:val="0040606E"/>
    <w:rsid w:val="004069F6"/>
    <w:rsid w:val="00410993"/>
    <w:rsid w:val="00411865"/>
    <w:rsid w:val="00413283"/>
    <w:rsid w:val="00413D82"/>
    <w:rsid w:val="00414B0B"/>
    <w:rsid w:val="00420B14"/>
    <w:rsid w:val="00420C7E"/>
    <w:rsid w:val="00421060"/>
    <w:rsid w:val="00421C83"/>
    <w:rsid w:val="00422A4C"/>
    <w:rsid w:val="00426F8F"/>
    <w:rsid w:val="00427257"/>
    <w:rsid w:val="004305D0"/>
    <w:rsid w:val="0043164F"/>
    <w:rsid w:val="00431F61"/>
    <w:rsid w:val="00432840"/>
    <w:rsid w:val="00433233"/>
    <w:rsid w:val="00435749"/>
    <w:rsid w:val="00435AD8"/>
    <w:rsid w:val="0043617F"/>
    <w:rsid w:val="00436411"/>
    <w:rsid w:val="0043797F"/>
    <w:rsid w:val="0044071F"/>
    <w:rsid w:val="00441698"/>
    <w:rsid w:val="00442BD3"/>
    <w:rsid w:val="00442EC8"/>
    <w:rsid w:val="0044571E"/>
    <w:rsid w:val="00447FAE"/>
    <w:rsid w:val="00452412"/>
    <w:rsid w:val="00452901"/>
    <w:rsid w:val="004529B9"/>
    <w:rsid w:val="00454AB7"/>
    <w:rsid w:val="00455DC6"/>
    <w:rsid w:val="004569D7"/>
    <w:rsid w:val="004576C1"/>
    <w:rsid w:val="00460884"/>
    <w:rsid w:val="00461478"/>
    <w:rsid w:val="00461CBA"/>
    <w:rsid w:val="0046386C"/>
    <w:rsid w:val="00463AAB"/>
    <w:rsid w:val="00466D45"/>
    <w:rsid w:val="00467F1B"/>
    <w:rsid w:val="004708BB"/>
    <w:rsid w:val="0047387A"/>
    <w:rsid w:val="00473A08"/>
    <w:rsid w:val="00473A7B"/>
    <w:rsid w:val="004819DB"/>
    <w:rsid w:val="00484398"/>
    <w:rsid w:val="00484FAC"/>
    <w:rsid w:val="00485C1B"/>
    <w:rsid w:val="00485FA8"/>
    <w:rsid w:val="004915CF"/>
    <w:rsid w:val="004917F4"/>
    <w:rsid w:val="00492F3B"/>
    <w:rsid w:val="00493642"/>
    <w:rsid w:val="0049427B"/>
    <w:rsid w:val="004958C7"/>
    <w:rsid w:val="004A0BAA"/>
    <w:rsid w:val="004A1BAC"/>
    <w:rsid w:val="004A461D"/>
    <w:rsid w:val="004B3935"/>
    <w:rsid w:val="004B5389"/>
    <w:rsid w:val="004B73C9"/>
    <w:rsid w:val="004B7A4D"/>
    <w:rsid w:val="004C0F23"/>
    <w:rsid w:val="004C1687"/>
    <w:rsid w:val="004C1776"/>
    <w:rsid w:val="004C1D54"/>
    <w:rsid w:val="004C322D"/>
    <w:rsid w:val="004C6B5F"/>
    <w:rsid w:val="004C711C"/>
    <w:rsid w:val="004C7869"/>
    <w:rsid w:val="004D045C"/>
    <w:rsid w:val="004D61BA"/>
    <w:rsid w:val="004D78E5"/>
    <w:rsid w:val="004E13D8"/>
    <w:rsid w:val="004E49B3"/>
    <w:rsid w:val="004E76EE"/>
    <w:rsid w:val="004F036E"/>
    <w:rsid w:val="004F1379"/>
    <w:rsid w:val="004F350D"/>
    <w:rsid w:val="004F3F64"/>
    <w:rsid w:val="004F43E3"/>
    <w:rsid w:val="004F4436"/>
    <w:rsid w:val="004F4556"/>
    <w:rsid w:val="004F477E"/>
    <w:rsid w:val="004F795E"/>
    <w:rsid w:val="00501BD3"/>
    <w:rsid w:val="00502545"/>
    <w:rsid w:val="00503083"/>
    <w:rsid w:val="0050313C"/>
    <w:rsid w:val="005033EF"/>
    <w:rsid w:val="00504836"/>
    <w:rsid w:val="0050489D"/>
    <w:rsid w:val="00506FB8"/>
    <w:rsid w:val="005077C0"/>
    <w:rsid w:val="005139D9"/>
    <w:rsid w:val="00516C03"/>
    <w:rsid w:val="00517598"/>
    <w:rsid w:val="00522A91"/>
    <w:rsid w:val="005231ED"/>
    <w:rsid w:val="00524D83"/>
    <w:rsid w:val="00525396"/>
    <w:rsid w:val="005325D6"/>
    <w:rsid w:val="00540CF7"/>
    <w:rsid w:val="0054438F"/>
    <w:rsid w:val="00544A67"/>
    <w:rsid w:val="0054598A"/>
    <w:rsid w:val="00546BF7"/>
    <w:rsid w:val="0054709A"/>
    <w:rsid w:val="00547103"/>
    <w:rsid w:val="00547821"/>
    <w:rsid w:val="005506AA"/>
    <w:rsid w:val="00551269"/>
    <w:rsid w:val="005539BB"/>
    <w:rsid w:val="00553ED7"/>
    <w:rsid w:val="005617F3"/>
    <w:rsid w:val="00561B3F"/>
    <w:rsid w:val="005643E0"/>
    <w:rsid w:val="00564599"/>
    <w:rsid w:val="00565807"/>
    <w:rsid w:val="005679FF"/>
    <w:rsid w:val="00570758"/>
    <w:rsid w:val="00572A51"/>
    <w:rsid w:val="00573A40"/>
    <w:rsid w:val="00574C27"/>
    <w:rsid w:val="00575F8F"/>
    <w:rsid w:val="0057649C"/>
    <w:rsid w:val="005807FE"/>
    <w:rsid w:val="005809AD"/>
    <w:rsid w:val="00582342"/>
    <w:rsid w:val="00591F15"/>
    <w:rsid w:val="0059204F"/>
    <w:rsid w:val="00593077"/>
    <w:rsid w:val="00593403"/>
    <w:rsid w:val="00593622"/>
    <w:rsid w:val="00595B40"/>
    <w:rsid w:val="00596297"/>
    <w:rsid w:val="00597709"/>
    <w:rsid w:val="005A0309"/>
    <w:rsid w:val="005A23F2"/>
    <w:rsid w:val="005A532D"/>
    <w:rsid w:val="005A601F"/>
    <w:rsid w:val="005B0AA6"/>
    <w:rsid w:val="005B2119"/>
    <w:rsid w:val="005B5782"/>
    <w:rsid w:val="005B6ABA"/>
    <w:rsid w:val="005C092B"/>
    <w:rsid w:val="005C2411"/>
    <w:rsid w:val="005C5298"/>
    <w:rsid w:val="005C7297"/>
    <w:rsid w:val="005D198C"/>
    <w:rsid w:val="005D37A3"/>
    <w:rsid w:val="005D556F"/>
    <w:rsid w:val="005D751B"/>
    <w:rsid w:val="005D760A"/>
    <w:rsid w:val="005E7730"/>
    <w:rsid w:val="005F29EA"/>
    <w:rsid w:val="005F4723"/>
    <w:rsid w:val="005F4E65"/>
    <w:rsid w:val="00602895"/>
    <w:rsid w:val="0060459F"/>
    <w:rsid w:val="006051A2"/>
    <w:rsid w:val="006056D5"/>
    <w:rsid w:val="00606922"/>
    <w:rsid w:val="00607C0F"/>
    <w:rsid w:val="0061232B"/>
    <w:rsid w:val="00614F1A"/>
    <w:rsid w:val="00620E22"/>
    <w:rsid w:val="0062135A"/>
    <w:rsid w:val="006236C4"/>
    <w:rsid w:val="00626416"/>
    <w:rsid w:val="0062641C"/>
    <w:rsid w:val="006307C0"/>
    <w:rsid w:val="0063712B"/>
    <w:rsid w:val="0064050C"/>
    <w:rsid w:val="006406C6"/>
    <w:rsid w:val="006413AC"/>
    <w:rsid w:val="00642870"/>
    <w:rsid w:val="006429E8"/>
    <w:rsid w:val="00643021"/>
    <w:rsid w:val="0064568F"/>
    <w:rsid w:val="0064598E"/>
    <w:rsid w:val="0064660B"/>
    <w:rsid w:val="00650291"/>
    <w:rsid w:val="00650445"/>
    <w:rsid w:val="00650E30"/>
    <w:rsid w:val="00650E3D"/>
    <w:rsid w:val="00651449"/>
    <w:rsid w:val="00657DBA"/>
    <w:rsid w:val="00657F74"/>
    <w:rsid w:val="00665110"/>
    <w:rsid w:val="00665AA4"/>
    <w:rsid w:val="00666A91"/>
    <w:rsid w:val="00667412"/>
    <w:rsid w:val="00675241"/>
    <w:rsid w:val="00675758"/>
    <w:rsid w:val="00676A71"/>
    <w:rsid w:val="00680030"/>
    <w:rsid w:val="00681E59"/>
    <w:rsid w:val="00682A34"/>
    <w:rsid w:val="00684834"/>
    <w:rsid w:val="00684F14"/>
    <w:rsid w:val="00684F70"/>
    <w:rsid w:val="00685718"/>
    <w:rsid w:val="0068628F"/>
    <w:rsid w:val="00687B47"/>
    <w:rsid w:val="00690440"/>
    <w:rsid w:val="00694085"/>
    <w:rsid w:val="0069715A"/>
    <w:rsid w:val="0069795C"/>
    <w:rsid w:val="00697A4D"/>
    <w:rsid w:val="006A1627"/>
    <w:rsid w:val="006A1AE8"/>
    <w:rsid w:val="006A4A2E"/>
    <w:rsid w:val="006A65A2"/>
    <w:rsid w:val="006B2209"/>
    <w:rsid w:val="006B2282"/>
    <w:rsid w:val="006B25D9"/>
    <w:rsid w:val="006B4578"/>
    <w:rsid w:val="006B46DE"/>
    <w:rsid w:val="006B4E83"/>
    <w:rsid w:val="006B7865"/>
    <w:rsid w:val="006C1B0C"/>
    <w:rsid w:val="006C4E03"/>
    <w:rsid w:val="006C6C9C"/>
    <w:rsid w:val="006C7442"/>
    <w:rsid w:val="006D024A"/>
    <w:rsid w:val="006D04B1"/>
    <w:rsid w:val="006D05CE"/>
    <w:rsid w:val="006D0FF3"/>
    <w:rsid w:val="006D1E76"/>
    <w:rsid w:val="006D2D00"/>
    <w:rsid w:val="006D4382"/>
    <w:rsid w:val="006D4613"/>
    <w:rsid w:val="006D4C26"/>
    <w:rsid w:val="006D718E"/>
    <w:rsid w:val="006E15BD"/>
    <w:rsid w:val="006E1CAE"/>
    <w:rsid w:val="006E2263"/>
    <w:rsid w:val="006E2EF1"/>
    <w:rsid w:val="006E3815"/>
    <w:rsid w:val="006E386E"/>
    <w:rsid w:val="006E6CDE"/>
    <w:rsid w:val="006F1D1E"/>
    <w:rsid w:val="006F4720"/>
    <w:rsid w:val="006F4B34"/>
    <w:rsid w:val="007044BC"/>
    <w:rsid w:val="00705177"/>
    <w:rsid w:val="00712110"/>
    <w:rsid w:val="0071236D"/>
    <w:rsid w:val="00713807"/>
    <w:rsid w:val="00716D8C"/>
    <w:rsid w:val="007173C8"/>
    <w:rsid w:val="007216CD"/>
    <w:rsid w:val="00721C68"/>
    <w:rsid w:val="00723EDD"/>
    <w:rsid w:val="007243DB"/>
    <w:rsid w:val="00724784"/>
    <w:rsid w:val="0072621F"/>
    <w:rsid w:val="00726CEA"/>
    <w:rsid w:val="007322D4"/>
    <w:rsid w:val="00735167"/>
    <w:rsid w:val="00736341"/>
    <w:rsid w:val="007373E4"/>
    <w:rsid w:val="007376A9"/>
    <w:rsid w:val="007428CD"/>
    <w:rsid w:val="007429C3"/>
    <w:rsid w:val="00742A6D"/>
    <w:rsid w:val="00743E28"/>
    <w:rsid w:val="007446BC"/>
    <w:rsid w:val="0074483D"/>
    <w:rsid w:val="00747C20"/>
    <w:rsid w:val="007515B7"/>
    <w:rsid w:val="00752F62"/>
    <w:rsid w:val="007533D5"/>
    <w:rsid w:val="007556C4"/>
    <w:rsid w:val="0076133B"/>
    <w:rsid w:val="00762C3C"/>
    <w:rsid w:val="0076320D"/>
    <w:rsid w:val="0076342B"/>
    <w:rsid w:val="007650ED"/>
    <w:rsid w:val="0076606F"/>
    <w:rsid w:val="00766E79"/>
    <w:rsid w:val="00767D18"/>
    <w:rsid w:val="00767FA1"/>
    <w:rsid w:val="00770FE1"/>
    <w:rsid w:val="007729B9"/>
    <w:rsid w:val="00774862"/>
    <w:rsid w:val="00774984"/>
    <w:rsid w:val="0077716E"/>
    <w:rsid w:val="00781A2C"/>
    <w:rsid w:val="00782379"/>
    <w:rsid w:val="00782517"/>
    <w:rsid w:val="00784133"/>
    <w:rsid w:val="00786040"/>
    <w:rsid w:val="007878AD"/>
    <w:rsid w:val="00787F40"/>
    <w:rsid w:val="00790F3A"/>
    <w:rsid w:val="0079277B"/>
    <w:rsid w:val="007942AC"/>
    <w:rsid w:val="00796B3D"/>
    <w:rsid w:val="007A0A77"/>
    <w:rsid w:val="007A1181"/>
    <w:rsid w:val="007A1862"/>
    <w:rsid w:val="007A60F1"/>
    <w:rsid w:val="007B15FC"/>
    <w:rsid w:val="007B3DDF"/>
    <w:rsid w:val="007B4AE2"/>
    <w:rsid w:val="007B5332"/>
    <w:rsid w:val="007B62DC"/>
    <w:rsid w:val="007C0C28"/>
    <w:rsid w:val="007C22E2"/>
    <w:rsid w:val="007C5929"/>
    <w:rsid w:val="007C6322"/>
    <w:rsid w:val="007C6695"/>
    <w:rsid w:val="007C6BF9"/>
    <w:rsid w:val="007C7687"/>
    <w:rsid w:val="007D1448"/>
    <w:rsid w:val="007D20AA"/>
    <w:rsid w:val="007D28A1"/>
    <w:rsid w:val="007D3C3B"/>
    <w:rsid w:val="007D4333"/>
    <w:rsid w:val="007D762A"/>
    <w:rsid w:val="007E3BB0"/>
    <w:rsid w:val="007E431C"/>
    <w:rsid w:val="007E5CF6"/>
    <w:rsid w:val="007E5EC5"/>
    <w:rsid w:val="007E5EE6"/>
    <w:rsid w:val="007E6531"/>
    <w:rsid w:val="007E765B"/>
    <w:rsid w:val="007F0B75"/>
    <w:rsid w:val="007F197E"/>
    <w:rsid w:val="007F7F12"/>
    <w:rsid w:val="00800D9E"/>
    <w:rsid w:val="00802A99"/>
    <w:rsid w:val="00802FE9"/>
    <w:rsid w:val="0080414C"/>
    <w:rsid w:val="0080602C"/>
    <w:rsid w:val="00806D58"/>
    <w:rsid w:val="008073E8"/>
    <w:rsid w:val="008100DA"/>
    <w:rsid w:val="00812A05"/>
    <w:rsid w:val="0081318D"/>
    <w:rsid w:val="00814168"/>
    <w:rsid w:val="0081511B"/>
    <w:rsid w:val="00815782"/>
    <w:rsid w:val="00816B60"/>
    <w:rsid w:val="00822922"/>
    <w:rsid w:val="00825DE8"/>
    <w:rsid w:val="00827857"/>
    <w:rsid w:val="00831F6C"/>
    <w:rsid w:val="00832533"/>
    <w:rsid w:val="00833333"/>
    <w:rsid w:val="008337AF"/>
    <w:rsid w:val="00835A5F"/>
    <w:rsid w:val="00837E55"/>
    <w:rsid w:val="00837FE0"/>
    <w:rsid w:val="00841736"/>
    <w:rsid w:val="00842047"/>
    <w:rsid w:val="008435A0"/>
    <w:rsid w:val="00843BE0"/>
    <w:rsid w:val="0084408D"/>
    <w:rsid w:val="00844628"/>
    <w:rsid w:val="00847B6E"/>
    <w:rsid w:val="00850CDD"/>
    <w:rsid w:val="008522D4"/>
    <w:rsid w:val="0085233F"/>
    <w:rsid w:val="00854480"/>
    <w:rsid w:val="00856DDE"/>
    <w:rsid w:val="00861AA6"/>
    <w:rsid w:val="00861E37"/>
    <w:rsid w:val="00861E5B"/>
    <w:rsid w:val="00863A25"/>
    <w:rsid w:val="00864D6E"/>
    <w:rsid w:val="008665EB"/>
    <w:rsid w:val="00867154"/>
    <w:rsid w:val="00870B75"/>
    <w:rsid w:val="0087149F"/>
    <w:rsid w:val="0087273E"/>
    <w:rsid w:val="008763C9"/>
    <w:rsid w:val="00891F04"/>
    <w:rsid w:val="008935CD"/>
    <w:rsid w:val="00893E30"/>
    <w:rsid w:val="008958BA"/>
    <w:rsid w:val="008977F4"/>
    <w:rsid w:val="008A2F11"/>
    <w:rsid w:val="008A3F8B"/>
    <w:rsid w:val="008A5D68"/>
    <w:rsid w:val="008A693B"/>
    <w:rsid w:val="008B0053"/>
    <w:rsid w:val="008B03B6"/>
    <w:rsid w:val="008B3BF4"/>
    <w:rsid w:val="008C1611"/>
    <w:rsid w:val="008C1798"/>
    <w:rsid w:val="008C2D27"/>
    <w:rsid w:val="008C3F52"/>
    <w:rsid w:val="008D1CD7"/>
    <w:rsid w:val="008D4A33"/>
    <w:rsid w:val="008D6CCB"/>
    <w:rsid w:val="008D6F2F"/>
    <w:rsid w:val="008E041D"/>
    <w:rsid w:val="008E09B2"/>
    <w:rsid w:val="008E1658"/>
    <w:rsid w:val="008E6AB9"/>
    <w:rsid w:val="008F0F93"/>
    <w:rsid w:val="008F1568"/>
    <w:rsid w:val="008F1945"/>
    <w:rsid w:val="008F247C"/>
    <w:rsid w:val="008F2583"/>
    <w:rsid w:val="008F268E"/>
    <w:rsid w:val="008F4A4C"/>
    <w:rsid w:val="008F521F"/>
    <w:rsid w:val="008F6509"/>
    <w:rsid w:val="008F73ED"/>
    <w:rsid w:val="00904179"/>
    <w:rsid w:val="0090431A"/>
    <w:rsid w:val="009051CC"/>
    <w:rsid w:val="00907859"/>
    <w:rsid w:val="00907CA8"/>
    <w:rsid w:val="00911DF3"/>
    <w:rsid w:val="00912C17"/>
    <w:rsid w:val="009154A3"/>
    <w:rsid w:val="00921C59"/>
    <w:rsid w:val="00924409"/>
    <w:rsid w:val="0092650D"/>
    <w:rsid w:val="00927DA6"/>
    <w:rsid w:val="00927F8D"/>
    <w:rsid w:val="009307B0"/>
    <w:rsid w:val="009319EB"/>
    <w:rsid w:val="00931EF4"/>
    <w:rsid w:val="0093685F"/>
    <w:rsid w:val="009412AD"/>
    <w:rsid w:val="00941D84"/>
    <w:rsid w:val="0094399E"/>
    <w:rsid w:val="009454C8"/>
    <w:rsid w:val="00947F65"/>
    <w:rsid w:val="009533E1"/>
    <w:rsid w:val="009548B3"/>
    <w:rsid w:val="00954BBD"/>
    <w:rsid w:val="00955099"/>
    <w:rsid w:val="009575A2"/>
    <w:rsid w:val="00957898"/>
    <w:rsid w:val="009626F9"/>
    <w:rsid w:val="0096337B"/>
    <w:rsid w:val="00964955"/>
    <w:rsid w:val="0096632F"/>
    <w:rsid w:val="009664F9"/>
    <w:rsid w:val="00966CA6"/>
    <w:rsid w:val="009670F2"/>
    <w:rsid w:val="00971B88"/>
    <w:rsid w:val="00971E23"/>
    <w:rsid w:val="00972B46"/>
    <w:rsid w:val="00973C53"/>
    <w:rsid w:val="00973E4D"/>
    <w:rsid w:val="00974EA7"/>
    <w:rsid w:val="00976087"/>
    <w:rsid w:val="009762D5"/>
    <w:rsid w:val="00976C8C"/>
    <w:rsid w:val="0098037F"/>
    <w:rsid w:val="00983B7A"/>
    <w:rsid w:val="0098604E"/>
    <w:rsid w:val="009869B8"/>
    <w:rsid w:val="00986A21"/>
    <w:rsid w:val="00990553"/>
    <w:rsid w:val="00991109"/>
    <w:rsid w:val="00993758"/>
    <w:rsid w:val="009948FA"/>
    <w:rsid w:val="00997F76"/>
    <w:rsid w:val="009A0073"/>
    <w:rsid w:val="009A0C78"/>
    <w:rsid w:val="009A1DBB"/>
    <w:rsid w:val="009A1E95"/>
    <w:rsid w:val="009A1F7F"/>
    <w:rsid w:val="009A209D"/>
    <w:rsid w:val="009A244B"/>
    <w:rsid w:val="009A393E"/>
    <w:rsid w:val="009A3E3A"/>
    <w:rsid w:val="009A3E50"/>
    <w:rsid w:val="009A4A72"/>
    <w:rsid w:val="009A6B0B"/>
    <w:rsid w:val="009B145E"/>
    <w:rsid w:val="009B18F4"/>
    <w:rsid w:val="009B2BE0"/>
    <w:rsid w:val="009B5E2C"/>
    <w:rsid w:val="009B64CE"/>
    <w:rsid w:val="009B6645"/>
    <w:rsid w:val="009B7862"/>
    <w:rsid w:val="009C090D"/>
    <w:rsid w:val="009C2484"/>
    <w:rsid w:val="009C2F5E"/>
    <w:rsid w:val="009C40B5"/>
    <w:rsid w:val="009C4CE4"/>
    <w:rsid w:val="009C4CF2"/>
    <w:rsid w:val="009C556C"/>
    <w:rsid w:val="009C719B"/>
    <w:rsid w:val="009D0AC6"/>
    <w:rsid w:val="009D164F"/>
    <w:rsid w:val="009D2C66"/>
    <w:rsid w:val="009D47C3"/>
    <w:rsid w:val="009D4FE4"/>
    <w:rsid w:val="009D65BD"/>
    <w:rsid w:val="009E103E"/>
    <w:rsid w:val="009E1C75"/>
    <w:rsid w:val="009E435B"/>
    <w:rsid w:val="009E4ABD"/>
    <w:rsid w:val="009E7B3D"/>
    <w:rsid w:val="009F3A10"/>
    <w:rsid w:val="009F42EE"/>
    <w:rsid w:val="009F770C"/>
    <w:rsid w:val="009F776C"/>
    <w:rsid w:val="00A0140D"/>
    <w:rsid w:val="00A0189D"/>
    <w:rsid w:val="00A0279D"/>
    <w:rsid w:val="00A04EE5"/>
    <w:rsid w:val="00A051EE"/>
    <w:rsid w:val="00A0571F"/>
    <w:rsid w:val="00A0649E"/>
    <w:rsid w:val="00A0786E"/>
    <w:rsid w:val="00A111E3"/>
    <w:rsid w:val="00A158B4"/>
    <w:rsid w:val="00A1655F"/>
    <w:rsid w:val="00A23D08"/>
    <w:rsid w:val="00A252F7"/>
    <w:rsid w:val="00A3387D"/>
    <w:rsid w:val="00A34AA5"/>
    <w:rsid w:val="00A34E44"/>
    <w:rsid w:val="00A36B94"/>
    <w:rsid w:val="00A37475"/>
    <w:rsid w:val="00A401BF"/>
    <w:rsid w:val="00A4391D"/>
    <w:rsid w:val="00A454F7"/>
    <w:rsid w:val="00A508CA"/>
    <w:rsid w:val="00A51574"/>
    <w:rsid w:val="00A51BD2"/>
    <w:rsid w:val="00A57A17"/>
    <w:rsid w:val="00A57D1C"/>
    <w:rsid w:val="00A60C0B"/>
    <w:rsid w:val="00A61C38"/>
    <w:rsid w:val="00A635BE"/>
    <w:rsid w:val="00A642C8"/>
    <w:rsid w:val="00A64F63"/>
    <w:rsid w:val="00A6721B"/>
    <w:rsid w:val="00A72564"/>
    <w:rsid w:val="00A758A1"/>
    <w:rsid w:val="00A75FC8"/>
    <w:rsid w:val="00A76A8C"/>
    <w:rsid w:val="00A805DC"/>
    <w:rsid w:val="00A811D6"/>
    <w:rsid w:val="00A81840"/>
    <w:rsid w:val="00A82487"/>
    <w:rsid w:val="00A827F0"/>
    <w:rsid w:val="00A83C5E"/>
    <w:rsid w:val="00A84FC9"/>
    <w:rsid w:val="00A85947"/>
    <w:rsid w:val="00A859E7"/>
    <w:rsid w:val="00A8668C"/>
    <w:rsid w:val="00A9493B"/>
    <w:rsid w:val="00A971AA"/>
    <w:rsid w:val="00AA082A"/>
    <w:rsid w:val="00AA2683"/>
    <w:rsid w:val="00AA31F1"/>
    <w:rsid w:val="00AA377F"/>
    <w:rsid w:val="00AA4328"/>
    <w:rsid w:val="00AA51D1"/>
    <w:rsid w:val="00AA5C90"/>
    <w:rsid w:val="00AA7E2D"/>
    <w:rsid w:val="00AB04B2"/>
    <w:rsid w:val="00AB3F60"/>
    <w:rsid w:val="00AB4C0F"/>
    <w:rsid w:val="00AB5FE4"/>
    <w:rsid w:val="00AC067A"/>
    <w:rsid w:val="00AC0751"/>
    <w:rsid w:val="00AC08F3"/>
    <w:rsid w:val="00AC1298"/>
    <w:rsid w:val="00AC2240"/>
    <w:rsid w:val="00AC27CE"/>
    <w:rsid w:val="00AC2C84"/>
    <w:rsid w:val="00AC5809"/>
    <w:rsid w:val="00AC60D2"/>
    <w:rsid w:val="00AC65C2"/>
    <w:rsid w:val="00AC7B32"/>
    <w:rsid w:val="00AD18CC"/>
    <w:rsid w:val="00AD2927"/>
    <w:rsid w:val="00AD346A"/>
    <w:rsid w:val="00AD4177"/>
    <w:rsid w:val="00AD5CB6"/>
    <w:rsid w:val="00AE237F"/>
    <w:rsid w:val="00AE28B5"/>
    <w:rsid w:val="00AE45C6"/>
    <w:rsid w:val="00AE5CF0"/>
    <w:rsid w:val="00AE6994"/>
    <w:rsid w:val="00AF30F7"/>
    <w:rsid w:val="00AF5474"/>
    <w:rsid w:val="00AF5907"/>
    <w:rsid w:val="00B0230C"/>
    <w:rsid w:val="00B06CA2"/>
    <w:rsid w:val="00B1004B"/>
    <w:rsid w:val="00B100FB"/>
    <w:rsid w:val="00B1036E"/>
    <w:rsid w:val="00B10936"/>
    <w:rsid w:val="00B11138"/>
    <w:rsid w:val="00B118D9"/>
    <w:rsid w:val="00B139C0"/>
    <w:rsid w:val="00B14569"/>
    <w:rsid w:val="00B15C62"/>
    <w:rsid w:val="00B17212"/>
    <w:rsid w:val="00B20567"/>
    <w:rsid w:val="00B20AB2"/>
    <w:rsid w:val="00B21352"/>
    <w:rsid w:val="00B21B49"/>
    <w:rsid w:val="00B25337"/>
    <w:rsid w:val="00B2601D"/>
    <w:rsid w:val="00B26FA6"/>
    <w:rsid w:val="00B2710A"/>
    <w:rsid w:val="00B30989"/>
    <w:rsid w:val="00B330BD"/>
    <w:rsid w:val="00B33347"/>
    <w:rsid w:val="00B33E6F"/>
    <w:rsid w:val="00B34DE8"/>
    <w:rsid w:val="00B41530"/>
    <w:rsid w:val="00B4197B"/>
    <w:rsid w:val="00B469A8"/>
    <w:rsid w:val="00B509A0"/>
    <w:rsid w:val="00B50AD0"/>
    <w:rsid w:val="00B52A51"/>
    <w:rsid w:val="00B545CE"/>
    <w:rsid w:val="00B549FC"/>
    <w:rsid w:val="00B54F13"/>
    <w:rsid w:val="00B607CC"/>
    <w:rsid w:val="00B6447D"/>
    <w:rsid w:val="00B647BB"/>
    <w:rsid w:val="00B67AFD"/>
    <w:rsid w:val="00B70329"/>
    <w:rsid w:val="00B7257F"/>
    <w:rsid w:val="00B779AD"/>
    <w:rsid w:val="00B81F9F"/>
    <w:rsid w:val="00B82756"/>
    <w:rsid w:val="00B82EB1"/>
    <w:rsid w:val="00B83CA3"/>
    <w:rsid w:val="00B84465"/>
    <w:rsid w:val="00B84EC2"/>
    <w:rsid w:val="00B90F3F"/>
    <w:rsid w:val="00B920CB"/>
    <w:rsid w:val="00B94A8C"/>
    <w:rsid w:val="00BA44E7"/>
    <w:rsid w:val="00BA5702"/>
    <w:rsid w:val="00BA7908"/>
    <w:rsid w:val="00BA7A22"/>
    <w:rsid w:val="00BB04F0"/>
    <w:rsid w:val="00BB11E3"/>
    <w:rsid w:val="00BB18D8"/>
    <w:rsid w:val="00BB2381"/>
    <w:rsid w:val="00BB526A"/>
    <w:rsid w:val="00BB5ED1"/>
    <w:rsid w:val="00BB7B66"/>
    <w:rsid w:val="00BC0009"/>
    <w:rsid w:val="00BC6C62"/>
    <w:rsid w:val="00BD0263"/>
    <w:rsid w:val="00BD0A6C"/>
    <w:rsid w:val="00BD2C56"/>
    <w:rsid w:val="00BD2EB3"/>
    <w:rsid w:val="00BD2EEF"/>
    <w:rsid w:val="00BD3987"/>
    <w:rsid w:val="00BD67C3"/>
    <w:rsid w:val="00BD7910"/>
    <w:rsid w:val="00BE1897"/>
    <w:rsid w:val="00BE2721"/>
    <w:rsid w:val="00BE38A7"/>
    <w:rsid w:val="00BE3E80"/>
    <w:rsid w:val="00BE5AEA"/>
    <w:rsid w:val="00BF1C07"/>
    <w:rsid w:val="00BF7B20"/>
    <w:rsid w:val="00C003DC"/>
    <w:rsid w:val="00C00953"/>
    <w:rsid w:val="00C0156D"/>
    <w:rsid w:val="00C0198A"/>
    <w:rsid w:val="00C02C7C"/>
    <w:rsid w:val="00C02FBE"/>
    <w:rsid w:val="00C03F30"/>
    <w:rsid w:val="00C05062"/>
    <w:rsid w:val="00C06254"/>
    <w:rsid w:val="00C068A3"/>
    <w:rsid w:val="00C146A6"/>
    <w:rsid w:val="00C1499D"/>
    <w:rsid w:val="00C14FCF"/>
    <w:rsid w:val="00C1628D"/>
    <w:rsid w:val="00C16610"/>
    <w:rsid w:val="00C172A4"/>
    <w:rsid w:val="00C2142D"/>
    <w:rsid w:val="00C21B6F"/>
    <w:rsid w:val="00C2260B"/>
    <w:rsid w:val="00C2276F"/>
    <w:rsid w:val="00C23741"/>
    <w:rsid w:val="00C27716"/>
    <w:rsid w:val="00C320E0"/>
    <w:rsid w:val="00C32758"/>
    <w:rsid w:val="00C3321C"/>
    <w:rsid w:val="00C333FA"/>
    <w:rsid w:val="00C35D65"/>
    <w:rsid w:val="00C37504"/>
    <w:rsid w:val="00C400CA"/>
    <w:rsid w:val="00C4316B"/>
    <w:rsid w:val="00C43AC1"/>
    <w:rsid w:val="00C447E7"/>
    <w:rsid w:val="00C4706D"/>
    <w:rsid w:val="00C517CB"/>
    <w:rsid w:val="00C52BE0"/>
    <w:rsid w:val="00C54541"/>
    <w:rsid w:val="00C55AC9"/>
    <w:rsid w:val="00C565A4"/>
    <w:rsid w:val="00C56945"/>
    <w:rsid w:val="00C60A7F"/>
    <w:rsid w:val="00C653A5"/>
    <w:rsid w:val="00C65B47"/>
    <w:rsid w:val="00C660E2"/>
    <w:rsid w:val="00C66267"/>
    <w:rsid w:val="00C663CD"/>
    <w:rsid w:val="00C6686B"/>
    <w:rsid w:val="00C66F69"/>
    <w:rsid w:val="00C706A3"/>
    <w:rsid w:val="00C70A05"/>
    <w:rsid w:val="00C70C20"/>
    <w:rsid w:val="00C7124B"/>
    <w:rsid w:val="00C7135D"/>
    <w:rsid w:val="00C735C4"/>
    <w:rsid w:val="00C74C67"/>
    <w:rsid w:val="00C764F0"/>
    <w:rsid w:val="00C816F6"/>
    <w:rsid w:val="00C83313"/>
    <w:rsid w:val="00C8355B"/>
    <w:rsid w:val="00C90062"/>
    <w:rsid w:val="00C9231D"/>
    <w:rsid w:val="00C932B0"/>
    <w:rsid w:val="00C948E7"/>
    <w:rsid w:val="00C94A63"/>
    <w:rsid w:val="00C96EE2"/>
    <w:rsid w:val="00C96EF2"/>
    <w:rsid w:val="00CA1401"/>
    <w:rsid w:val="00CA32F1"/>
    <w:rsid w:val="00CA5103"/>
    <w:rsid w:val="00CA5F31"/>
    <w:rsid w:val="00CB1EEA"/>
    <w:rsid w:val="00CB3472"/>
    <w:rsid w:val="00CB3C6B"/>
    <w:rsid w:val="00CB738C"/>
    <w:rsid w:val="00CC04B0"/>
    <w:rsid w:val="00CC288C"/>
    <w:rsid w:val="00CC7221"/>
    <w:rsid w:val="00CD2BB6"/>
    <w:rsid w:val="00CD2BD8"/>
    <w:rsid w:val="00CD4E20"/>
    <w:rsid w:val="00CD6F03"/>
    <w:rsid w:val="00CE266C"/>
    <w:rsid w:val="00CE7F45"/>
    <w:rsid w:val="00CF238A"/>
    <w:rsid w:val="00CF7B5C"/>
    <w:rsid w:val="00CF7D1F"/>
    <w:rsid w:val="00D033D5"/>
    <w:rsid w:val="00D07023"/>
    <w:rsid w:val="00D07B17"/>
    <w:rsid w:val="00D10935"/>
    <w:rsid w:val="00D12D46"/>
    <w:rsid w:val="00D132A8"/>
    <w:rsid w:val="00D1572E"/>
    <w:rsid w:val="00D17A7E"/>
    <w:rsid w:val="00D20B18"/>
    <w:rsid w:val="00D222E8"/>
    <w:rsid w:val="00D239F4"/>
    <w:rsid w:val="00D24055"/>
    <w:rsid w:val="00D2486F"/>
    <w:rsid w:val="00D2645B"/>
    <w:rsid w:val="00D27FFB"/>
    <w:rsid w:val="00D32510"/>
    <w:rsid w:val="00D3473C"/>
    <w:rsid w:val="00D34E51"/>
    <w:rsid w:val="00D37C9F"/>
    <w:rsid w:val="00D42E83"/>
    <w:rsid w:val="00D4385D"/>
    <w:rsid w:val="00D451D9"/>
    <w:rsid w:val="00D46FA8"/>
    <w:rsid w:val="00D50D3A"/>
    <w:rsid w:val="00D50E8B"/>
    <w:rsid w:val="00D51116"/>
    <w:rsid w:val="00D53F68"/>
    <w:rsid w:val="00D55246"/>
    <w:rsid w:val="00D55CDA"/>
    <w:rsid w:val="00D60B21"/>
    <w:rsid w:val="00D65D5A"/>
    <w:rsid w:val="00D661AE"/>
    <w:rsid w:val="00D66B24"/>
    <w:rsid w:val="00D67333"/>
    <w:rsid w:val="00D70083"/>
    <w:rsid w:val="00D7246B"/>
    <w:rsid w:val="00D7295A"/>
    <w:rsid w:val="00D7313F"/>
    <w:rsid w:val="00D74A0F"/>
    <w:rsid w:val="00D74D8B"/>
    <w:rsid w:val="00D77719"/>
    <w:rsid w:val="00D87E0D"/>
    <w:rsid w:val="00D916DC"/>
    <w:rsid w:val="00D95A07"/>
    <w:rsid w:val="00D9764E"/>
    <w:rsid w:val="00DA20FD"/>
    <w:rsid w:val="00DA2B2F"/>
    <w:rsid w:val="00DA3422"/>
    <w:rsid w:val="00DA3549"/>
    <w:rsid w:val="00DA38C5"/>
    <w:rsid w:val="00DA3AAE"/>
    <w:rsid w:val="00DA65B1"/>
    <w:rsid w:val="00DA6D6B"/>
    <w:rsid w:val="00DB143B"/>
    <w:rsid w:val="00DB2F0A"/>
    <w:rsid w:val="00DB652F"/>
    <w:rsid w:val="00DC1F8B"/>
    <w:rsid w:val="00DC2D0B"/>
    <w:rsid w:val="00DC58B1"/>
    <w:rsid w:val="00DD2ED4"/>
    <w:rsid w:val="00DD4A0C"/>
    <w:rsid w:val="00DD659B"/>
    <w:rsid w:val="00DD6ED5"/>
    <w:rsid w:val="00DD77C8"/>
    <w:rsid w:val="00DE0B84"/>
    <w:rsid w:val="00DE216D"/>
    <w:rsid w:val="00DE2798"/>
    <w:rsid w:val="00DE2D45"/>
    <w:rsid w:val="00DF0DBC"/>
    <w:rsid w:val="00DF1C73"/>
    <w:rsid w:val="00DF29B2"/>
    <w:rsid w:val="00DF40CB"/>
    <w:rsid w:val="00DF45B4"/>
    <w:rsid w:val="00DF4F29"/>
    <w:rsid w:val="00E02938"/>
    <w:rsid w:val="00E04FA0"/>
    <w:rsid w:val="00E05417"/>
    <w:rsid w:val="00E0785B"/>
    <w:rsid w:val="00E07AE1"/>
    <w:rsid w:val="00E11AC5"/>
    <w:rsid w:val="00E12979"/>
    <w:rsid w:val="00E14154"/>
    <w:rsid w:val="00E144F1"/>
    <w:rsid w:val="00E17052"/>
    <w:rsid w:val="00E17453"/>
    <w:rsid w:val="00E22BA8"/>
    <w:rsid w:val="00E23BEB"/>
    <w:rsid w:val="00E2478B"/>
    <w:rsid w:val="00E24F14"/>
    <w:rsid w:val="00E300A1"/>
    <w:rsid w:val="00E327D1"/>
    <w:rsid w:val="00E32FB4"/>
    <w:rsid w:val="00E3614B"/>
    <w:rsid w:val="00E36A35"/>
    <w:rsid w:val="00E40A14"/>
    <w:rsid w:val="00E4172E"/>
    <w:rsid w:val="00E43F1E"/>
    <w:rsid w:val="00E44E33"/>
    <w:rsid w:val="00E44E7B"/>
    <w:rsid w:val="00E466D2"/>
    <w:rsid w:val="00E4736E"/>
    <w:rsid w:val="00E47D96"/>
    <w:rsid w:val="00E51185"/>
    <w:rsid w:val="00E5154C"/>
    <w:rsid w:val="00E517B9"/>
    <w:rsid w:val="00E522C1"/>
    <w:rsid w:val="00E52422"/>
    <w:rsid w:val="00E53EE8"/>
    <w:rsid w:val="00E560D8"/>
    <w:rsid w:val="00E56552"/>
    <w:rsid w:val="00E56C03"/>
    <w:rsid w:val="00E61BE6"/>
    <w:rsid w:val="00E626A0"/>
    <w:rsid w:val="00E700DD"/>
    <w:rsid w:val="00E70BE5"/>
    <w:rsid w:val="00E75E50"/>
    <w:rsid w:val="00E7773E"/>
    <w:rsid w:val="00E80731"/>
    <w:rsid w:val="00E80E31"/>
    <w:rsid w:val="00E8510F"/>
    <w:rsid w:val="00E855FB"/>
    <w:rsid w:val="00E86E2B"/>
    <w:rsid w:val="00E877CF"/>
    <w:rsid w:val="00E90157"/>
    <w:rsid w:val="00E90702"/>
    <w:rsid w:val="00E907C1"/>
    <w:rsid w:val="00E916F2"/>
    <w:rsid w:val="00E91C0A"/>
    <w:rsid w:val="00E9328E"/>
    <w:rsid w:val="00E94A00"/>
    <w:rsid w:val="00E95AED"/>
    <w:rsid w:val="00E96FD7"/>
    <w:rsid w:val="00E97EC1"/>
    <w:rsid w:val="00EA023E"/>
    <w:rsid w:val="00EA0274"/>
    <w:rsid w:val="00EA0C03"/>
    <w:rsid w:val="00EA139F"/>
    <w:rsid w:val="00EA2505"/>
    <w:rsid w:val="00EA2930"/>
    <w:rsid w:val="00EA2CF2"/>
    <w:rsid w:val="00EA32AB"/>
    <w:rsid w:val="00EA449B"/>
    <w:rsid w:val="00EA45B5"/>
    <w:rsid w:val="00EA5A36"/>
    <w:rsid w:val="00EA681D"/>
    <w:rsid w:val="00EA7A71"/>
    <w:rsid w:val="00EB0B9A"/>
    <w:rsid w:val="00EB0DB4"/>
    <w:rsid w:val="00EB1657"/>
    <w:rsid w:val="00EB16FA"/>
    <w:rsid w:val="00EB1E35"/>
    <w:rsid w:val="00EB25E1"/>
    <w:rsid w:val="00EB2A36"/>
    <w:rsid w:val="00EC1214"/>
    <w:rsid w:val="00EC15D0"/>
    <w:rsid w:val="00EC36C3"/>
    <w:rsid w:val="00EC4410"/>
    <w:rsid w:val="00EC582F"/>
    <w:rsid w:val="00EC73A9"/>
    <w:rsid w:val="00ED4993"/>
    <w:rsid w:val="00ED4A0B"/>
    <w:rsid w:val="00ED5F3E"/>
    <w:rsid w:val="00ED7407"/>
    <w:rsid w:val="00ED76E5"/>
    <w:rsid w:val="00EE154D"/>
    <w:rsid w:val="00EE2D94"/>
    <w:rsid w:val="00EE35C7"/>
    <w:rsid w:val="00EE47F4"/>
    <w:rsid w:val="00EF3C73"/>
    <w:rsid w:val="00EF6250"/>
    <w:rsid w:val="00EF62FF"/>
    <w:rsid w:val="00EF72CB"/>
    <w:rsid w:val="00EF7BB4"/>
    <w:rsid w:val="00F00556"/>
    <w:rsid w:val="00F00614"/>
    <w:rsid w:val="00F0313C"/>
    <w:rsid w:val="00F03D2D"/>
    <w:rsid w:val="00F03F57"/>
    <w:rsid w:val="00F04079"/>
    <w:rsid w:val="00F062F4"/>
    <w:rsid w:val="00F072B9"/>
    <w:rsid w:val="00F079B2"/>
    <w:rsid w:val="00F10BDD"/>
    <w:rsid w:val="00F12C73"/>
    <w:rsid w:val="00F136BE"/>
    <w:rsid w:val="00F13B44"/>
    <w:rsid w:val="00F15CFB"/>
    <w:rsid w:val="00F17D37"/>
    <w:rsid w:val="00F21139"/>
    <w:rsid w:val="00F239C4"/>
    <w:rsid w:val="00F26687"/>
    <w:rsid w:val="00F26EC5"/>
    <w:rsid w:val="00F277FE"/>
    <w:rsid w:val="00F3059A"/>
    <w:rsid w:val="00F33544"/>
    <w:rsid w:val="00F348FB"/>
    <w:rsid w:val="00F36279"/>
    <w:rsid w:val="00F402FA"/>
    <w:rsid w:val="00F435F2"/>
    <w:rsid w:val="00F43710"/>
    <w:rsid w:val="00F53F59"/>
    <w:rsid w:val="00F55208"/>
    <w:rsid w:val="00F63786"/>
    <w:rsid w:val="00F63B74"/>
    <w:rsid w:val="00F65EC0"/>
    <w:rsid w:val="00F67B33"/>
    <w:rsid w:val="00F7106D"/>
    <w:rsid w:val="00F71AB3"/>
    <w:rsid w:val="00F7273F"/>
    <w:rsid w:val="00F73513"/>
    <w:rsid w:val="00F74394"/>
    <w:rsid w:val="00F80146"/>
    <w:rsid w:val="00F82972"/>
    <w:rsid w:val="00F83E70"/>
    <w:rsid w:val="00F87635"/>
    <w:rsid w:val="00F87E3B"/>
    <w:rsid w:val="00F90D29"/>
    <w:rsid w:val="00F91026"/>
    <w:rsid w:val="00F9307C"/>
    <w:rsid w:val="00F93B2D"/>
    <w:rsid w:val="00F93E5C"/>
    <w:rsid w:val="00F96A8A"/>
    <w:rsid w:val="00FA0B38"/>
    <w:rsid w:val="00FA2353"/>
    <w:rsid w:val="00FA2C97"/>
    <w:rsid w:val="00FA39D3"/>
    <w:rsid w:val="00FA3A93"/>
    <w:rsid w:val="00FA5F15"/>
    <w:rsid w:val="00FA745B"/>
    <w:rsid w:val="00FA7936"/>
    <w:rsid w:val="00FB016D"/>
    <w:rsid w:val="00FB4232"/>
    <w:rsid w:val="00FB45AD"/>
    <w:rsid w:val="00FB4FC5"/>
    <w:rsid w:val="00FB6624"/>
    <w:rsid w:val="00FC1367"/>
    <w:rsid w:val="00FC2699"/>
    <w:rsid w:val="00FC708D"/>
    <w:rsid w:val="00FD00F6"/>
    <w:rsid w:val="00FD0AA4"/>
    <w:rsid w:val="00FD0B53"/>
    <w:rsid w:val="00FD5044"/>
    <w:rsid w:val="00FD5FC3"/>
    <w:rsid w:val="00FD6554"/>
    <w:rsid w:val="00FE2A0B"/>
    <w:rsid w:val="00FE2E83"/>
    <w:rsid w:val="00FE5D3D"/>
    <w:rsid w:val="00FE7F3B"/>
    <w:rsid w:val="00FF225B"/>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3C9"/>
    <w:rPr>
      <w:color w:val="000000"/>
      <w:sz w:val="24"/>
      <w:szCs w:val="24"/>
    </w:rPr>
  </w:style>
  <w:style w:type="paragraph" w:styleId="Heading1">
    <w:name w:val="heading 1"/>
    <w:aliases w:val="Part Title"/>
    <w:basedOn w:val="Normal"/>
    <w:next w:val="Heading4"/>
    <w:qFormat/>
    <w:rsid w:val="009A3E50"/>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A3E5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9A3E50"/>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A3E50"/>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9A3E50"/>
    <w:pPr>
      <w:outlineLvl w:val="4"/>
    </w:pPr>
    <w:rPr>
      <w:b/>
      <w:sz w:val="22"/>
      <w:szCs w:val="20"/>
    </w:rPr>
  </w:style>
  <w:style w:type="paragraph" w:styleId="Heading6">
    <w:name w:val="heading 6"/>
    <w:aliases w:val="Sub Label"/>
    <w:basedOn w:val="Heading5"/>
    <w:next w:val="BlockText"/>
    <w:rsid w:val="009A3E50"/>
    <w:pPr>
      <w:spacing w:before="240" w:after="60"/>
      <w:outlineLvl w:val="5"/>
    </w:pPr>
    <w:rPr>
      <w:i/>
    </w:rPr>
  </w:style>
  <w:style w:type="paragraph" w:styleId="Heading7">
    <w:name w:val="heading 7"/>
    <w:basedOn w:val="Normal"/>
    <w:next w:val="Normal"/>
    <w:link w:val="Heading7Char"/>
    <w:unhideWhenUsed/>
    <w:qFormat/>
    <w:rsid w:val="00816B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2C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1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3C9"/>
    <w:rPr>
      <w:rFonts w:ascii="Tahoma" w:hAnsi="Tahoma" w:cs="Tahoma"/>
      <w:sz w:val="16"/>
      <w:szCs w:val="16"/>
    </w:rPr>
  </w:style>
  <w:style w:type="paragraph" w:customStyle="1" w:styleId="BlockLine">
    <w:name w:val="Block Line"/>
    <w:basedOn w:val="Normal"/>
    <w:next w:val="Normal"/>
    <w:rsid w:val="009A3E50"/>
    <w:pPr>
      <w:numPr>
        <w:numId w:val="59"/>
      </w:numPr>
      <w:pBdr>
        <w:top w:val="single" w:sz="6" w:space="1" w:color="000000"/>
        <w:between w:val="single" w:sz="6" w:space="1" w:color="auto"/>
      </w:pBdr>
      <w:spacing w:before="240"/>
      <w:jc w:val="right"/>
    </w:pPr>
    <w:rPr>
      <w:i/>
      <w:szCs w:val="20"/>
    </w:rPr>
  </w:style>
  <w:style w:type="paragraph" w:styleId="BlockText">
    <w:name w:val="Block Text"/>
    <w:basedOn w:val="Normal"/>
    <w:qFormat/>
    <w:rsid w:val="009A3E50"/>
  </w:style>
  <w:style w:type="paragraph" w:customStyle="1" w:styleId="BulletText1">
    <w:name w:val="Bullet Text 1"/>
    <w:basedOn w:val="Normal"/>
    <w:qFormat/>
    <w:rsid w:val="009A3E50"/>
    <w:pPr>
      <w:numPr>
        <w:numId w:val="56"/>
      </w:numPr>
    </w:pPr>
    <w:rPr>
      <w:szCs w:val="20"/>
    </w:rPr>
  </w:style>
  <w:style w:type="paragraph" w:customStyle="1" w:styleId="BulletText2">
    <w:name w:val="Bullet Text 2"/>
    <w:basedOn w:val="Normal"/>
    <w:rsid w:val="009A3E50"/>
    <w:pPr>
      <w:numPr>
        <w:ilvl w:val="1"/>
        <w:numId w:val="56"/>
      </w:numPr>
    </w:pPr>
    <w:rPr>
      <w:szCs w:val="20"/>
    </w:rPr>
  </w:style>
  <w:style w:type="paragraph" w:customStyle="1" w:styleId="BulletText3">
    <w:name w:val="Bullet Text 3"/>
    <w:basedOn w:val="Normal"/>
    <w:rsid w:val="009A3E50"/>
    <w:pPr>
      <w:numPr>
        <w:ilvl w:val="2"/>
        <w:numId w:val="56"/>
      </w:numPr>
    </w:pPr>
    <w:rPr>
      <w:szCs w:val="20"/>
    </w:rPr>
  </w:style>
  <w:style w:type="paragraph" w:customStyle="1" w:styleId="ContinuedBlockLabel">
    <w:name w:val="Continued Block Label"/>
    <w:basedOn w:val="Normal"/>
    <w:next w:val="Normal"/>
    <w:rsid w:val="009A3E50"/>
    <w:pPr>
      <w:spacing w:after="240"/>
    </w:pPr>
    <w:rPr>
      <w:b/>
      <w:sz w:val="22"/>
      <w:szCs w:val="20"/>
    </w:rPr>
  </w:style>
  <w:style w:type="paragraph" w:customStyle="1" w:styleId="ContinuedTableLabe">
    <w:name w:val="Continued Table Labe"/>
    <w:basedOn w:val="Normal"/>
    <w:next w:val="Normal"/>
    <w:rsid w:val="009533E1"/>
    <w:pPr>
      <w:tabs>
        <w:tab w:val="left" w:pos="0"/>
      </w:tabs>
      <w:spacing w:after="240"/>
    </w:pPr>
    <w:rPr>
      <w:b/>
      <w:sz w:val="22"/>
      <w:szCs w:val="20"/>
    </w:rPr>
  </w:style>
  <w:style w:type="paragraph" w:customStyle="1" w:styleId="EmbeddedText">
    <w:name w:val="Embedded Text"/>
    <w:basedOn w:val="Normal"/>
    <w:rsid w:val="008763C9"/>
    <w:rPr>
      <w:szCs w:val="20"/>
    </w:rPr>
  </w:style>
  <w:style w:type="character" w:styleId="HTMLAcronym">
    <w:name w:val="HTML Acronym"/>
    <w:basedOn w:val="DefaultParagraphFont"/>
    <w:rsid w:val="008763C9"/>
  </w:style>
  <w:style w:type="paragraph" w:customStyle="1" w:styleId="IMTOC">
    <w:name w:val="IMTOC"/>
    <w:rsid w:val="008763C9"/>
    <w:rPr>
      <w:sz w:val="24"/>
    </w:rPr>
  </w:style>
  <w:style w:type="paragraph" w:customStyle="1" w:styleId="MapTitleContinued">
    <w:name w:val="Map Title. Continued"/>
    <w:basedOn w:val="Normal"/>
    <w:next w:val="Normal"/>
    <w:rsid w:val="009A3E50"/>
    <w:pPr>
      <w:spacing w:after="240"/>
    </w:pPr>
    <w:rPr>
      <w:rFonts w:ascii="Arial" w:hAnsi="Arial" w:cs="Arial"/>
      <w:b/>
      <w:sz w:val="32"/>
      <w:szCs w:val="20"/>
    </w:rPr>
  </w:style>
  <w:style w:type="paragraph" w:customStyle="1" w:styleId="MemoLine">
    <w:name w:val="Memo Line"/>
    <w:basedOn w:val="BlockLine"/>
    <w:next w:val="Normal"/>
    <w:rsid w:val="009A3E50"/>
    <w:pPr>
      <w:ind w:left="0"/>
      <w:jc w:val="left"/>
    </w:pPr>
    <w:rPr>
      <w:i w:val="0"/>
    </w:rPr>
  </w:style>
  <w:style w:type="paragraph" w:customStyle="1" w:styleId="NoteText">
    <w:name w:val="Note Text"/>
    <w:basedOn w:val="Normal"/>
    <w:rsid w:val="009A3E50"/>
    <w:rPr>
      <w:szCs w:val="20"/>
    </w:rPr>
  </w:style>
  <w:style w:type="paragraph" w:customStyle="1" w:styleId="PublicationTitle">
    <w:name w:val="Publication Title"/>
    <w:basedOn w:val="Normal"/>
    <w:next w:val="Heading4"/>
    <w:rsid w:val="009A3E50"/>
    <w:pPr>
      <w:spacing w:after="240"/>
      <w:jc w:val="center"/>
    </w:pPr>
    <w:rPr>
      <w:rFonts w:ascii="Arial" w:hAnsi="Arial" w:cs="Arial"/>
      <w:b/>
      <w:sz w:val="32"/>
      <w:szCs w:val="20"/>
    </w:rPr>
  </w:style>
  <w:style w:type="table" w:styleId="TableGrid">
    <w:name w:val="Table Grid"/>
    <w:basedOn w:val="TableNormal"/>
    <w:rsid w:val="008763C9"/>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9A3E50"/>
    <w:pPr>
      <w:jc w:val="center"/>
    </w:pPr>
    <w:rPr>
      <w:b/>
      <w:szCs w:val="20"/>
    </w:rPr>
  </w:style>
  <w:style w:type="paragraph" w:customStyle="1" w:styleId="TableText">
    <w:name w:val="Table Text"/>
    <w:basedOn w:val="Normal"/>
    <w:qFormat/>
    <w:rsid w:val="009A3E50"/>
    <w:rPr>
      <w:szCs w:val="20"/>
    </w:rPr>
  </w:style>
  <w:style w:type="paragraph" w:customStyle="1" w:styleId="TOCTitle">
    <w:name w:val="TOC Title"/>
    <w:basedOn w:val="Normal"/>
    <w:rsid w:val="009A3E50"/>
    <w:pPr>
      <w:widowControl w:val="0"/>
    </w:pPr>
    <w:rPr>
      <w:rFonts w:ascii="Arial" w:hAnsi="Arial" w:cs="Arial"/>
      <w:b/>
      <w:sz w:val="32"/>
      <w:szCs w:val="20"/>
    </w:rPr>
  </w:style>
  <w:style w:type="paragraph" w:customStyle="1" w:styleId="TOCItem">
    <w:name w:val="TOCItem"/>
    <w:basedOn w:val="Normal"/>
    <w:rsid w:val="008763C9"/>
    <w:pPr>
      <w:tabs>
        <w:tab w:val="left" w:leader="dot" w:pos="7061"/>
        <w:tab w:val="right" w:pos="7524"/>
      </w:tabs>
      <w:spacing w:before="60" w:after="60"/>
      <w:ind w:right="465"/>
    </w:pPr>
    <w:rPr>
      <w:szCs w:val="20"/>
    </w:rPr>
  </w:style>
  <w:style w:type="paragraph" w:customStyle="1" w:styleId="TOCStem">
    <w:name w:val="TOCStem"/>
    <w:basedOn w:val="Normal"/>
    <w:rsid w:val="008763C9"/>
    <w:rPr>
      <w:szCs w:val="20"/>
    </w:rPr>
  </w:style>
  <w:style w:type="paragraph" w:styleId="ListParagraph">
    <w:name w:val="List Paragraph"/>
    <w:basedOn w:val="Normal"/>
    <w:uiPriority w:val="34"/>
    <w:qFormat/>
    <w:rsid w:val="008763C9"/>
    <w:pPr>
      <w:ind w:left="720"/>
      <w:contextualSpacing/>
    </w:pPr>
  </w:style>
  <w:style w:type="character" w:styleId="FollowedHyperlink">
    <w:name w:val="FollowedHyperlink"/>
    <w:rsid w:val="008763C9"/>
    <w:rPr>
      <w:color w:val="800080"/>
      <w:u w:val="single"/>
    </w:rPr>
  </w:style>
  <w:style w:type="paragraph" w:styleId="Footer">
    <w:name w:val="footer"/>
    <w:basedOn w:val="Normal"/>
    <w:link w:val="FooterChar"/>
    <w:rsid w:val="009A3E50"/>
    <w:pPr>
      <w:tabs>
        <w:tab w:val="center" w:pos="4680"/>
        <w:tab w:val="right" w:pos="9360"/>
      </w:tabs>
    </w:pPr>
    <w:rPr>
      <w:sz w:val="20"/>
    </w:rPr>
  </w:style>
  <w:style w:type="character" w:customStyle="1" w:styleId="FooterChar">
    <w:name w:val="Footer Char"/>
    <w:link w:val="Footer"/>
    <w:rsid w:val="009A3E50"/>
    <w:rPr>
      <w:color w:val="000000"/>
      <w:szCs w:val="24"/>
    </w:rPr>
  </w:style>
  <w:style w:type="paragraph" w:styleId="Header">
    <w:name w:val="header"/>
    <w:basedOn w:val="Normal"/>
    <w:link w:val="HeaderChar"/>
    <w:rsid w:val="009A3E50"/>
    <w:pPr>
      <w:tabs>
        <w:tab w:val="center" w:pos="4680"/>
        <w:tab w:val="right" w:pos="9360"/>
      </w:tabs>
    </w:pPr>
    <w:rPr>
      <w:sz w:val="20"/>
    </w:rPr>
  </w:style>
  <w:style w:type="character" w:customStyle="1" w:styleId="HeaderChar">
    <w:name w:val="Header Char"/>
    <w:link w:val="Header"/>
    <w:rsid w:val="009A3E50"/>
    <w:rPr>
      <w:color w:val="000000"/>
      <w:szCs w:val="24"/>
    </w:rPr>
  </w:style>
  <w:style w:type="character" w:styleId="Hyperlink">
    <w:name w:val="Hyperlink"/>
    <w:uiPriority w:val="99"/>
    <w:rsid w:val="008763C9"/>
    <w:rPr>
      <w:color w:val="0000FF"/>
      <w:u w:val="single"/>
    </w:rPr>
  </w:style>
  <w:style w:type="paragraph" w:styleId="TOC3">
    <w:name w:val="toc 3"/>
    <w:basedOn w:val="Normal"/>
    <w:next w:val="Normal"/>
    <w:autoRedefine/>
    <w:uiPriority w:val="39"/>
    <w:rsid w:val="008763C9"/>
    <w:pPr>
      <w:ind w:left="480"/>
    </w:pPr>
  </w:style>
  <w:style w:type="paragraph" w:styleId="TOC4">
    <w:name w:val="toc 4"/>
    <w:basedOn w:val="Normal"/>
    <w:next w:val="Normal"/>
    <w:autoRedefine/>
    <w:uiPriority w:val="39"/>
    <w:rsid w:val="008763C9"/>
    <w:pPr>
      <w:ind w:left="720"/>
    </w:pPr>
  </w:style>
  <w:style w:type="character" w:customStyle="1" w:styleId="Heading8Char">
    <w:name w:val="Heading 8 Char"/>
    <w:basedOn w:val="DefaultParagraphFont"/>
    <w:link w:val="Heading8"/>
    <w:semiHidden/>
    <w:rsid w:val="00912C17"/>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C517CB"/>
    <w:pPr>
      <w:ind w:left="360"/>
    </w:pPr>
    <w:rPr>
      <w:rFonts w:ascii="Arial" w:hAnsi="Arial"/>
    </w:rPr>
  </w:style>
  <w:style w:type="character" w:customStyle="1" w:styleId="BodyTextIndent2Char">
    <w:name w:val="Body Text Indent 2 Char"/>
    <w:basedOn w:val="DefaultParagraphFont"/>
    <w:link w:val="BodyTextIndent2"/>
    <w:rsid w:val="00C517CB"/>
    <w:rPr>
      <w:rFonts w:ascii="Arial" w:hAnsi="Arial"/>
      <w:color w:val="000000"/>
      <w:sz w:val="24"/>
      <w:szCs w:val="24"/>
    </w:rPr>
  </w:style>
  <w:style w:type="paragraph" w:styleId="BodyText3">
    <w:name w:val="Body Text 3"/>
    <w:basedOn w:val="Normal"/>
    <w:link w:val="BodyText3Char"/>
    <w:rsid w:val="00EC36C3"/>
    <w:pPr>
      <w:spacing w:after="120"/>
    </w:pPr>
    <w:rPr>
      <w:sz w:val="16"/>
      <w:szCs w:val="16"/>
    </w:rPr>
  </w:style>
  <w:style w:type="character" w:customStyle="1" w:styleId="BodyText3Char">
    <w:name w:val="Body Text 3 Char"/>
    <w:basedOn w:val="DefaultParagraphFont"/>
    <w:link w:val="BodyText3"/>
    <w:rsid w:val="00EC36C3"/>
    <w:rPr>
      <w:color w:val="000000"/>
      <w:sz w:val="16"/>
      <w:szCs w:val="16"/>
    </w:rPr>
  </w:style>
  <w:style w:type="character" w:customStyle="1" w:styleId="Heading9Char">
    <w:name w:val="Heading 9 Char"/>
    <w:basedOn w:val="DefaultParagraphFont"/>
    <w:link w:val="Heading9"/>
    <w:semiHidden/>
    <w:rsid w:val="00517598"/>
    <w:rPr>
      <w:rFonts w:asciiTheme="majorHAnsi" w:eastAsiaTheme="majorEastAsia" w:hAnsiTheme="majorHAnsi" w:cstheme="majorBidi"/>
      <w:i/>
      <w:iCs/>
      <w:color w:val="404040" w:themeColor="text1" w:themeTint="BF"/>
    </w:rPr>
  </w:style>
  <w:style w:type="character" w:styleId="CommentReference">
    <w:name w:val="annotation reference"/>
    <w:uiPriority w:val="99"/>
    <w:unhideWhenUsed/>
    <w:rsid w:val="001A4A50"/>
    <w:rPr>
      <w:sz w:val="16"/>
      <w:szCs w:val="16"/>
    </w:rPr>
  </w:style>
  <w:style w:type="paragraph" w:styleId="CommentText">
    <w:name w:val="annotation text"/>
    <w:basedOn w:val="Normal"/>
    <w:link w:val="CommentTextChar"/>
    <w:uiPriority w:val="99"/>
    <w:unhideWhenUsed/>
    <w:rsid w:val="001A4A50"/>
    <w:rPr>
      <w:color w:val="auto"/>
      <w:sz w:val="20"/>
      <w:szCs w:val="20"/>
    </w:rPr>
  </w:style>
  <w:style w:type="character" w:customStyle="1" w:styleId="CommentTextChar">
    <w:name w:val="Comment Text Char"/>
    <w:basedOn w:val="DefaultParagraphFont"/>
    <w:link w:val="CommentText"/>
    <w:uiPriority w:val="99"/>
    <w:rsid w:val="001A4A50"/>
  </w:style>
  <w:style w:type="paragraph" w:styleId="BodyTextIndent3">
    <w:name w:val="Body Text Indent 3"/>
    <w:basedOn w:val="Normal"/>
    <w:link w:val="BodyTextIndent3Char"/>
    <w:rsid w:val="00F435F2"/>
    <w:pPr>
      <w:spacing w:after="120"/>
      <w:ind w:left="360"/>
    </w:pPr>
    <w:rPr>
      <w:sz w:val="16"/>
      <w:szCs w:val="16"/>
    </w:rPr>
  </w:style>
  <w:style w:type="character" w:customStyle="1" w:styleId="BodyTextIndent3Char">
    <w:name w:val="Body Text Indent 3 Char"/>
    <w:basedOn w:val="DefaultParagraphFont"/>
    <w:link w:val="BodyTextIndent3"/>
    <w:rsid w:val="00F435F2"/>
    <w:rPr>
      <w:color w:val="000000"/>
      <w:sz w:val="16"/>
      <w:szCs w:val="16"/>
    </w:rPr>
  </w:style>
  <w:style w:type="paragraph" w:styleId="BodyText">
    <w:name w:val="Body Text"/>
    <w:basedOn w:val="Normal"/>
    <w:link w:val="BodyTextChar"/>
    <w:rsid w:val="00684834"/>
    <w:pPr>
      <w:spacing w:after="120"/>
    </w:pPr>
  </w:style>
  <w:style w:type="character" w:customStyle="1" w:styleId="BodyTextChar">
    <w:name w:val="Body Text Char"/>
    <w:basedOn w:val="DefaultParagraphFont"/>
    <w:link w:val="BodyText"/>
    <w:rsid w:val="00684834"/>
    <w:rPr>
      <w:color w:val="000000"/>
      <w:sz w:val="24"/>
      <w:szCs w:val="24"/>
    </w:rPr>
  </w:style>
  <w:style w:type="character" w:customStyle="1" w:styleId="Heading5Char">
    <w:name w:val="Heading 5 Char"/>
    <w:aliases w:val="Block Label Char"/>
    <w:basedOn w:val="DefaultParagraphFont"/>
    <w:link w:val="Heading5"/>
    <w:rsid w:val="009A3E50"/>
    <w:rPr>
      <w:b/>
      <w:color w:val="000000"/>
      <w:sz w:val="22"/>
    </w:rPr>
  </w:style>
  <w:style w:type="character" w:customStyle="1" w:styleId="Heading7Char">
    <w:name w:val="Heading 7 Char"/>
    <w:basedOn w:val="DefaultParagraphFont"/>
    <w:link w:val="Heading7"/>
    <w:semiHidden/>
    <w:rsid w:val="00816B6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aliases w:val="Section Title Char"/>
    <w:basedOn w:val="DefaultParagraphFont"/>
    <w:link w:val="Heading3"/>
    <w:rsid w:val="009A3E50"/>
    <w:rPr>
      <w:rFonts w:ascii="Arial" w:hAnsi="Arial" w:cs="Arial"/>
      <w:b/>
      <w:color w:val="000000"/>
      <w:sz w:val="32"/>
    </w:rPr>
  </w:style>
  <w:style w:type="paragraph" w:customStyle="1" w:styleId="TableParagraph">
    <w:name w:val="Table Paragraph"/>
    <w:basedOn w:val="Normal"/>
    <w:uiPriority w:val="1"/>
    <w:qFormat/>
    <w:rsid w:val="00A859E7"/>
    <w:pPr>
      <w:widowControl w:val="0"/>
    </w:pPr>
    <w:rPr>
      <w:rFonts w:asciiTheme="minorHAnsi" w:eastAsiaTheme="minorHAnsi" w:hAnsiTheme="minorHAnsi" w:cstheme="minorBidi"/>
      <w:color w:val="auto"/>
      <w:sz w:val="22"/>
      <w:szCs w:val="22"/>
    </w:rPr>
  </w:style>
  <w:style w:type="paragraph" w:styleId="CommentSubject">
    <w:name w:val="annotation subject"/>
    <w:basedOn w:val="CommentText"/>
    <w:next w:val="CommentText"/>
    <w:link w:val="CommentSubjectChar"/>
    <w:rsid w:val="00C660E2"/>
    <w:rPr>
      <w:b/>
      <w:bCs/>
      <w:color w:val="000000"/>
    </w:rPr>
  </w:style>
  <w:style w:type="character" w:customStyle="1" w:styleId="CommentSubjectChar">
    <w:name w:val="Comment Subject Char"/>
    <w:basedOn w:val="CommentTextChar"/>
    <w:link w:val="CommentSubject"/>
    <w:rsid w:val="00C660E2"/>
    <w:rPr>
      <w:b/>
      <w:bCs/>
      <w:color w:val="000000"/>
    </w:rPr>
  </w:style>
  <w:style w:type="paragraph" w:customStyle="1" w:styleId="NumberedList1">
    <w:name w:val="Numbered List 1"/>
    <w:basedOn w:val="BulletText1"/>
    <w:qFormat/>
    <w:rsid w:val="009A3E50"/>
    <w:pPr>
      <w:numPr>
        <w:ilvl w:val="1"/>
        <w:numId w:val="59"/>
      </w:numPr>
      <w:tabs>
        <w:tab w:val="left" w:pos="173"/>
      </w:tabs>
    </w:pPr>
    <w:rPr>
      <w:noProof/>
    </w:rPr>
  </w:style>
  <w:style w:type="paragraph" w:customStyle="1" w:styleId="NumberedList2">
    <w:name w:val="Numbered List 2"/>
    <w:basedOn w:val="NumberedList1"/>
    <w:qFormat/>
    <w:rsid w:val="009A3E50"/>
    <w:pPr>
      <w:numPr>
        <w:ilvl w:val="2"/>
      </w:numPr>
      <w:tabs>
        <w:tab w:val="clear" w:pos="173"/>
        <w:tab w:val="left" w:pos="346"/>
      </w:tabs>
    </w:pPr>
  </w:style>
  <w:style w:type="paragraph" w:customStyle="1" w:styleId="NumberedList3">
    <w:name w:val="Numbered List 3"/>
    <w:basedOn w:val="NumberedList2"/>
    <w:qFormat/>
    <w:rsid w:val="009A3E50"/>
    <w:pPr>
      <w:numPr>
        <w:ilvl w:val="3"/>
      </w:numPr>
      <w:tabs>
        <w:tab w:val="clear" w:pos="346"/>
        <w:tab w:val="left" w:pos="518"/>
      </w:tabs>
    </w:pPr>
  </w:style>
  <w:style w:type="paragraph" w:customStyle="1" w:styleId="ContinuedTableLabel">
    <w:name w:val="Continued Table Label"/>
    <w:basedOn w:val="Normal"/>
    <w:next w:val="Normal"/>
    <w:rsid w:val="009A3E50"/>
    <w:pPr>
      <w:spacing w:after="240"/>
    </w:pPr>
    <w:rPr>
      <w:b/>
      <w:sz w:val="22"/>
      <w:szCs w:val="20"/>
    </w:rPr>
  </w:style>
  <w:style w:type="numbering" w:customStyle="1" w:styleId="FSProStyle7">
    <w:name w:val="FSProStyle7"/>
    <w:uiPriority w:val="99"/>
    <w:rsid w:val="008763C9"/>
    <w:pPr>
      <w:numPr>
        <w:numId w:val="50"/>
      </w:numPr>
    </w:pPr>
  </w:style>
  <w:style w:type="paragraph" w:styleId="TOC1">
    <w:name w:val="toc 1"/>
    <w:basedOn w:val="Normal"/>
    <w:next w:val="Normal"/>
    <w:autoRedefine/>
    <w:rsid w:val="008763C9"/>
    <w:pPr>
      <w:spacing w:after="100"/>
    </w:pPr>
  </w:style>
  <w:style w:type="paragraph" w:styleId="TOC2">
    <w:name w:val="toc 2"/>
    <w:basedOn w:val="Normal"/>
    <w:next w:val="Normal"/>
    <w:autoRedefine/>
    <w:rsid w:val="008763C9"/>
    <w:pPr>
      <w:spacing w:after="100"/>
      <w:ind w:left="240"/>
    </w:pPr>
  </w:style>
  <w:style w:type="paragraph" w:styleId="TOC5">
    <w:name w:val="toc 5"/>
    <w:basedOn w:val="Normal"/>
    <w:next w:val="Normal"/>
    <w:autoRedefine/>
    <w:rsid w:val="008763C9"/>
    <w:pPr>
      <w:spacing w:after="100"/>
      <w:ind w:left="960"/>
    </w:pPr>
  </w:style>
  <w:style w:type="paragraph" w:styleId="TOC6">
    <w:name w:val="toc 6"/>
    <w:basedOn w:val="Normal"/>
    <w:next w:val="Normal"/>
    <w:autoRedefine/>
    <w:rsid w:val="008763C9"/>
    <w:pPr>
      <w:spacing w:after="100"/>
      <w:ind w:left="1200"/>
    </w:pPr>
  </w:style>
  <w:style w:type="paragraph" w:styleId="TOC7">
    <w:name w:val="toc 7"/>
    <w:basedOn w:val="Normal"/>
    <w:next w:val="Normal"/>
    <w:autoRedefine/>
    <w:rsid w:val="008763C9"/>
    <w:pPr>
      <w:spacing w:after="100"/>
      <w:ind w:left="1440"/>
    </w:pPr>
  </w:style>
  <w:style w:type="paragraph" w:styleId="TOC8">
    <w:name w:val="toc 8"/>
    <w:basedOn w:val="Normal"/>
    <w:next w:val="Normal"/>
    <w:autoRedefine/>
    <w:rsid w:val="008763C9"/>
    <w:pPr>
      <w:spacing w:after="100"/>
      <w:ind w:left="1680"/>
    </w:pPr>
  </w:style>
  <w:style w:type="paragraph" w:styleId="TOC9">
    <w:name w:val="toc 9"/>
    <w:basedOn w:val="Normal"/>
    <w:next w:val="Normal"/>
    <w:autoRedefine/>
    <w:rsid w:val="008763C9"/>
    <w:pPr>
      <w:spacing w:after="100"/>
      <w:ind w:left="1920"/>
    </w:pPr>
  </w:style>
  <w:style w:type="paragraph" w:customStyle="1" w:styleId="Default">
    <w:name w:val="Default"/>
    <w:rsid w:val="003B26FC"/>
    <w:pPr>
      <w:autoSpaceDE w:val="0"/>
      <w:autoSpaceDN w:val="0"/>
      <w:adjustRightInd w:val="0"/>
    </w:pPr>
    <w:rPr>
      <w:color w:val="000000"/>
      <w:sz w:val="24"/>
      <w:szCs w:val="24"/>
    </w:rPr>
  </w:style>
  <w:style w:type="numbering" w:customStyle="1" w:styleId="BulletTextList">
    <w:name w:val="Bullet Text List"/>
    <w:basedOn w:val="NoList"/>
    <w:rsid w:val="00540CF7"/>
    <w:pPr>
      <w:numPr>
        <w:numId w:val="56"/>
      </w:numPr>
    </w:pPr>
  </w:style>
  <w:style w:type="numbering" w:customStyle="1" w:styleId="NumberedListList">
    <w:name w:val="Numbered List List"/>
    <w:basedOn w:val="NoList"/>
    <w:rsid w:val="00540CF7"/>
    <w:pPr>
      <w:numPr>
        <w:numId w:val="59"/>
      </w:numPr>
    </w:pPr>
  </w:style>
  <w:style w:type="paragraph" w:styleId="TableofFigures">
    <w:name w:val="table of figures"/>
    <w:basedOn w:val="Normal"/>
    <w:next w:val="Normal"/>
    <w:rsid w:val="00540CF7"/>
  </w:style>
  <w:style w:type="numbering" w:customStyle="1" w:styleId="BulletTextList1">
    <w:name w:val="Bullet Text List1"/>
    <w:basedOn w:val="NoList"/>
    <w:rsid w:val="000709F8"/>
    <w:pPr>
      <w:numPr>
        <w:numId w:val="58"/>
      </w:numPr>
    </w:pPr>
  </w:style>
  <w:style w:type="numbering" w:customStyle="1" w:styleId="BulletTextList2">
    <w:name w:val="Bullet Text List2"/>
    <w:basedOn w:val="NoList"/>
    <w:rsid w:val="00D43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3C9"/>
    <w:rPr>
      <w:color w:val="000000"/>
      <w:sz w:val="24"/>
      <w:szCs w:val="24"/>
    </w:rPr>
  </w:style>
  <w:style w:type="paragraph" w:styleId="Heading1">
    <w:name w:val="heading 1"/>
    <w:aliases w:val="Part Title"/>
    <w:basedOn w:val="Normal"/>
    <w:next w:val="Heading4"/>
    <w:qFormat/>
    <w:rsid w:val="009A3E50"/>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A3E5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9A3E50"/>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A3E50"/>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9A3E50"/>
    <w:pPr>
      <w:outlineLvl w:val="4"/>
    </w:pPr>
    <w:rPr>
      <w:b/>
      <w:sz w:val="22"/>
      <w:szCs w:val="20"/>
    </w:rPr>
  </w:style>
  <w:style w:type="paragraph" w:styleId="Heading6">
    <w:name w:val="heading 6"/>
    <w:aliases w:val="Sub Label"/>
    <w:basedOn w:val="Heading5"/>
    <w:next w:val="BlockText"/>
    <w:rsid w:val="009A3E50"/>
    <w:pPr>
      <w:spacing w:before="240" w:after="60"/>
      <w:outlineLvl w:val="5"/>
    </w:pPr>
    <w:rPr>
      <w:i/>
    </w:rPr>
  </w:style>
  <w:style w:type="paragraph" w:styleId="Heading7">
    <w:name w:val="heading 7"/>
    <w:basedOn w:val="Normal"/>
    <w:next w:val="Normal"/>
    <w:link w:val="Heading7Char"/>
    <w:unhideWhenUsed/>
    <w:qFormat/>
    <w:rsid w:val="00816B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2C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1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3C9"/>
    <w:rPr>
      <w:rFonts w:ascii="Tahoma" w:hAnsi="Tahoma" w:cs="Tahoma"/>
      <w:sz w:val="16"/>
      <w:szCs w:val="16"/>
    </w:rPr>
  </w:style>
  <w:style w:type="paragraph" w:customStyle="1" w:styleId="BlockLine">
    <w:name w:val="Block Line"/>
    <w:basedOn w:val="Normal"/>
    <w:next w:val="Normal"/>
    <w:rsid w:val="009A3E50"/>
    <w:pPr>
      <w:numPr>
        <w:numId w:val="59"/>
      </w:numPr>
      <w:pBdr>
        <w:top w:val="single" w:sz="6" w:space="1" w:color="000000"/>
        <w:between w:val="single" w:sz="6" w:space="1" w:color="auto"/>
      </w:pBdr>
      <w:spacing w:before="240"/>
      <w:jc w:val="right"/>
    </w:pPr>
    <w:rPr>
      <w:i/>
      <w:szCs w:val="20"/>
    </w:rPr>
  </w:style>
  <w:style w:type="paragraph" w:styleId="BlockText">
    <w:name w:val="Block Text"/>
    <w:basedOn w:val="Normal"/>
    <w:qFormat/>
    <w:rsid w:val="009A3E50"/>
  </w:style>
  <w:style w:type="paragraph" w:customStyle="1" w:styleId="BulletText1">
    <w:name w:val="Bullet Text 1"/>
    <w:basedOn w:val="Normal"/>
    <w:qFormat/>
    <w:rsid w:val="009A3E50"/>
    <w:pPr>
      <w:numPr>
        <w:numId w:val="56"/>
      </w:numPr>
    </w:pPr>
    <w:rPr>
      <w:szCs w:val="20"/>
    </w:rPr>
  </w:style>
  <w:style w:type="paragraph" w:customStyle="1" w:styleId="BulletText2">
    <w:name w:val="Bullet Text 2"/>
    <w:basedOn w:val="Normal"/>
    <w:rsid w:val="009A3E50"/>
    <w:pPr>
      <w:numPr>
        <w:ilvl w:val="1"/>
        <w:numId w:val="56"/>
      </w:numPr>
    </w:pPr>
    <w:rPr>
      <w:szCs w:val="20"/>
    </w:rPr>
  </w:style>
  <w:style w:type="paragraph" w:customStyle="1" w:styleId="BulletText3">
    <w:name w:val="Bullet Text 3"/>
    <w:basedOn w:val="Normal"/>
    <w:rsid w:val="009A3E50"/>
    <w:pPr>
      <w:numPr>
        <w:ilvl w:val="2"/>
        <w:numId w:val="56"/>
      </w:numPr>
    </w:pPr>
    <w:rPr>
      <w:szCs w:val="20"/>
    </w:rPr>
  </w:style>
  <w:style w:type="paragraph" w:customStyle="1" w:styleId="ContinuedBlockLabel">
    <w:name w:val="Continued Block Label"/>
    <w:basedOn w:val="Normal"/>
    <w:next w:val="Normal"/>
    <w:rsid w:val="009A3E50"/>
    <w:pPr>
      <w:spacing w:after="240"/>
    </w:pPr>
    <w:rPr>
      <w:b/>
      <w:sz w:val="22"/>
      <w:szCs w:val="20"/>
    </w:rPr>
  </w:style>
  <w:style w:type="paragraph" w:customStyle="1" w:styleId="ContinuedTableLabe">
    <w:name w:val="Continued Table Labe"/>
    <w:basedOn w:val="Normal"/>
    <w:next w:val="Normal"/>
    <w:rsid w:val="009533E1"/>
    <w:pPr>
      <w:tabs>
        <w:tab w:val="left" w:pos="0"/>
      </w:tabs>
      <w:spacing w:after="240"/>
    </w:pPr>
    <w:rPr>
      <w:b/>
      <w:sz w:val="22"/>
      <w:szCs w:val="20"/>
    </w:rPr>
  </w:style>
  <w:style w:type="paragraph" w:customStyle="1" w:styleId="EmbeddedText">
    <w:name w:val="Embedded Text"/>
    <w:basedOn w:val="Normal"/>
    <w:rsid w:val="008763C9"/>
    <w:rPr>
      <w:szCs w:val="20"/>
    </w:rPr>
  </w:style>
  <w:style w:type="character" w:styleId="HTMLAcronym">
    <w:name w:val="HTML Acronym"/>
    <w:basedOn w:val="DefaultParagraphFont"/>
    <w:rsid w:val="008763C9"/>
  </w:style>
  <w:style w:type="paragraph" w:customStyle="1" w:styleId="IMTOC">
    <w:name w:val="IMTOC"/>
    <w:rsid w:val="008763C9"/>
    <w:rPr>
      <w:sz w:val="24"/>
    </w:rPr>
  </w:style>
  <w:style w:type="paragraph" w:customStyle="1" w:styleId="MapTitleContinued">
    <w:name w:val="Map Title. Continued"/>
    <w:basedOn w:val="Normal"/>
    <w:next w:val="Normal"/>
    <w:rsid w:val="009A3E50"/>
    <w:pPr>
      <w:spacing w:after="240"/>
    </w:pPr>
    <w:rPr>
      <w:rFonts w:ascii="Arial" w:hAnsi="Arial" w:cs="Arial"/>
      <w:b/>
      <w:sz w:val="32"/>
      <w:szCs w:val="20"/>
    </w:rPr>
  </w:style>
  <w:style w:type="paragraph" w:customStyle="1" w:styleId="MemoLine">
    <w:name w:val="Memo Line"/>
    <w:basedOn w:val="BlockLine"/>
    <w:next w:val="Normal"/>
    <w:rsid w:val="009A3E50"/>
    <w:pPr>
      <w:ind w:left="0"/>
      <w:jc w:val="left"/>
    </w:pPr>
    <w:rPr>
      <w:i w:val="0"/>
    </w:rPr>
  </w:style>
  <w:style w:type="paragraph" w:customStyle="1" w:styleId="NoteText">
    <w:name w:val="Note Text"/>
    <w:basedOn w:val="Normal"/>
    <w:rsid w:val="009A3E50"/>
    <w:rPr>
      <w:szCs w:val="20"/>
    </w:rPr>
  </w:style>
  <w:style w:type="paragraph" w:customStyle="1" w:styleId="PublicationTitle">
    <w:name w:val="Publication Title"/>
    <w:basedOn w:val="Normal"/>
    <w:next w:val="Heading4"/>
    <w:rsid w:val="009A3E50"/>
    <w:pPr>
      <w:spacing w:after="240"/>
      <w:jc w:val="center"/>
    </w:pPr>
    <w:rPr>
      <w:rFonts w:ascii="Arial" w:hAnsi="Arial" w:cs="Arial"/>
      <w:b/>
      <w:sz w:val="32"/>
      <w:szCs w:val="20"/>
    </w:rPr>
  </w:style>
  <w:style w:type="table" w:styleId="TableGrid">
    <w:name w:val="Table Grid"/>
    <w:basedOn w:val="TableNormal"/>
    <w:rsid w:val="008763C9"/>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9A3E50"/>
    <w:pPr>
      <w:jc w:val="center"/>
    </w:pPr>
    <w:rPr>
      <w:b/>
      <w:szCs w:val="20"/>
    </w:rPr>
  </w:style>
  <w:style w:type="paragraph" w:customStyle="1" w:styleId="TableText">
    <w:name w:val="Table Text"/>
    <w:basedOn w:val="Normal"/>
    <w:qFormat/>
    <w:rsid w:val="009A3E50"/>
    <w:rPr>
      <w:szCs w:val="20"/>
    </w:rPr>
  </w:style>
  <w:style w:type="paragraph" w:customStyle="1" w:styleId="TOCTitle">
    <w:name w:val="TOC Title"/>
    <w:basedOn w:val="Normal"/>
    <w:rsid w:val="009A3E50"/>
    <w:pPr>
      <w:widowControl w:val="0"/>
    </w:pPr>
    <w:rPr>
      <w:rFonts w:ascii="Arial" w:hAnsi="Arial" w:cs="Arial"/>
      <w:b/>
      <w:sz w:val="32"/>
      <w:szCs w:val="20"/>
    </w:rPr>
  </w:style>
  <w:style w:type="paragraph" w:customStyle="1" w:styleId="TOCItem">
    <w:name w:val="TOCItem"/>
    <w:basedOn w:val="Normal"/>
    <w:rsid w:val="008763C9"/>
    <w:pPr>
      <w:tabs>
        <w:tab w:val="left" w:leader="dot" w:pos="7061"/>
        <w:tab w:val="right" w:pos="7524"/>
      </w:tabs>
      <w:spacing w:before="60" w:after="60"/>
      <w:ind w:right="465"/>
    </w:pPr>
    <w:rPr>
      <w:szCs w:val="20"/>
    </w:rPr>
  </w:style>
  <w:style w:type="paragraph" w:customStyle="1" w:styleId="TOCStem">
    <w:name w:val="TOCStem"/>
    <w:basedOn w:val="Normal"/>
    <w:rsid w:val="008763C9"/>
    <w:rPr>
      <w:szCs w:val="20"/>
    </w:rPr>
  </w:style>
  <w:style w:type="paragraph" w:styleId="ListParagraph">
    <w:name w:val="List Paragraph"/>
    <w:basedOn w:val="Normal"/>
    <w:uiPriority w:val="34"/>
    <w:qFormat/>
    <w:rsid w:val="008763C9"/>
    <w:pPr>
      <w:ind w:left="720"/>
      <w:contextualSpacing/>
    </w:pPr>
  </w:style>
  <w:style w:type="character" w:styleId="FollowedHyperlink">
    <w:name w:val="FollowedHyperlink"/>
    <w:rsid w:val="008763C9"/>
    <w:rPr>
      <w:color w:val="800080"/>
      <w:u w:val="single"/>
    </w:rPr>
  </w:style>
  <w:style w:type="paragraph" w:styleId="Footer">
    <w:name w:val="footer"/>
    <w:basedOn w:val="Normal"/>
    <w:link w:val="FooterChar"/>
    <w:rsid w:val="009A3E50"/>
    <w:pPr>
      <w:tabs>
        <w:tab w:val="center" w:pos="4680"/>
        <w:tab w:val="right" w:pos="9360"/>
      </w:tabs>
    </w:pPr>
    <w:rPr>
      <w:sz w:val="20"/>
    </w:rPr>
  </w:style>
  <w:style w:type="character" w:customStyle="1" w:styleId="FooterChar">
    <w:name w:val="Footer Char"/>
    <w:link w:val="Footer"/>
    <w:rsid w:val="009A3E50"/>
    <w:rPr>
      <w:color w:val="000000"/>
      <w:szCs w:val="24"/>
    </w:rPr>
  </w:style>
  <w:style w:type="paragraph" w:styleId="Header">
    <w:name w:val="header"/>
    <w:basedOn w:val="Normal"/>
    <w:link w:val="HeaderChar"/>
    <w:rsid w:val="009A3E50"/>
    <w:pPr>
      <w:tabs>
        <w:tab w:val="center" w:pos="4680"/>
        <w:tab w:val="right" w:pos="9360"/>
      </w:tabs>
    </w:pPr>
    <w:rPr>
      <w:sz w:val="20"/>
    </w:rPr>
  </w:style>
  <w:style w:type="character" w:customStyle="1" w:styleId="HeaderChar">
    <w:name w:val="Header Char"/>
    <w:link w:val="Header"/>
    <w:rsid w:val="009A3E50"/>
    <w:rPr>
      <w:color w:val="000000"/>
      <w:szCs w:val="24"/>
    </w:rPr>
  </w:style>
  <w:style w:type="character" w:styleId="Hyperlink">
    <w:name w:val="Hyperlink"/>
    <w:uiPriority w:val="99"/>
    <w:rsid w:val="008763C9"/>
    <w:rPr>
      <w:color w:val="0000FF"/>
      <w:u w:val="single"/>
    </w:rPr>
  </w:style>
  <w:style w:type="paragraph" w:styleId="TOC3">
    <w:name w:val="toc 3"/>
    <w:basedOn w:val="Normal"/>
    <w:next w:val="Normal"/>
    <w:autoRedefine/>
    <w:uiPriority w:val="39"/>
    <w:rsid w:val="008763C9"/>
    <w:pPr>
      <w:ind w:left="480"/>
    </w:pPr>
  </w:style>
  <w:style w:type="paragraph" w:styleId="TOC4">
    <w:name w:val="toc 4"/>
    <w:basedOn w:val="Normal"/>
    <w:next w:val="Normal"/>
    <w:autoRedefine/>
    <w:uiPriority w:val="39"/>
    <w:rsid w:val="008763C9"/>
    <w:pPr>
      <w:ind w:left="720"/>
    </w:pPr>
  </w:style>
  <w:style w:type="character" w:customStyle="1" w:styleId="Heading8Char">
    <w:name w:val="Heading 8 Char"/>
    <w:basedOn w:val="DefaultParagraphFont"/>
    <w:link w:val="Heading8"/>
    <w:semiHidden/>
    <w:rsid w:val="00912C17"/>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C517CB"/>
    <w:pPr>
      <w:ind w:left="360"/>
    </w:pPr>
    <w:rPr>
      <w:rFonts w:ascii="Arial" w:hAnsi="Arial"/>
    </w:rPr>
  </w:style>
  <w:style w:type="character" w:customStyle="1" w:styleId="BodyTextIndent2Char">
    <w:name w:val="Body Text Indent 2 Char"/>
    <w:basedOn w:val="DefaultParagraphFont"/>
    <w:link w:val="BodyTextIndent2"/>
    <w:rsid w:val="00C517CB"/>
    <w:rPr>
      <w:rFonts w:ascii="Arial" w:hAnsi="Arial"/>
      <w:color w:val="000000"/>
      <w:sz w:val="24"/>
      <w:szCs w:val="24"/>
    </w:rPr>
  </w:style>
  <w:style w:type="paragraph" w:styleId="BodyText3">
    <w:name w:val="Body Text 3"/>
    <w:basedOn w:val="Normal"/>
    <w:link w:val="BodyText3Char"/>
    <w:rsid w:val="00EC36C3"/>
    <w:pPr>
      <w:spacing w:after="120"/>
    </w:pPr>
    <w:rPr>
      <w:sz w:val="16"/>
      <w:szCs w:val="16"/>
    </w:rPr>
  </w:style>
  <w:style w:type="character" w:customStyle="1" w:styleId="BodyText3Char">
    <w:name w:val="Body Text 3 Char"/>
    <w:basedOn w:val="DefaultParagraphFont"/>
    <w:link w:val="BodyText3"/>
    <w:rsid w:val="00EC36C3"/>
    <w:rPr>
      <w:color w:val="000000"/>
      <w:sz w:val="16"/>
      <w:szCs w:val="16"/>
    </w:rPr>
  </w:style>
  <w:style w:type="character" w:customStyle="1" w:styleId="Heading9Char">
    <w:name w:val="Heading 9 Char"/>
    <w:basedOn w:val="DefaultParagraphFont"/>
    <w:link w:val="Heading9"/>
    <w:semiHidden/>
    <w:rsid w:val="00517598"/>
    <w:rPr>
      <w:rFonts w:asciiTheme="majorHAnsi" w:eastAsiaTheme="majorEastAsia" w:hAnsiTheme="majorHAnsi" w:cstheme="majorBidi"/>
      <w:i/>
      <w:iCs/>
      <w:color w:val="404040" w:themeColor="text1" w:themeTint="BF"/>
    </w:rPr>
  </w:style>
  <w:style w:type="character" w:styleId="CommentReference">
    <w:name w:val="annotation reference"/>
    <w:uiPriority w:val="99"/>
    <w:unhideWhenUsed/>
    <w:rsid w:val="001A4A50"/>
    <w:rPr>
      <w:sz w:val="16"/>
      <w:szCs w:val="16"/>
    </w:rPr>
  </w:style>
  <w:style w:type="paragraph" w:styleId="CommentText">
    <w:name w:val="annotation text"/>
    <w:basedOn w:val="Normal"/>
    <w:link w:val="CommentTextChar"/>
    <w:uiPriority w:val="99"/>
    <w:unhideWhenUsed/>
    <w:rsid w:val="001A4A50"/>
    <w:rPr>
      <w:color w:val="auto"/>
      <w:sz w:val="20"/>
      <w:szCs w:val="20"/>
    </w:rPr>
  </w:style>
  <w:style w:type="character" w:customStyle="1" w:styleId="CommentTextChar">
    <w:name w:val="Comment Text Char"/>
    <w:basedOn w:val="DefaultParagraphFont"/>
    <w:link w:val="CommentText"/>
    <w:uiPriority w:val="99"/>
    <w:rsid w:val="001A4A50"/>
  </w:style>
  <w:style w:type="paragraph" w:styleId="BodyTextIndent3">
    <w:name w:val="Body Text Indent 3"/>
    <w:basedOn w:val="Normal"/>
    <w:link w:val="BodyTextIndent3Char"/>
    <w:rsid w:val="00F435F2"/>
    <w:pPr>
      <w:spacing w:after="120"/>
      <w:ind w:left="360"/>
    </w:pPr>
    <w:rPr>
      <w:sz w:val="16"/>
      <w:szCs w:val="16"/>
    </w:rPr>
  </w:style>
  <w:style w:type="character" w:customStyle="1" w:styleId="BodyTextIndent3Char">
    <w:name w:val="Body Text Indent 3 Char"/>
    <w:basedOn w:val="DefaultParagraphFont"/>
    <w:link w:val="BodyTextIndent3"/>
    <w:rsid w:val="00F435F2"/>
    <w:rPr>
      <w:color w:val="000000"/>
      <w:sz w:val="16"/>
      <w:szCs w:val="16"/>
    </w:rPr>
  </w:style>
  <w:style w:type="paragraph" w:styleId="BodyText">
    <w:name w:val="Body Text"/>
    <w:basedOn w:val="Normal"/>
    <w:link w:val="BodyTextChar"/>
    <w:rsid w:val="00684834"/>
    <w:pPr>
      <w:spacing w:after="120"/>
    </w:pPr>
  </w:style>
  <w:style w:type="character" w:customStyle="1" w:styleId="BodyTextChar">
    <w:name w:val="Body Text Char"/>
    <w:basedOn w:val="DefaultParagraphFont"/>
    <w:link w:val="BodyText"/>
    <w:rsid w:val="00684834"/>
    <w:rPr>
      <w:color w:val="000000"/>
      <w:sz w:val="24"/>
      <w:szCs w:val="24"/>
    </w:rPr>
  </w:style>
  <w:style w:type="character" w:customStyle="1" w:styleId="Heading5Char">
    <w:name w:val="Heading 5 Char"/>
    <w:aliases w:val="Block Label Char"/>
    <w:basedOn w:val="DefaultParagraphFont"/>
    <w:link w:val="Heading5"/>
    <w:rsid w:val="009A3E50"/>
    <w:rPr>
      <w:b/>
      <w:color w:val="000000"/>
      <w:sz w:val="22"/>
    </w:rPr>
  </w:style>
  <w:style w:type="character" w:customStyle="1" w:styleId="Heading7Char">
    <w:name w:val="Heading 7 Char"/>
    <w:basedOn w:val="DefaultParagraphFont"/>
    <w:link w:val="Heading7"/>
    <w:semiHidden/>
    <w:rsid w:val="00816B6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aliases w:val="Section Title Char"/>
    <w:basedOn w:val="DefaultParagraphFont"/>
    <w:link w:val="Heading3"/>
    <w:rsid w:val="009A3E50"/>
    <w:rPr>
      <w:rFonts w:ascii="Arial" w:hAnsi="Arial" w:cs="Arial"/>
      <w:b/>
      <w:color w:val="000000"/>
      <w:sz w:val="32"/>
    </w:rPr>
  </w:style>
  <w:style w:type="paragraph" w:customStyle="1" w:styleId="TableParagraph">
    <w:name w:val="Table Paragraph"/>
    <w:basedOn w:val="Normal"/>
    <w:uiPriority w:val="1"/>
    <w:qFormat/>
    <w:rsid w:val="00A859E7"/>
    <w:pPr>
      <w:widowControl w:val="0"/>
    </w:pPr>
    <w:rPr>
      <w:rFonts w:asciiTheme="minorHAnsi" w:eastAsiaTheme="minorHAnsi" w:hAnsiTheme="minorHAnsi" w:cstheme="minorBidi"/>
      <w:color w:val="auto"/>
      <w:sz w:val="22"/>
      <w:szCs w:val="22"/>
    </w:rPr>
  </w:style>
  <w:style w:type="paragraph" w:styleId="CommentSubject">
    <w:name w:val="annotation subject"/>
    <w:basedOn w:val="CommentText"/>
    <w:next w:val="CommentText"/>
    <w:link w:val="CommentSubjectChar"/>
    <w:rsid w:val="00C660E2"/>
    <w:rPr>
      <w:b/>
      <w:bCs/>
      <w:color w:val="000000"/>
    </w:rPr>
  </w:style>
  <w:style w:type="character" w:customStyle="1" w:styleId="CommentSubjectChar">
    <w:name w:val="Comment Subject Char"/>
    <w:basedOn w:val="CommentTextChar"/>
    <w:link w:val="CommentSubject"/>
    <w:rsid w:val="00C660E2"/>
    <w:rPr>
      <w:b/>
      <w:bCs/>
      <w:color w:val="000000"/>
    </w:rPr>
  </w:style>
  <w:style w:type="paragraph" w:customStyle="1" w:styleId="NumberedList1">
    <w:name w:val="Numbered List 1"/>
    <w:basedOn w:val="BulletText1"/>
    <w:qFormat/>
    <w:rsid w:val="009A3E50"/>
    <w:pPr>
      <w:numPr>
        <w:ilvl w:val="1"/>
        <w:numId w:val="59"/>
      </w:numPr>
      <w:tabs>
        <w:tab w:val="left" w:pos="173"/>
      </w:tabs>
    </w:pPr>
    <w:rPr>
      <w:noProof/>
    </w:rPr>
  </w:style>
  <w:style w:type="paragraph" w:customStyle="1" w:styleId="NumberedList2">
    <w:name w:val="Numbered List 2"/>
    <w:basedOn w:val="NumberedList1"/>
    <w:qFormat/>
    <w:rsid w:val="009A3E50"/>
    <w:pPr>
      <w:numPr>
        <w:ilvl w:val="2"/>
      </w:numPr>
      <w:tabs>
        <w:tab w:val="clear" w:pos="173"/>
        <w:tab w:val="left" w:pos="346"/>
      </w:tabs>
    </w:pPr>
  </w:style>
  <w:style w:type="paragraph" w:customStyle="1" w:styleId="NumberedList3">
    <w:name w:val="Numbered List 3"/>
    <w:basedOn w:val="NumberedList2"/>
    <w:qFormat/>
    <w:rsid w:val="009A3E50"/>
    <w:pPr>
      <w:numPr>
        <w:ilvl w:val="3"/>
      </w:numPr>
      <w:tabs>
        <w:tab w:val="clear" w:pos="346"/>
        <w:tab w:val="left" w:pos="518"/>
      </w:tabs>
    </w:pPr>
  </w:style>
  <w:style w:type="paragraph" w:customStyle="1" w:styleId="ContinuedTableLabel">
    <w:name w:val="Continued Table Label"/>
    <w:basedOn w:val="Normal"/>
    <w:next w:val="Normal"/>
    <w:rsid w:val="009A3E50"/>
    <w:pPr>
      <w:spacing w:after="240"/>
    </w:pPr>
    <w:rPr>
      <w:b/>
      <w:sz w:val="22"/>
      <w:szCs w:val="20"/>
    </w:rPr>
  </w:style>
  <w:style w:type="numbering" w:customStyle="1" w:styleId="FSProStyle7">
    <w:name w:val="FSProStyle7"/>
    <w:uiPriority w:val="99"/>
    <w:rsid w:val="008763C9"/>
    <w:pPr>
      <w:numPr>
        <w:numId w:val="50"/>
      </w:numPr>
    </w:pPr>
  </w:style>
  <w:style w:type="paragraph" w:styleId="TOC1">
    <w:name w:val="toc 1"/>
    <w:basedOn w:val="Normal"/>
    <w:next w:val="Normal"/>
    <w:autoRedefine/>
    <w:rsid w:val="008763C9"/>
    <w:pPr>
      <w:spacing w:after="100"/>
    </w:pPr>
  </w:style>
  <w:style w:type="paragraph" w:styleId="TOC2">
    <w:name w:val="toc 2"/>
    <w:basedOn w:val="Normal"/>
    <w:next w:val="Normal"/>
    <w:autoRedefine/>
    <w:rsid w:val="008763C9"/>
    <w:pPr>
      <w:spacing w:after="100"/>
      <w:ind w:left="240"/>
    </w:pPr>
  </w:style>
  <w:style w:type="paragraph" w:styleId="TOC5">
    <w:name w:val="toc 5"/>
    <w:basedOn w:val="Normal"/>
    <w:next w:val="Normal"/>
    <w:autoRedefine/>
    <w:rsid w:val="008763C9"/>
    <w:pPr>
      <w:spacing w:after="100"/>
      <w:ind w:left="960"/>
    </w:pPr>
  </w:style>
  <w:style w:type="paragraph" w:styleId="TOC6">
    <w:name w:val="toc 6"/>
    <w:basedOn w:val="Normal"/>
    <w:next w:val="Normal"/>
    <w:autoRedefine/>
    <w:rsid w:val="008763C9"/>
    <w:pPr>
      <w:spacing w:after="100"/>
      <w:ind w:left="1200"/>
    </w:pPr>
  </w:style>
  <w:style w:type="paragraph" w:styleId="TOC7">
    <w:name w:val="toc 7"/>
    <w:basedOn w:val="Normal"/>
    <w:next w:val="Normal"/>
    <w:autoRedefine/>
    <w:rsid w:val="008763C9"/>
    <w:pPr>
      <w:spacing w:after="100"/>
      <w:ind w:left="1440"/>
    </w:pPr>
  </w:style>
  <w:style w:type="paragraph" w:styleId="TOC8">
    <w:name w:val="toc 8"/>
    <w:basedOn w:val="Normal"/>
    <w:next w:val="Normal"/>
    <w:autoRedefine/>
    <w:rsid w:val="008763C9"/>
    <w:pPr>
      <w:spacing w:after="100"/>
      <w:ind w:left="1680"/>
    </w:pPr>
  </w:style>
  <w:style w:type="paragraph" w:styleId="TOC9">
    <w:name w:val="toc 9"/>
    <w:basedOn w:val="Normal"/>
    <w:next w:val="Normal"/>
    <w:autoRedefine/>
    <w:rsid w:val="008763C9"/>
    <w:pPr>
      <w:spacing w:after="100"/>
      <w:ind w:left="1920"/>
    </w:pPr>
  </w:style>
  <w:style w:type="paragraph" w:customStyle="1" w:styleId="Default">
    <w:name w:val="Default"/>
    <w:rsid w:val="003B26FC"/>
    <w:pPr>
      <w:autoSpaceDE w:val="0"/>
      <w:autoSpaceDN w:val="0"/>
      <w:adjustRightInd w:val="0"/>
    </w:pPr>
    <w:rPr>
      <w:color w:val="000000"/>
      <w:sz w:val="24"/>
      <w:szCs w:val="24"/>
    </w:rPr>
  </w:style>
  <w:style w:type="numbering" w:customStyle="1" w:styleId="BulletTextList">
    <w:name w:val="Bullet Text List"/>
    <w:basedOn w:val="NoList"/>
    <w:rsid w:val="00540CF7"/>
    <w:pPr>
      <w:numPr>
        <w:numId w:val="56"/>
      </w:numPr>
    </w:pPr>
  </w:style>
  <w:style w:type="numbering" w:customStyle="1" w:styleId="NumberedListList">
    <w:name w:val="Numbered List List"/>
    <w:basedOn w:val="NoList"/>
    <w:rsid w:val="00540CF7"/>
    <w:pPr>
      <w:numPr>
        <w:numId w:val="59"/>
      </w:numPr>
    </w:pPr>
  </w:style>
  <w:style w:type="paragraph" w:styleId="TableofFigures">
    <w:name w:val="table of figures"/>
    <w:basedOn w:val="Normal"/>
    <w:next w:val="Normal"/>
    <w:rsid w:val="00540CF7"/>
  </w:style>
  <w:style w:type="numbering" w:customStyle="1" w:styleId="BulletTextList1">
    <w:name w:val="Bullet Text List1"/>
    <w:basedOn w:val="NoList"/>
    <w:rsid w:val="000709F8"/>
    <w:pPr>
      <w:numPr>
        <w:numId w:val="58"/>
      </w:numPr>
    </w:pPr>
  </w:style>
  <w:style w:type="numbering" w:customStyle="1" w:styleId="BulletTextList2">
    <w:name w:val="Bullet Text List2"/>
    <w:basedOn w:val="NoList"/>
    <w:rsid w:val="00D4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00314">
      <w:bodyDiv w:val="1"/>
      <w:marLeft w:val="0"/>
      <w:marRight w:val="0"/>
      <w:marTop w:val="0"/>
      <w:marBottom w:val="0"/>
      <w:divBdr>
        <w:top w:val="none" w:sz="0" w:space="0" w:color="auto"/>
        <w:left w:val="none" w:sz="0" w:space="0" w:color="auto"/>
        <w:bottom w:val="none" w:sz="0" w:space="0" w:color="auto"/>
        <w:right w:val="none" w:sz="0" w:space="0" w:color="auto"/>
      </w:divBdr>
      <w:divsChild>
        <w:div w:id="213243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ww.portal.va.gov/sites/vbaco-iso/public/Shared%20Documents/Blank%20Forms/20-8824e%20-%20Common%20Security%20Services%20Access%20Request%20Form.pdf" TargetMode="External"/><Relationship Id="rId18" Type="http://schemas.openxmlformats.org/officeDocument/2006/relationships/hyperlink" Target="https://www.ebenefits.va.gov/ebenefits/homepage" TargetMode="External"/><Relationship Id="rId26" Type="http://schemas.openxmlformats.org/officeDocument/2006/relationships/hyperlink" Target="http://www.vba.va.gov/pubs/forms/VBA-26-1817-ARE.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LoanPolicy.VBAVACO@va.gov"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vaww.portal.va.gov/sites/vbaco-iso/public/Shared%20Documents/Blank%20Forms/20-8824e%20-%20Common%20Security%20Services%20Access%20Request%20Form.pdf" TargetMode="External"/><Relationship Id="rId17" Type="http://schemas.openxmlformats.org/officeDocument/2006/relationships/hyperlink" Target="http://www.vba.va.gov/pubs/forms/VBA-26-1880-ARE.pdf" TargetMode="External"/><Relationship Id="rId25" Type="http://schemas.openxmlformats.org/officeDocument/2006/relationships/hyperlink" Target="http://www.vba.va.gov/pubs/forms/VBA-26-1880-ARE.pdf" TargetMode="External"/><Relationship Id="rId33" Type="http://schemas.openxmlformats.org/officeDocument/2006/relationships/hyperlink" Target="http://www.va.gov/vaforms/va/pdf/VA646.pdf"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vba.va.gov/pubs/forms/VBA-26-1880-ARE.pdf" TargetMode="External"/><Relationship Id="rId20" Type="http://schemas.openxmlformats.org/officeDocument/2006/relationships/hyperlink" Target="http://www.vba.va.gov/pubs/forms/VBA-26-1880-ARE.pdf" TargetMode="External"/><Relationship Id="rId29" Type="http://schemas.openxmlformats.org/officeDocument/2006/relationships/hyperlink" Target="http://www.vba.va.gov/pubs/forms/VBA-26-8106-ARE.pdf"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GYPMDISupport.VBAVACO@va.gov" TargetMode="External"/><Relationship Id="rId24" Type="http://schemas.openxmlformats.org/officeDocument/2006/relationships/hyperlink" Target="http://www.vba.va.gov/pubs/forms/VBA-26-1817-ARE.pdf" TargetMode="External"/><Relationship Id="rId32" Type="http://schemas.openxmlformats.org/officeDocument/2006/relationships/hyperlink" Target="http://www.vba.va.gov/pubs/forms/VBA-26-1880-ARE.pdf" TargetMode="External"/><Relationship Id="rId37"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LGYPMDISupport.VBAVACO@va.gov" TargetMode="External"/><Relationship Id="rId23" Type="http://schemas.openxmlformats.org/officeDocument/2006/relationships/hyperlink" Target="http://www.archives.gov/research/order/standard-form-180.pdf" TargetMode="External"/><Relationship Id="rId28" Type="http://schemas.openxmlformats.org/officeDocument/2006/relationships/hyperlink" Target="http://www.vba.va.gov/pubs/forms/VBA-26-1880-ARE.pdf" TargetMode="External"/><Relationship Id="rId36" Type="http://schemas.openxmlformats.org/officeDocument/2006/relationships/footer" Target="footer1.xml"/><Relationship Id="rId10" Type="http://schemas.openxmlformats.org/officeDocument/2006/relationships/hyperlink" Target="mailto:LGYPMDISupport.VBAVACO@va.gov" TargetMode="External"/><Relationship Id="rId19" Type="http://schemas.openxmlformats.org/officeDocument/2006/relationships/hyperlink" Target="http://www.vba.va.gov/pubs/forms/VBA-26-1880-ARE.pdf" TargetMode="External"/><Relationship Id="rId31" Type="http://schemas.openxmlformats.org/officeDocument/2006/relationships/hyperlink" Target="http://www.vba.va.gov/pubs/forms/VBA-26-1880-AR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VALERIhelpdesk.vbaco@va.gov" TargetMode="External"/><Relationship Id="rId22" Type="http://schemas.openxmlformats.org/officeDocument/2006/relationships/hyperlink" Target="http://www.vba.va.gov/pubs/forms/VBA-26-1880-ARE.pdf" TargetMode="External"/><Relationship Id="rId27" Type="http://schemas.openxmlformats.org/officeDocument/2006/relationships/hyperlink" Target="http://vbaw.vba.va.gov/bl/20/cio/20s5/forms/VBA-26-1880-ARE.pdf" TargetMode="External"/><Relationship Id="rId30" Type="http://schemas.openxmlformats.org/officeDocument/2006/relationships/hyperlink" Target="http://www.vba.va.gov/pubs/forms/VBA-26-1880-ARE.pdf"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ymwile\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AF39-75BE-4CD9-A115-D471CF25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76</Pages>
  <Words>17322</Words>
  <Characters>98740</Characters>
  <Application>Microsoft Office Word</Application>
  <DocSecurity>4</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115831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Zaneta</dc:creator>
  <cp:lastModifiedBy>Department of Veterans Affairs</cp:lastModifiedBy>
  <cp:revision>2</cp:revision>
  <cp:lastPrinted>2017-03-16T19:37:00Z</cp:lastPrinted>
  <dcterms:created xsi:type="dcterms:W3CDTF">2017-07-31T17:19:00Z</dcterms:created>
  <dcterms:modified xsi:type="dcterms:W3CDTF">2017-07-31T17:19:00Z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font="Default" isblw="false" tsp="false" atn=""&gt;_x000d_
  &lt;blw Value="86.4" Unit="Inches" /&gt;_x000d_
&lt;/ds&gt;</vt:lpwstr>
  </property>
  <property fmtid="{D5CDD505-2E9C-101B-9397-08002B2CF9AE}" pid="4" name="_DocHome">
    <vt:i4>-575500176</vt:i4>
  </property>
</Properties>
</file>