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498F" w14:textId="1D6CC3AF" w:rsidR="000E0B1E" w:rsidRPr="00486BF0" w:rsidRDefault="000E0B1E" w:rsidP="00D2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proofErr w:type="gramStart"/>
      <w:r w:rsidRPr="00486BF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5C7342">
        <w:rPr>
          <w:rFonts w:ascii="Times New Roman" w:hAnsi="Times New Roman" w:cs="Times New Roman"/>
          <w:bCs/>
          <w:sz w:val="24"/>
          <w:szCs w:val="24"/>
          <w:u w:val="single"/>
        </w:rPr>
        <w:t>PPENDI</w:t>
      </w:r>
      <w:r w:rsidR="00486BF0" w:rsidRPr="00486BF0">
        <w:rPr>
          <w:rFonts w:ascii="Times New Roman" w:hAnsi="Times New Roman" w:cs="Times New Roman"/>
          <w:bCs/>
          <w:sz w:val="24"/>
          <w:szCs w:val="24"/>
          <w:u w:val="single"/>
        </w:rPr>
        <w:t>X</w:t>
      </w:r>
      <w:r w:rsidRPr="00486B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64117" w:rsidRPr="00EF07E4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="004B35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F07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1CB5" w:rsidRPr="00EF07E4">
        <w:rPr>
          <w:rFonts w:ascii="Times New Roman" w:hAnsi="Times New Roman" w:cs="Times New Roman"/>
          <w:bCs/>
          <w:sz w:val="24"/>
          <w:szCs w:val="24"/>
          <w:u w:val="single"/>
        </w:rPr>
        <w:t>ADDITIONAL V</w:t>
      </w:r>
      <w:r w:rsidR="00721CB5" w:rsidRPr="00486BF0">
        <w:rPr>
          <w:rFonts w:ascii="Times New Roman" w:hAnsi="Times New Roman" w:cs="Times New Roman"/>
          <w:bCs/>
          <w:sz w:val="24"/>
          <w:szCs w:val="24"/>
          <w:u w:val="single"/>
        </w:rPr>
        <w:t>A CONTACT INFORMATION</w:t>
      </w:r>
    </w:p>
    <w:p w14:paraId="5D084990" w14:textId="77777777" w:rsidR="00262D51" w:rsidRPr="002B771A" w:rsidRDefault="00262D51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4991" w14:textId="77777777" w:rsidR="00721CB5" w:rsidRPr="002B771A" w:rsidRDefault="00721CB5" w:rsidP="000E0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84994" w14:textId="3A8E11DD" w:rsidR="00F15F8A" w:rsidRPr="002B771A" w:rsidRDefault="00EF07E4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a.  </w:t>
      </w:r>
      <w:r w:rsidR="000E0B1E" w:rsidRPr="00EF07E4">
        <w:rPr>
          <w:rFonts w:ascii="Times New Roman" w:hAnsi="Times New Roman" w:cs="Times New Roman"/>
          <w:bCs/>
          <w:sz w:val="24"/>
          <w:szCs w:val="24"/>
          <w:u w:val="single"/>
        </w:rPr>
        <w:t>Regional</w:t>
      </w:r>
      <w:proofErr w:type="gramEnd"/>
      <w:r w:rsidR="000E0B1E" w:rsidRPr="00EF07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Loan Center Offices of Jurisdiction</w:t>
      </w:r>
      <w:r w:rsidR="00721CB5" w:rsidRPr="002B77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The Regional Loan Center </w:t>
      </w:r>
      <w:r>
        <w:rPr>
          <w:rFonts w:ascii="Times New Roman" w:hAnsi="Times New Roman" w:cs="Times New Roman"/>
          <w:sz w:val="24"/>
          <w:szCs w:val="24"/>
        </w:rPr>
        <w:t xml:space="preserve">(RLC) </w:t>
      </w:r>
      <w:r w:rsidR="000E0B1E" w:rsidRPr="002B771A">
        <w:rPr>
          <w:rFonts w:ascii="Times New Roman" w:hAnsi="Times New Roman" w:cs="Times New Roman"/>
          <w:sz w:val="24"/>
          <w:szCs w:val="24"/>
        </w:rPr>
        <w:t>Offices of Jurisdiction (OJ) are identified by the first two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numbers of the </w:t>
      </w:r>
      <w:r w:rsidR="003D0CA8">
        <w:rPr>
          <w:rFonts w:ascii="Times New Roman" w:hAnsi="Times New Roman" w:cs="Times New Roman"/>
          <w:sz w:val="24"/>
          <w:szCs w:val="24"/>
        </w:rPr>
        <w:t>l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oan </w:t>
      </w:r>
      <w:r w:rsidR="003D0CA8">
        <w:rPr>
          <w:rFonts w:ascii="Times New Roman" w:hAnsi="Times New Roman" w:cs="Times New Roman"/>
          <w:sz w:val="24"/>
          <w:szCs w:val="24"/>
        </w:rPr>
        <w:t>i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dentification </w:t>
      </w:r>
      <w:r w:rsidR="003D0CA8">
        <w:rPr>
          <w:rFonts w:ascii="Times New Roman" w:hAnsi="Times New Roman" w:cs="Times New Roman"/>
          <w:sz w:val="24"/>
          <w:szCs w:val="24"/>
        </w:rPr>
        <w:t>n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umber (LIN) for each loan.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8F7989" w:rsidRPr="002B771A">
        <w:rPr>
          <w:rFonts w:ascii="Times New Roman" w:hAnsi="Times New Roman" w:cs="Times New Roman"/>
          <w:sz w:val="24"/>
          <w:szCs w:val="24"/>
        </w:rPr>
        <w:t xml:space="preserve">For a complete list of the OJ codes and the associated state name, refer to 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the </w:t>
      </w:r>
      <w:r w:rsidR="003D0CA8">
        <w:rPr>
          <w:rFonts w:ascii="Times New Roman" w:hAnsi="Times New Roman" w:cs="Times New Roman"/>
          <w:sz w:val="24"/>
          <w:szCs w:val="24"/>
        </w:rPr>
        <w:t>v</w:t>
      </w:r>
      <w:r w:rsidR="00D527B7">
        <w:rPr>
          <w:rFonts w:ascii="Times New Roman" w:hAnsi="Times New Roman" w:cs="Times New Roman"/>
          <w:sz w:val="24"/>
          <w:szCs w:val="24"/>
        </w:rPr>
        <w:t>alid office of jurisdiction (OJ) and office of origination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22443A">
        <w:rPr>
          <w:rFonts w:ascii="Times New Roman" w:hAnsi="Times New Roman" w:cs="Times New Roman"/>
          <w:sz w:val="24"/>
          <w:szCs w:val="24"/>
        </w:rPr>
        <w:t>c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odes Excel </w:t>
      </w:r>
      <w:r w:rsidR="003D0CA8">
        <w:rPr>
          <w:rFonts w:ascii="Times New Roman" w:hAnsi="Times New Roman" w:cs="Times New Roman"/>
          <w:sz w:val="24"/>
          <w:szCs w:val="24"/>
        </w:rPr>
        <w:t>s</w:t>
      </w:r>
      <w:r w:rsidR="00E9114A" w:rsidRPr="002B771A">
        <w:rPr>
          <w:rFonts w:ascii="Times New Roman" w:hAnsi="Times New Roman" w:cs="Times New Roman"/>
          <w:sz w:val="24"/>
          <w:szCs w:val="24"/>
        </w:rPr>
        <w:t>preadsheet</w:t>
      </w:r>
      <w:r w:rsidR="00262D51" w:rsidRPr="002B771A">
        <w:rPr>
          <w:rFonts w:ascii="Times New Roman" w:hAnsi="Times New Roman" w:cs="Times New Roman"/>
          <w:sz w:val="24"/>
          <w:szCs w:val="24"/>
        </w:rPr>
        <w:t>,</w:t>
      </w:r>
      <w:r w:rsidR="00E9114A" w:rsidRPr="002B771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262D51" w:rsidRPr="002B771A">
          <w:rPr>
            <w:rStyle w:val="Hyperlink"/>
            <w:rFonts w:ascii="Times New Roman" w:hAnsi="Times New Roman" w:cs="Times New Roman"/>
            <w:sz w:val="24"/>
            <w:szCs w:val="24"/>
          </w:rPr>
          <w:t>http://www.benefits.va.gov/HOMELOANS/servicers_valeri.asp</w:t>
        </w:r>
      </w:hyperlink>
      <w:r w:rsidR="00262D51" w:rsidRPr="002B771A">
        <w:rPr>
          <w:rFonts w:ascii="Times New Roman" w:hAnsi="Times New Roman" w:cs="Times New Roman"/>
          <w:sz w:val="24"/>
          <w:szCs w:val="24"/>
        </w:rPr>
        <w:t>.</w:t>
      </w:r>
      <w:r w:rsidR="008F7989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>Questions on current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loans should be directed to the </w:t>
      </w:r>
      <w:r w:rsidR="003D0CA8">
        <w:rPr>
          <w:rFonts w:ascii="Times New Roman" w:hAnsi="Times New Roman" w:cs="Times New Roman"/>
          <w:sz w:val="24"/>
          <w:szCs w:val="24"/>
        </w:rPr>
        <w:t>RLC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identified by the OJ number on the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>LIN. Questions regarding delinquent loans should be directed to the technician assigned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to the loan. </w:t>
      </w:r>
      <w:r w:rsidR="00721CB5" w:rsidRPr="002B7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OJ 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numbers</w:t>
      </w:r>
      <w:proofErr w:type="gramEnd"/>
      <w:r w:rsidR="000E0B1E" w:rsidRPr="002B771A">
        <w:rPr>
          <w:rFonts w:ascii="Times New Roman" w:hAnsi="Times New Roman" w:cs="Times New Roman"/>
          <w:sz w:val="24"/>
          <w:szCs w:val="24"/>
        </w:rPr>
        <w:t xml:space="preserve"> and contact information for the </w:t>
      </w:r>
      <w:r w:rsidR="003D0CA8">
        <w:rPr>
          <w:rFonts w:ascii="Times New Roman" w:hAnsi="Times New Roman" w:cs="Times New Roman"/>
          <w:sz w:val="24"/>
          <w:szCs w:val="24"/>
        </w:rPr>
        <w:t>eight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RLCs and</w:t>
      </w:r>
      <w:r w:rsidR="008850CB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3D0CA8">
        <w:rPr>
          <w:rFonts w:ascii="Times New Roman" w:hAnsi="Times New Roman" w:cs="Times New Roman"/>
          <w:sz w:val="24"/>
          <w:szCs w:val="24"/>
        </w:rPr>
        <w:t>one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</w:t>
      </w:r>
      <w:r w:rsidR="003D0CA8">
        <w:rPr>
          <w:rFonts w:ascii="Times New Roman" w:hAnsi="Times New Roman" w:cs="Times New Roman"/>
          <w:sz w:val="24"/>
          <w:szCs w:val="24"/>
        </w:rPr>
        <w:t>R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egional </w:t>
      </w:r>
      <w:r w:rsidR="003D0CA8">
        <w:rPr>
          <w:rFonts w:ascii="Times New Roman" w:hAnsi="Times New Roman" w:cs="Times New Roman"/>
          <w:sz w:val="24"/>
          <w:szCs w:val="24"/>
        </w:rPr>
        <w:t>Office</w:t>
      </w:r>
      <w:r w:rsidR="000E0B1E" w:rsidRPr="002B771A">
        <w:rPr>
          <w:rFonts w:ascii="Times New Roman" w:hAnsi="Times New Roman" w:cs="Times New Roman"/>
          <w:sz w:val="24"/>
          <w:szCs w:val="24"/>
        </w:rPr>
        <w:t xml:space="preserve"> are listed in the table below.</w:t>
      </w:r>
    </w:p>
    <w:p w14:paraId="5D084995" w14:textId="77777777" w:rsidR="008850CB" w:rsidRPr="002B771A" w:rsidRDefault="008850CB" w:rsidP="0088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84996" w14:textId="77777777" w:rsidR="000E0B1E" w:rsidRPr="002B771A" w:rsidRDefault="000E0B1E" w:rsidP="000E0B1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429"/>
        <w:gridCol w:w="2372"/>
        <w:gridCol w:w="2917"/>
        <w:gridCol w:w="1444"/>
      </w:tblGrid>
      <w:tr w:rsidR="000E0B1E" w:rsidRPr="002B771A" w14:paraId="5D08499C" w14:textId="77777777" w:rsidTr="000D7A3E">
        <w:trPr>
          <w:trHeight w:hRule="exact"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Station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ID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8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OJ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9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A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14:paraId="5D08499B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Telephone</w:t>
            </w:r>
            <w:r w:rsidRPr="002B77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Number</w:t>
            </w:r>
          </w:p>
        </w:tc>
      </w:tr>
      <w:tr w:rsidR="000E0B1E" w:rsidRPr="002B771A" w14:paraId="5D0849A4" w14:textId="77777777" w:rsidTr="000D7A3E">
        <w:trPr>
          <w:trHeight w:hRule="exact" w:val="1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9D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9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11, 13,</w:t>
            </w:r>
          </w:p>
          <w:p w14:paraId="5D08499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</w:t>
            </w:r>
          </w:p>
          <w:p w14:paraId="5D0849A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1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Roanoke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2" w14:textId="28144F27" w:rsidR="000E0B1E" w:rsidRPr="002B771A" w:rsidRDefault="002B771A" w:rsidP="00646B4F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Franklin </w:t>
            </w:r>
            <w:r w:rsidR="00224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Road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="000E0B1E" w:rsidRPr="002B771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Roanoke, VA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3" w14:textId="77777777" w:rsidR="000E0B1E" w:rsidRPr="002B771A" w:rsidRDefault="000E0B1E" w:rsidP="00A03B83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1-800-933-5499 </w:t>
            </w:r>
          </w:p>
        </w:tc>
      </w:tr>
      <w:tr w:rsidR="000E0B1E" w:rsidRPr="002B771A" w14:paraId="5D0849AC" w14:textId="77777777" w:rsidTr="000D7A3E">
        <w:trPr>
          <w:trHeight w:hRule="exact" w:val="10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6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16, 18,</w:t>
            </w:r>
          </w:p>
          <w:p w14:paraId="5D0849A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8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Atlanta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9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proofErr w:type="spellStart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Clairmont</w:t>
            </w:r>
            <w:proofErr w:type="spellEnd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14:paraId="5D0849AA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Decatur, GA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B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1-888-768-2132</w:t>
            </w:r>
          </w:p>
        </w:tc>
      </w:tr>
      <w:tr w:rsidR="000E0B1E" w:rsidRPr="002B771A" w14:paraId="5D0849B6" w14:textId="77777777" w:rsidTr="000D7A3E">
        <w:trPr>
          <w:trHeight w:hRule="exact" w:val="1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D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A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17, 22,</w:t>
            </w:r>
          </w:p>
          <w:p w14:paraId="5D0849A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23, 55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656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 Petersburg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1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9500 Bay Pines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Boulevard St. Petersburg, </w:t>
            </w:r>
            <w:r w:rsidR="0040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FL 33708</w:t>
            </w:r>
          </w:p>
          <w:p w14:paraId="5D0849B2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02" w:righ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Address:</w:t>
            </w:r>
          </w:p>
          <w:p w14:paraId="5D0849B3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P.O. Box 1437</w:t>
            </w:r>
          </w:p>
          <w:p w14:paraId="5D0849B4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 Petersburg</w:t>
            </w:r>
            <w:r w:rsidRPr="002B77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 FL 33731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1-888-611-5916</w:t>
            </w:r>
          </w:p>
        </w:tc>
      </w:tr>
      <w:tr w:rsidR="000E0B1E" w:rsidRPr="002B771A" w14:paraId="5D0849BD" w14:textId="77777777" w:rsidTr="000D7A3E">
        <w:trPr>
          <w:trHeight w:hRule="exact" w:val="1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7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8" w14:textId="77777777" w:rsidR="000E0B1E" w:rsidRPr="002B771A" w:rsidRDefault="008F7989" w:rsidP="008F7989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4D"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9, 10,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25,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E0B1E" w:rsidRPr="002B771A">
              <w:rPr>
                <w:rFonts w:ascii="Times New Roman" w:hAnsi="Times New Roman" w:cs="Times New Roman"/>
                <w:sz w:val="24"/>
                <w:szCs w:val="24"/>
              </w:rPr>
              <w:t>26, 29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9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Cleveland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A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A.J.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Celebrezze</w:t>
            </w:r>
            <w:proofErr w:type="spellEnd"/>
            <w:r w:rsidRPr="002B77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Building</w:t>
            </w:r>
            <w:r w:rsidRPr="002B771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1240 East 9th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14:paraId="5D0849BB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Cleveland, OH 44199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C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1-800-729-5772</w:t>
            </w:r>
          </w:p>
        </w:tc>
      </w:tr>
      <w:tr w:rsidR="000E0B1E" w:rsidRPr="002B771A" w14:paraId="5D0849C6" w14:textId="77777777" w:rsidTr="000D7A3E">
        <w:trPr>
          <w:trHeight w:hRule="exact" w:val="2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E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BF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28, 30,</w:t>
            </w:r>
          </w:p>
          <w:p w14:paraId="5D0849C0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33,</w:t>
            </w:r>
          </w:p>
          <w:p w14:paraId="5D0849C1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  <w:r w:rsidR="002B7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0849C2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3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Regional</w:t>
            </w:r>
            <w:r w:rsidRPr="002B771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4" w14:textId="77777777" w:rsidR="000E0B1E" w:rsidRPr="002B771A" w:rsidRDefault="000E0B1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Federal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Drive,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Fort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Snelling</w:t>
            </w:r>
            <w:r w:rsidRPr="002B771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St. Paul, MN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55111-4050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5" w14:textId="77777777" w:rsidR="000E0B1E" w:rsidRPr="002B771A" w:rsidRDefault="000E0B1E" w:rsidP="000E0B1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1-800-827-0611</w:t>
            </w:r>
          </w:p>
        </w:tc>
      </w:tr>
      <w:tr w:rsidR="00262D51" w:rsidRPr="002B771A" w14:paraId="5D0849CF" w14:textId="77777777" w:rsidTr="000D7A3E">
        <w:trPr>
          <w:trHeight w:hRule="exact" w:val="1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7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8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after="0" w:line="8" w:lineRule="exact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2B771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F</w:t>
            </w:r>
          </w:p>
          <w:p w14:paraId="5D0849C9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CA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39, 36,</w:t>
            </w:r>
          </w:p>
          <w:p w14:paraId="5D0849CB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46, 47,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48,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C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Denver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Regional</w:t>
            </w:r>
            <w:r w:rsidRPr="002B771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D" w14:textId="77777777" w:rsidR="00262D51" w:rsidRPr="002B771A" w:rsidRDefault="00262D51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Gordon St.</w:t>
            </w:r>
            <w:r w:rsidRPr="002B771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Lakewood, CO 80228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CE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1-800-319-9446</w:t>
            </w:r>
          </w:p>
        </w:tc>
      </w:tr>
      <w:tr w:rsidR="00262D51" w:rsidRPr="002B771A" w14:paraId="5D0849E2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0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1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40, 43,</w:t>
            </w:r>
          </w:p>
          <w:p w14:paraId="5D0849D2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45,</w:t>
            </w:r>
          </w:p>
          <w:p w14:paraId="5D0849D3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4" w14:textId="77777777" w:rsidR="00262D51" w:rsidRPr="002B771A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Phoenix Regional</w:t>
            </w:r>
            <w:r w:rsidRPr="002B771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5" w14:textId="77777777" w:rsidR="00262D51" w:rsidRDefault="00262D51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3333 North Central Ave. Phoenix, AZ 85012</w:t>
            </w:r>
          </w:p>
          <w:p w14:paraId="5D0849D6" w14:textId="77777777" w:rsidR="004079BD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7" w14:textId="77777777" w:rsidR="004079BD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8" w14:textId="77777777" w:rsidR="004079BD" w:rsidRPr="002B771A" w:rsidRDefault="004079BD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49D9" w14:textId="77777777" w:rsidR="00262D51" w:rsidRDefault="00262D51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1-888-869-0194</w:t>
            </w:r>
          </w:p>
          <w:p w14:paraId="5D0849DA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B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C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D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E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DF" w14:textId="77777777" w:rsidR="004079BD" w:rsidRDefault="004079BD" w:rsidP="004079B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E0" w14:textId="77777777" w:rsidR="004079BD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49E1" w14:textId="77777777" w:rsidR="004079BD" w:rsidRPr="002B771A" w:rsidRDefault="004079BD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3E" w:rsidRPr="002B771A" w14:paraId="653E9A2B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B69C" w14:textId="39BFBBD0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D06" w14:textId="77777777" w:rsidR="000D7A3E" w:rsidRPr="002B771A" w:rsidRDefault="000D7A3E" w:rsidP="009E2B1F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21, 49,</w:t>
            </w:r>
          </w:p>
          <w:p w14:paraId="6DBB7637" w14:textId="77777777" w:rsidR="000D7A3E" w:rsidRPr="002B771A" w:rsidRDefault="000D7A3E" w:rsidP="009E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51,</w:t>
            </w:r>
          </w:p>
          <w:p w14:paraId="0B4A35E6" w14:textId="4BB30E2C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6703" w14:textId="2F3380EE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Houston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Regional</w:t>
            </w:r>
            <w:r w:rsidRPr="002B771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738" w14:textId="77777777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1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6900 </w:t>
            </w:r>
            <w:proofErr w:type="spellStart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Almeda</w:t>
            </w:r>
            <w:proofErr w:type="spellEnd"/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Rd.</w:t>
            </w:r>
          </w:p>
          <w:p w14:paraId="2C36A93F" w14:textId="44AFEA9A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Houston, TX 77030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07B" w14:textId="2BC7E811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1-888-232-2571</w:t>
            </w:r>
          </w:p>
        </w:tc>
      </w:tr>
      <w:tr w:rsidR="000D7A3E" w:rsidRPr="002B771A" w14:paraId="29C221FA" w14:textId="77777777" w:rsidTr="000D7A3E">
        <w:trPr>
          <w:trHeight w:hRule="exact" w:val="1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474" w14:textId="445ABA9F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D0F3" w14:textId="67B63050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8F4" w14:textId="53686300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 w:right="49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Honolulu Regional Office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7D7" w14:textId="66AACD17" w:rsidR="000D7A3E" w:rsidRPr="002B771A" w:rsidRDefault="000D7A3E" w:rsidP="000D7A3E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372" w:lineRule="auto"/>
              <w:ind w:left="10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TAMC, Ward Road, E-Wing, 1st</w:t>
            </w:r>
            <w:r w:rsidRPr="002B771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Floor,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Honolulu,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</w:t>
            </w: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96819-1522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CB8" w14:textId="418AE03E" w:rsidR="000D7A3E" w:rsidRPr="002B771A" w:rsidRDefault="000D7A3E" w:rsidP="00701B2D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771A">
              <w:rPr>
                <w:rFonts w:ascii="Times New Roman" w:hAnsi="Times New Roman" w:cs="Times New Roman"/>
                <w:sz w:val="24"/>
                <w:szCs w:val="24"/>
              </w:rPr>
              <w:t>1-808-433-0486</w:t>
            </w:r>
          </w:p>
        </w:tc>
      </w:tr>
    </w:tbl>
    <w:p w14:paraId="5D0849E3" w14:textId="77777777" w:rsidR="000E0B1E" w:rsidRPr="002B771A" w:rsidRDefault="000E0B1E" w:rsidP="000E0B1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849F3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5D0849F4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p w14:paraId="5D0849F5" w14:textId="77777777" w:rsidR="000E0B1E" w:rsidRPr="002B771A" w:rsidRDefault="000E0B1E" w:rsidP="000E0B1E">
      <w:pPr>
        <w:rPr>
          <w:rFonts w:ascii="Times New Roman" w:hAnsi="Times New Roman" w:cs="Times New Roman"/>
          <w:sz w:val="24"/>
          <w:szCs w:val="24"/>
        </w:rPr>
      </w:pPr>
    </w:p>
    <w:sectPr w:rsidR="000E0B1E" w:rsidRPr="002B771A" w:rsidSect="000D7A3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49F8" w14:textId="77777777" w:rsidR="00A203AD" w:rsidRDefault="00A203AD" w:rsidP="004079BD">
      <w:pPr>
        <w:spacing w:after="0" w:line="240" w:lineRule="auto"/>
      </w:pPr>
      <w:r>
        <w:separator/>
      </w:r>
    </w:p>
  </w:endnote>
  <w:endnote w:type="continuationSeparator" w:id="0">
    <w:p w14:paraId="5D0849F9" w14:textId="77777777" w:rsidR="00A203AD" w:rsidRDefault="00A203AD" w:rsidP="0040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96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6EA09" w14:textId="5E68BC38" w:rsidR="000D7A3E" w:rsidRDefault="000D7A3E">
        <w:pPr>
          <w:pStyle w:val="Footer"/>
        </w:pPr>
        <w:r>
          <w:t>F-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6139E" w14:textId="77777777" w:rsidR="000D7A3E" w:rsidRDefault="000D7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433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849FA" w14:textId="4CC1045D" w:rsidR="004079BD" w:rsidRPr="00003CA4" w:rsidRDefault="000D7A3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3CA4">
          <w:rPr>
            <w:rFonts w:ascii="Times New Roman" w:hAnsi="Times New Roman" w:cs="Times New Roman"/>
            <w:sz w:val="24"/>
            <w:szCs w:val="24"/>
          </w:rPr>
          <w:t>F-</w:t>
        </w:r>
        <w:r w:rsidR="004079BD" w:rsidRPr="00003C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9BD" w:rsidRPr="00003C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079BD" w:rsidRPr="00003C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D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079BD" w:rsidRPr="00003C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0849FB" w14:textId="77777777" w:rsidR="004079BD" w:rsidRPr="00003CA4" w:rsidRDefault="004079B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49F6" w14:textId="77777777" w:rsidR="00A203AD" w:rsidRDefault="00A203AD" w:rsidP="004079BD">
      <w:pPr>
        <w:spacing w:after="0" w:line="240" w:lineRule="auto"/>
      </w:pPr>
      <w:r>
        <w:separator/>
      </w:r>
    </w:p>
  </w:footnote>
  <w:footnote w:type="continuationSeparator" w:id="0">
    <w:p w14:paraId="5D0849F7" w14:textId="77777777" w:rsidR="00A203AD" w:rsidRDefault="00A203AD" w:rsidP="0040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C638" w14:textId="049D8708" w:rsidR="000D7A3E" w:rsidRPr="000D7A3E" w:rsidRDefault="000D7A3E" w:rsidP="000D7A3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VA Manual 26-</w:t>
    </w:r>
    <w:r>
      <w:rPr>
        <w:rFonts w:ascii="Times New Roman" w:hAnsi="Times New Roman" w:cs="Times New Roman"/>
        <w:sz w:val="24"/>
        <w:szCs w:val="24"/>
      </w:rPr>
      <w:t>3</w:t>
    </w:r>
    <w:r w:rsidR="00A37F4B">
      <w:rPr>
        <w:rFonts w:ascii="Times New Roman" w:hAnsi="Times New Roman" w:cs="Times New Roman"/>
        <w:sz w:val="24"/>
        <w:szCs w:val="24"/>
      </w:rPr>
      <w:t>, Revised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D73CCE">
      <w:rPr>
        <w:rFonts w:ascii="Times New Roman" w:hAnsi="Times New Roman" w:cs="Times New Roman"/>
        <w:sz w:val="24"/>
        <w:szCs w:val="24"/>
      </w:rPr>
      <w:t xml:space="preserve">August </w:t>
    </w:r>
    <w:r w:rsidR="00C76D71">
      <w:rPr>
        <w:rFonts w:ascii="Times New Roman" w:hAnsi="Times New Roman" w:cs="Times New Roman"/>
        <w:sz w:val="24"/>
        <w:szCs w:val="24"/>
      </w:rPr>
      <w:t>28</w:t>
    </w:r>
    <w:r w:rsidRPr="000D7A3E">
      <w:rPr>
        <w:rFonts w:ascii="Times New Roman" w:hAnsi="Times New Roman" w:cs="Times New Roman"/>
        <w:sz w:val="24"/>
        <w:szCs w:val="24"/>
      </w:rPr>
      <w:t xml:space="preserve">, 2015 </w:t>
    </w:r>
  </w:p>
  <w:p w14:paraId="6A9B37A5" w14:textId="5CC5319F" w:rsidR="000D7A3E" w:rsidRPr="000D7A3E" w:rsidRDefault="000D7A3E" w:rsidP="000D7A3E">
    <w:pPr>
      <w:pStyle w:val="Header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 w:rsidR="00A37F4B">
      <w:rPr>
        <w:rFonts w:ascii="Times New Roman" w:hAnsi="Times New Roman" w:cs="Times New Roman"/>
        <w:sz w:val="24"/>
        <w:szCs w:val="24"/>
      </w:rPr>
      <w:t>ppendi</w:t>
    </w:r>
    <w:r w:rsidRPr="000D7A3E">
      <w:rPr>
        <w:rFonts w:ascii="Times New Roman" w:hAnsi="Times New Roman" w:cs="Times New Roman"/>
        <w:sz w:val="24"/>
        <w:szCs w:val="24"/>
      </w:rPr>
      <w:t>x F: Additional VA Contact Information</w:t>
    </w:r>
  </w:p>
  <w:p w14:paraId="00E597DE" w14:textId="77777777" w:rsidR="000D7A3E" w:rsidRDefault="000D7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5CBF" w14:textId="3EAE6617" w:rsidR="000D7A3E" w:rsidRPr="000D7A3E" w:rsidRDefault="00D73CCE" w:rsidP="000D7A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August </w:t>
    </w:r>
    <w:r w:rsidR="00C76D71">
      <w:rPr>
        <w:rFonts w:ascii="Times New Roman" w:hAnsi="Times New Roman" w:cs="Times New Roman"/>
        <w:sz w:val="24"/>
        <w:szCs w:val="24"/>
      </w:rPr>
      <w:t>28</w:t>
    </w:r>
    <w:r w:rsidR="000D7A3E" w:rsidRPr="000D7A3E">
      <w:rPr>
        <w:rFonts w:ascii="Times New Roman" w:hAnsi="Times New Roman" w:cs="Times New Roman"/>
        <w:sz w:val="24"/>
        <w:szCs w:val="24"/>
      </w:rPr>
      <w:t xml:space="preserve">, 2015 </w:t>
    </w:r>
    <w:r w:rsidR="000D7A3E" w:rsidRPr="000D7A3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D7A3E" w:rsidRPr="000D7A3E">
      <w:rPr>
        <w:rFonts w:ascii="Times New Roman" w:hAnsi="Times New Roman" w:cs="Times New Roman"/>
        <w:sz w:val="24"/>
        <w:szCs w:val="24"/>
      </w:rPr>
      <w:t>VA Manual 26-</w:t>
    </w:r>
    <w:r w:rsidR="000D7A3E">
      <w:rPr>
        <w:rFonts w:ascii="Times New Roman" w:hAnsi="Times New Roman" w:cs="Times New Roman"/>
        <w:sz w:val="24"/>
        <w:szCs w:val="24"/>
      </w:rPr>
      <w:t>3</w:t>
    </w:r>
    <w:r w:rsidR="00A37F4B">
      <w:rPr>
        <w:rFonts w:ascii="Times New Roman" w:hAnsi="Times New Roman" w:cs="Times New Roman"/>
        <w:sz w:val="24"/>
        <w:szCs w:val="24"/>
      </w:rPr>
      <w:t>, Revised</w:t>
    </w:r>
  </w:p>
  <w:p w14:paraId="63723771" w14:textId="64925C0C" w:rsidR="000D7A3E" w:rsidRPr="000D7A3E" w:rsidRDefault="000D7A3E" w:rsidP="000D7A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D7A3E">
      <w:rPr>
        <w:rFonts w:ascii="Times New Roman" w:hAnsi="Times New Roman" w:cs="Times New Roman"/>
        <w:sz w:val="24"/>
        <w:szCs w:val="24"/>
      </w:rPr>
      <w:t>A</w:t>
    </w:r>
    <w:r w:rsidR="00A37F4B">
      <w:rPr>
        <w:rFonts w:ascii="Times New Roman" w:hAnsi="Times New Roman" w:cs="Times New Roman"/>
        <w:sz w:val="24"/>
        <w:szCs w:val="24"/>
      </w:rPr>
      <w:t xml:space="preserve">ppendix </w:t>
    </w:r>
    <w:r w:rsidRPr="000D7A3E">
      <w:rPr>
        <w:rFonts w:ascii="Times New Roman" w:hAnsi="Times New Roman" w:cs="Times New Roman"/>
        <w:sz w:val="24"/>
        <w:szCs w:val="24"/>
      </w:rPr>
      <w:t>F: Additional VA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E"/>
    <w:rsid w:val="00003CA4"/>
    <w:rsid w:val="000D7A3E"/>
    <w:rsid w:val="000E0B1E"/>
    <w:rsid w:val="00102F7A"/>
    <w:rsid w:val="0022443A"/>
    <w:rsid w:val="00262D51"/>
    <w:rsid w:val="002B771A"/>
    <w:rsid w:val="003D0CA8"/>
    <w:rsid w:val="004079BD"/>
    <w:rsid w:val="00486BF0"/>
    <w:rsid w:val="004910E3"/>
    <w:rsid w:val="004B359C"/>
    <w:rsid w:val="005C7342"/>
    <w:rsid w:val="00646B4F"/>
    <w:rsid w:val="00721CB5"/>
    <w:rsid w:val="00864117"/>
    <w:rsid w:val="008850CB"/>
    <w:rsid w:val="00891A3C"/>
    <w:rsid w:val="008F7989"/>
    <w:rsid w:val="009F166B"/>
    <w:rsid w:val="009F294D"/>
    <w:rsid w:val="00A03B83"/>
    <w:rsid w:val="00A203AD"/>
    <w:rsid w:val="00A37F4B"/>
    <w:rsid w:val="00B1633F"/>
    <w:rsid w:val="00C76D71"/>
    <w:rsid w:val="00C919E6"/>
    <w:rsid w:val="00CC2427"/>
    <w:rsid w:val="00CF494C"/>
    <w:rsid w:val="00D26FFE"/>
    <w:rsid w:val="00D527B7"/>
    <w:rsid w:val="00D73CCE"/>
    <w:rsid w:val="00E9114A"/>
    <w:rsid w:val="00EF07E4"/>
    <w:rsid w:val="00F15F8A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084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BD"/>
  </w:style>
  <w:style w:type="paragraph" w:styleId="Footer">
    <w:name w:val="footer"/>
    <w:basedOn w:val="Normal"/>
    <w:link w:val="FooterChar"/>
    <w:uiPriority w:val="99"/>
    <w:unhideWhenUsed/>
    <w:rsid w:val="0040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enefits.va.gov/HOMELOANS/servicers_valeri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8D897-0E05-47DF-8901-B554F7FFF05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F3F8F-C50D-4CC9-9F4D-15A3DA40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AA6C6-8318-4190-BBD8-7FBBFBDB9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1690</Characters>
  <Application>Microsoft Office Word</Application>
  <DocSecurity>0</DocSecurity>
  <Lines>140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10</cp:revision>
  <dcterms:created xsi:type="dcterms:W3CDTF">2015-06-25T18:30:00Z</dcterms:created>
  <dcterms:modified xsi:type="dcterms:W3CDTF">2015-08-28T14:15:00Z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