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D0039" w14:textId="77777777" w:rsidR="006B066B" w:rsidRDefault="006B066B" w:rsidP="006B066B">
      <w:pPr>
        <w:autoSpaceDE w:val="0"/>
        <w:autoSpaceDN w:val="0"/>
        <w:adjustRightInd w:val="0"/>
        <w:jc w:val="center"/>
        <w:rPr>
          <w:bCs/>
          <w:color w:val="000000"/>
          <w:u w:val="single"/>
        </w:rPr>
      </w:pPr>
      <w:bookmarkStart w:id="0" w:name="_Toc190744470"/>
      <w:bookmarkStart w:id="1" w:name="_Toc166651264"/>
      <w:r w:rsidRPr="00EB3383">
        <w:rPr>
          <w:bCs/>
          <w:color w:val="000000"/>
          <w:u w:val="single"/>
        </w:rPr>
        <w:t>CONTENTS</w:t>
      </w:r>
    </w:p>
    <w:p w14:paraId="664D003A" w14:textId="77777777" w:rsidR="006B066B" w:rsidRPr="00EB3383" w:rsidRDefault="006B066B" w:rsidP="006B066B">
      <w:pPr>
        <w:autoSpaceDE w:val="0"/>
        <w:autoSpaceDN w:val="0"/>
        <w:adjustRightInd w:val="0"/>
        <w:jc w:val="center"/>
        <w:rPr>
          <w:bCs/>
          <w:color w:val="000000"/>
          <w:u w:val="single"/>
        </w:rPr>
      </w:pPr>
    </w:p>
    <w:p w14:paraId="664D003B" w14:textId="77777777" w:rsidR="006B066B" w:rsidRDefault="006B066B" w:rsidP="006B066B">
      <w:pPr>
        <w:autoSpaceDE w:val="0"/>
        <w:autoSpaceDN w:val="0"/>
        <w:adjustRightInd w:val="0"/>
        <w:jc w:val="center"/>
        <w:rPr>
          <w:bCs/>
          <w:color w:val="000000"/>
          <w:u w:val="single"/>
        </w:rPr>
      </w:pPr>
      <w:proofErr w:type="gramStart"/>
      <w:r w:rsidRPr="00EB3383">
        <w:rPr>
          <w:bCs/>
          <w:color w:val="000000"/>
          <w:u w:val="single"/>
        </w:rPr>
        <w:t>CHAPTER</w:t>
      </w:r>
      <w:r>
        <w:rPr>
          <w:bCs/>
          <w:color w:val="000000"/>
          <w:u w:val="single"/>
        </w:rPr>
        <w:t xml:space="preserve"> 3</w:t>
      </w:r>
      <w:r w:rsidRPr="00FA2B53">
        <w:rPr>
          <w:bCs/>
          <w:color w:val="000000"/>
        </w:rPr>
        <w:t>.</w:t>
      </w:r>
      <w:proofErr w:type="gramEnd"/>
      <w:r w:rsidRPr="00FA2B53">
        <w:rPr>
          <w:bCs/>
          <w:color w:val="000000"/>
        </w:rPr>
        <w:t xml:space="preserve">  </w:t>
      </w:r>
      <w:r w:rsidRPr="003F6857">
        <w:rPr>
          <w:bCs/>
          <w:color w:val="000000"/>
          <w:u w:val="single"/>
        </w:rPr>
        <w:t>GENERAL LOAN SERVICING</w:t>
      </w:r>
    </w:p>
    <w:p w14:paraId="664D003C" w14:textId="77777777" w:rsidR="006B066B" w:rsidRDefault="006B066B" w:rsidP="006B066B">
      <w:pPr>
        <w:autoSpaceDE w:val="0"/>
        <w:autoSpaceDN w:val="0"/>
        <w:adjustRightInd w:val="0"/>
        <w:jc w:val="center"/>
        <w:rPr>
          <w:bCs/>
          <w:color w:val="000000"/>
          <w:u w:val="single"/>
        </w:rPr>
      </w:pPr>
    </w:p>
    <w:p w14:paraId="664D003D" w14:textId="77777777" w:rsidR="006B066B" w:rsidRDefault="006B066B" w:rsidP="006B066B">
      <w:pPr>
        <w:autoSpaceDE w:val="0"/>
        <w:autoSpaceDN w:val="0"/>
        <w:adjustRightInd w:val="0"/>
        <w:jc w:val="center"/>
        <w:rPr>
          <w:bCs/>
          <w:color w:val="000000"/>
          <w:u w:val="single"/>
        </w:rPr>
      </w:pPr>
    </w:p>
    <w:p w14:paraId="664D003E" w14:textId="77777777" w:rsidR="006B066B" w:rsidRDefault="006B066B" w:rsidP="006B066B">
      <w:pPr>
        <w:autoSpaceDE w:val="0"/>
        <w:autoSpaceDN w:val="0"/>
        <w:adjustRightInd w:val="0"/>
        <w:rPr>
          <w:bCs/>
          <w:color w:val="000000"/>
        </w:rPr>
      </w:pPr>
      <w:r>
        <w:rPr>
          <w:bCs/>
          <w:color w:val="000000"/>
        </w:rPr>
        <w:t>PARAGRAPH</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PAGE</w:t>
      </w:r>
    </w:p>
    <w:p w14:paraId="664D003F" w14:textId="77777777" w:rsidR="006B066B" w:rsidRDefault="006B066B" w:rsidP="006B066B">
      <w:pPr>
        <w:autoSpaceDE w:val="0"/>
        <w:autoSpaceDN w:val="0"/>
        <w:adjustRightInd w:val="0"/>
        <w:rPr>
          <w:bCs/>
          <w:color w:val="000000"/>
        </w:rPr>
      </w:pPr>
    </w:p>
    <w:p w14:paraId="664D0040" w14:textId="77777777" w:rsidR="006B066B" w:rsidRDefault="006B066B" w:rsidP="006B066B">
      <w:pPr>
        <w:autoSpaceDE w:val="0"/>
        <w:autoSpaceDN w:val="0"/>
        <w:adjustRightInd w:val="0"/>
        <w:rPr>
          <w:bCs/>
          <w:color w:val="000000"/>
        </w:rPr>
      </w:pPr>
      <w:proofErr w:type="gramStart"/>
      <w:r>
        <w:rPr>
          <w:bCs/>
          <w:color w:val="000000"/>
        </w:rPr>
        <w:t>3.01  Introd</w:t>
      </w:r>
      <w:bookmarkStart w:id="2" w:name="_GoBack"/>
      <w:bookmarkEnd w:id="2"/>
      <w:r>
        <w:rPr>
          <w:bCs/>
          <w:color w:val="000000"/>
        </w:rPr>
        <w:t>uction</w:t>
      </w:r>
      <w:proofErr w:type="gramEnd"/>
      <w:r>
        <w:rPr>
          <w:bCs/>
          <w:color w:val="000000"/>
        </w:rPr>
        <w:t xml:space="preserve">…………………………………………………..       </w:t>
      </w:r>
      <w:r>
        <w:rPr>
          <w:bCs/>
          <w:color w:val="000000"/>
        </w:rPr>
        <w:tab/>
        <w:t>3-2</w:t>
      </w:r>
    </w:p>
    <w:p w14:paraId="664D0041" w14:textId="77777777" w:rsidR="006B066B" w:rsidRDefault="006B066B" w:rsidP="006B066B">
      <w:pPr>
        <w:autoSpaceDE w:val="0"/>
        <w:autoSpaceDN w:val="0"/>
        <w:adjustRightInd w:val="0"/>
        <w:rPr>
          <w:bCs/>
          <w:color w:val="000000"/>
        </w:rPr>
      </w:pPr>
    </w:p>
    <w:p w14:paraId="664D0042" w14:textId="77777777" w:rsidR="006B066B" w:rsidRDefault="006B066B" w:rsidP="006B066B">
      <w:pPr>
        <w:autoSpaceDE w:val="0"/>
        <w:autoSpaceDN w:val="0"/>
        <w:adjustRightInd w:val="0"/>
        <w:rPr>
          <w:bCs/>
          <w:color w:val="000000"/>
        </w:rPr>
      </w:pPr>
      <w:proofErr w:type="gramStart"/>
      <w:r>
        <w:rPr>
          <w:bCs/>
          <w:color w:val="000000"/>
        </w:rPr>
        <w:t>3.02  Servicer</w:t>
      </w:r>
      <w:proofErr w:type="gramEnd"/>
      <w:r>
        <w:rPr>
          <w:bCs/>
          <w:color w:val="000000"/>
        </w:rPr>
        <w:t xml:space="preserve"> Performs General Loan Servicing Activities...……...       </w:t>
      </w:r>
      <w:r>
        <w:rPr>
          <w:bCs/>
          <w:color w:val="000000"/>
        </w:rPr>
        <w:tab/>
        <w:t>3-2</w:t>
      </w:r>
    </w:p>
    <w:p w14:paraId="664D0043" w14:textId="77777777" w:rsidR="006B066B" w:rsidRDefault="006B066B" w:rsidP="006B066B">
      <w:pPr>
        <w:autoSpaceDE w:val="0"/>
        <w:autoSpaceDN w:val="0"/>
        <w:adjustRightInd w:val="0"/>
        <w:rPr>
          <w:bCs/>
          <w:color w:val="000000"/>
        </w:rPr>
      </w:pPr>
    </w:p>
    <w:p w14:paraId="664D0044" w14:textId="77777777" w:rsidR="006B066B" w:rsidRDefault="006B066B" w:rsidP="006B066B">
      <w:pPr>
        <w:autoSpaceDE w:val="0"/>
        <w:autoSpaceDN w:val="0"/>
        <w:adjustRightInd w:val="0"/>
        <w:rPr>
          <w:bCs/>
          <w:color w:val="000000"/>
        </w:rPr>
      </w:pPr>
      <w:proofErr w:type="gramStart"/>
      <w:r>
        <w:rPr>
          <w:bCs/>
          <w:color w:val="000000"/>
        </w:rPr>
        <w:t>3.03  Servicer</w:t>
      </w:r>
      <w:proofErr w:type="gramEnd"/>
      <w:r>
        <w:rPr>
          <w:bCs/>
          <w:color w:val="000000"/>
        </w:rPr>
        <w:t xml:space="preserve"> Reporting Requirements </w:t>
      </w:r>
      <w:r w:rsidRPr="006B066B">
        <w:rPr>
          <w:bCs/>
          <w:color w:val="000000"/>
        </w:rPr>
        <w:t>(</w:t>
      </w:r>
      <w:r w:rsidRPr="006B066B">
        <w:t>38 CFR 36.4317).</w:t>
      </w:r>
      <w:r w:rsidRPr="006B066B">
        <w:rPr>
          <w:bCs/>
          <w:color w:val="000000"/>
        </w:rPr>
        <w:t>……......</w:t>
      </w:r>
      <w:r w:rsidR="00EF24ED">
        <w:rPr>
          <w:bCs/>
          <w:color w:val="000000"/>
        </w:rPr>
        <w:t xml:space="preserve">       </w:t>
      </w:r>
      <w:r w:rsidR="00EF24ED">
        <w:rPr>
          <w:bCs/>
          <w:color w:val="000000"/>
        </w:rPr>
        <w:tab/>
        <w:t>3-3</w:t>
      </w:r>
    </w:p>
    <w:p w14:paraId="664D0045" w14:textId="77777777" w:rsidR="006B066B" w:rsidRDefault="006B066B" w:rsidP="004B5B2B">
      <w:pPr>
        <w:pStyle w:val="Heading1"/>
        <w:pBdr>
          <w:bottom w:val="none" w:sz="0" w:space="0" w:color="auto"/>
        </w:pBdr>
        <w:tabs>
          <w:tab w:val="clear" w:pos="360"/>
        </w:tabs>
        <w:rPr>
          <w:rFonts w:ascii="Times New Roman" w:hAnsi="Times New Roman" w:cs="Times New Roman"/>
          <w:b w:val="0"/>
          <w:sz w:val="24"/>
          <w:szCs w:val="24"/>
        </w:rPr>
      </w:pPr>
    </w:p>
    <w:p w14:paraId="664D0046" w14:textId="77777777" w:rsidR="006B066B" w:rsidRDefault="006B066B" w:rsidP="004B5B2B">
      <w:pPr>
        <w:pStyle w:val="Heading1"/>
        <w:pBdr>
          <w:bottom w:val="none" w:sz="0" w:space="0" w:color="auto"/>
        </w:pBdr>
        <w:tabs>
          <w:tab w:val="clear" w:pos="360"/>
        </w:tabs>
        <w:rPr>
          <w:rFonts w:ascii="Times New Roman" w:hAnsi="Times New Roman" w:cs="Times New Roman"/>
          <w:b w:val="0"/>
          <w:sz w:val="24"/>
          <w:szCs w:val="24"/>
        </w:rPr>
      </w:pPr>
    </w:p>
    <w:p w14:paraId="664D0047" w14:textId="77777777" w:rsidR="006B066B" w:rsidRDefault="006B066B" w:rsidP="006B066B"/>
    <w:p w14:paraId="664D0048" w14:textId="77777777" w:rsidR="006B066B" w:rsidRPr="006B066B" w:rsidRDefault="006B066B" w:rsidP="006B066B"/>
    <w:p w14:paraId="664D0049" w14:textId="77777777" w:rsidR="006B066B" w:rsidRDefault="006B066B" w:rsidP="004B5B2B">
      <w:pPr>
        <w:pStyle w:val="Heading1"/>
        <w:pBdr>
          <w:bottom w:val="none" w:sz="0" w:space="0" w:color="auto"/>
        </w:pBdr>
        <w:tabs>
          <w:tab w:val="clear" w:pos="360"/>
        </w:tabs>
        <w:rPr>
          <w:rFonts w:ascii="Times New Roman" w:hAnsi="Times New Roman" w:cs="Times New Roman"/>
          <w:b w:val="0"/>
          <w:sz w:val="24"/>
          <w:szCs w:val="24"/>
        </w:rPr>
      </w:pPr>
    </w:p>
    <w:p w14:paraId="664D004A" w14:textId="77777777" w:rsidR="006B066B" w:rsidRDefault="006B066B" w:rsidP="006B066B"/>
    <w:p w14:paraId="664D004B" w14:textId="77777777" w:rsidR="006B066B" w:rsidRPr="006B066B" w:rsidRDefault="006B066B" w:rsidP="006B066B"/>
    <w:bookmarkEnd w:id="0"/>
    <w:bookmarkEnd w:id="1"/>
    <w:p w14:paraId="664D004C" w14:textId="77777777" w:rsidR="006B066B" w:rsidRDefault="006B066B" w:rsidP="004B5B2B">
      <w:pPr>
        <w:rPr>
          <w:u w:val="single"/>
        </w:rPr>
      </w:pPr>
    </w:p>
    <w:p w14:paraId="664D004D" w14:textId="77777777" w:rsidR="006B066B" w:rsidRDefault="006B066B" w:rsidP="004B5B2B">
      <w:pPr>
        <w:rPr>
          <w:u w:val="single"/>
        </w:rPr>
      </w:pPr>
    </w:p>
    <w:p w14:paraId="664D004E" w14:textId="77777777" w:rsidR="006B066B" w:rsidRDefault="006B066B" w:rsidP="004B5B2B">
      <w:pPr>
        <w:rPr>
          <w:u w:val="single"/>
        </w:rPr>
      </w:pPr>
    </w:p>
    <w:p w14:paraId="664D004F" w14:textId="77777777" w:rsidR="006B066B" w:rsidRDefault="006B066B" w:rsidP="004B5B2B">
      <w:pPr>
        <w:rPr>
          <w:u w:val="single"/>
        </w:rPr>
      </w:pPr>
    </w:p>
    <w:p w14:paraId="664D0050" w14:textId="77777777" w:rsidR="006B066B" w:rsidRDefault="006B066B" w:rsidP="004B5B2B">
      <w:pPr>
        <w:rPr>
          <w:u w:val="single"/>
        </w:rPr>
      </w:pPr>
    </w:p>
    <w:p w14:paraId="664D0051" w14:textId="77777777" w:rsidR="006B066B" w:rsidRDefault="006B066B" w:rsidP="004B5B2B">
      <w:pPr>
        <w:rPr>
          <w:u w:val="single"/>
        </w:rPr>
      </w:pPr>
    </w:p>
    <w:p w14:paraId="664D0052" w14:textId="77777777" w:rsidR="006B066B" w:rsidRDefault="006B066B" w:rsidP="004B5B2B">
      <w:pPr>
        <w:rPr>
          <w:u w:val="single"/>
        </w:rPr>
      </w:pPr>
    </w:p>
    <w:p w14:paraId="664D0053" w14:textId="77777777" w:rsidR="006B066B" w:rsidRDefault="006B066B" w:rsidP="004B5B2B">
      <w:pPr>
        <w:rPr>
          <w:u w:val="single"/>
        </w:rPr>
      </w:pPr>
    </w:p>
    <w:p w14:paraId="664D0054" w14:textId="77777777" w:rsidR="006B066B" w:rsidRDefault="006B066B" w:rsidP="004B5B2B">
      <w:pPr>
        <w:rPr>
          <w:u w:val="single"/>
        </w:rPr>
      </w:pPr>
    </w:p>
    <w:p w14:paraId="664D0055" w14:textId="77777777" w:rsidR="006B066B" w:rsidRDefault="006B066B" w:rsidP="004B5B2B">
      <w:pPr>
        <w:rPr>
          <w:u w:val="single"/>
        </w:rPr>
      </w:pPr>
    </w:p>
    <w:p w14:paraId="664D0056" w14:textId="77777777" w:rsidR="006B066B" w:rsidRDefault="006B066B" w:rsidP="004B5B2B">
      <w:pPr>
        <w:rPr>
          <w:u w:val="single"/>
        </w:rPr>
      </w:pPr>
    </w:p>
    <w:p w14:paraId="664D0057" w14:textId="77777777" w:rsidR="006B066B" w:rsidRDefault="006B066B" w:rsidP="004B5B2B">
      <w:pPr>
        <w:rPr>
          <w:u w:val="single"/>
        </w:rPr>
      </w:pPr>
    </w:p>
    <w:p w14:paraId="664D0058" w14:textId="77777777" w:rsidR="006B066B" w:rsidRDefault="006B066B" w:rsidP="004B5B2B">
      <w:pPr>
        <w:rPr>
          <w:u w:val="single"/>
        </w:rPr>
      </w:pPr>
    </w:p>
    <w:p w14:paraId="664D0059" w14:textId="77777777" w:rsidR="006B066B" w:rsidRDefault="006B066B" w:rsidP="004B5B2B">
      <w:pPr>
        <w:rPr>
          <w:u w:val="single"/>
        </w:rPr>
      </w:pPr>
    </w:p>
    <w:p w14:paraId="664D005A" w14:textId="77777777" w:rsidR="006B066B" w:rsidRDefault="006B066B" w:rsidP="004B5B2B">
      <w:pPr>
        <w:rPr>
          <w:u w:val="single"/>
        </w:rPr>
      </w:pPr>
    </w:p>
    <w:p w14:paraId="664D005B" w14:textId="77777777" w:rsidR="006B066B" w:rsidRDefault="006B066B" w:rsidP="004B5B2B">
      <w:pPr>
        <w:rPr>
          <w:u w:val="single"/>
        </w:rPr>
      </w:pPr>
    </w:p>
    <w:p w14:paraId="664D005C" w14:textId="77777777" w:rsidR="006B066B" w:rsidRDefault="006B066B" w:rsidP="004B5B2B">
      <w:pPr>
        <w:rPr>
          <w:u w:val="single"/>
        </w:rPr>
      </w:pPr>
    </w:p>
    <w:p w14:paraId="664D005D" w14:textId="77777777" w:rsidR="006B066B" w:rsidRDefault="006B066B" w:rsidP="004B5B2B">
      <w:pPr>
        <w:rPr>
          <w:u w:val="single"/>
        </w:rPr>
      </w:pPr>
    </w:p>
    <w:p w14:paraId="664D005E" w14:textId="77777777" w:rsidR="006B066B" w:rsidRDefault="006B066B" w:rsidP="004B5B2B">
      <w:pPr>
        <w:rPr>
          <w:u w:val="single"/>
        </w:rPr>
      </w:pPr>
    </w:p>
    <w:p w14:paraId="664D005F" w14:textId="77777777" w:rsidR="006B066B" w:rsidRDefault="006B066B" w:rsidP="004B5B2B">
      <w:pPr>
        <w:rPr>
          <w:u w:val="single"/>
        </w:rPr>
      </w:pPr>
    </w:p>
    <w:p w14:paraId="664D0060" w14:textId="77777777" w:rsidR="006B066B" w:rsidRDefault="006B066B" w:rsidP="004B5B2B">
      <w:pPr>
        <w:rPr>
          <w:u w:val="single"/>
        </w:rPr>
      </w:pPr>
    </w:p>
    <w:p w14:paraId="664D0061" w14:textId="77777777" w:rsidR="006B066B" w:rsidRDefault="006B066B" w:rsidP="004B5B2B">
      <w:pPr>
        <w:rPr>
          <w:u w:val="single"/>
        </w:rPr>
      </w:pPr>
    </w:p>
    <w:p w14:paraId="664D0062" w14:textId="77777777" w:rsidR="006B066B" w:rsidRDefault="006B066B" w:rsidP="004B5B2B">
      <w:pPr>
        <w:rPr>
          <w:u w:val="single"/>
        </w:rPr>
      </w:pPr>
    </w:p>
    <w:p w14:paraId="664D0063" w14:textId="77777777" w:rsidR="006B066B" w:rsidRPr="006B066B" w:rsidRDefault="006B066B" w:rsidP="004B5B2B">
      <w:pPr>
        <w:rPr>
          <w:u w:val="single"/>
        </w:rPr>
      </w:pPr>
      <w:proofErr w:type="gramStart"/>
      <w:r w:rsidRPr="006B066B">
        <w:rPr>
          <w:u w:val="single"/>
        </w:rPr>
        <w:lastRenderedPageBreak/>
        <w:t>3.01</w:t>
      </w:r>
      <w:r w:rsidRPr="00FA2B53">
        <w:t xml:space="preserve">  </w:t>
      </w:r>
      <w:r w:rsidRPr="006B066B">
        <w:rPr>
          <w:u w:val="single"/>
        </w:rPr>
        <w:t>INTRODUCTION</w:t>
      </w:r>
      <w:proofErr w:type="gramEnd"/>
    </w:p>
    <w:p w14:paraId="664D0064" w14:textId="77777777" w:rsidR="006B066B" w:rsidRDefault="006B066B" w:rsidP="004B5B2B"/>
    <w:p w14:paraId="664D0065" w14:textId="078855D2" w:rsidR="004B5B2B" w:rsidRPr="006B066B" w:rsidRDefault="00AC2E7C" w:rsidP="004B5B2B">
      <w:r>
        <w:t xml:space="preserve">   </w:t>
      </w:r>
      <w:r w:rsidR="003F6857">
        <w:t xml:space="preserve">a. </w:t>
      </w:r>
      <w:r w:rsidR="009E3582">
        <w:t xml:space="preserve"> </w:t>
      </w:r>
      <w:r w:rsidR="004B5B2B" w:rsidRPr="006B066B">
        <w:t xml:space="preserve">Servicers are responsible for reporting loan events electronically </w:t>
      </w:r>
      <w:r w:rsidR="00BD46CE">
        <w:t xml:space="preserve">on all current loans </w:t>
      </w:r>
      <w:r w:rsidR="004B5B2B" w:rsidRPr="006B066B">
        <w:t xml:space="preserve">to VA throughout the life of the loan in accordance with 38 CFR 36.4317.  Late reporting is a regulatory infraction that may affect a servicer’s </w:t>
      </w:r>
      <w:r w:rsidR="00416AD5">
        <w:t>tier</w:t>
      </w:r>
      <w:r w:rsidR="004B5B2B" w:rsidRPr="006B066B">
        <w:t xml:space="preserve"> ranking.  Occasionally, servicers may need to report information through email, telephone, fax</w:t>
      </w:r>
      <w:r w:rsidR="00D500A3">
        <w:t>,</w:t>
      </w:r>
      <w:r w:rsidR="004B5B2B" w:rsidRPr="006B066B">
        <w:t xml:space="preserve"> or letter.  Information may also be received directly from borrower(s) contacting VA regarding their loan such as escrow inquiries, payment disputes, etc. </w:t>
      </w:r>
    </w:p>
    <w:p w14:paraId="664D0066" w14:textId="77777777" w:rsidR="004B5B2B" w:rsidRPr="006B066B" w:rsidRDefault="004B5B2B" w:rsidP="004B5B2B"/>
    <w:p w14:paraId="664D0067" w14:textId="52073216" w:rsidR="004B5B2B" w:rsidRPr="006B066B" w:rsidRDefault="00AC2E7C" w:rsidP="004B5B2B">
      <w:r>
        <w:t xml:space="preserve">   </w:t>
      </w:r>
      <w:proofErr w:type="gramStart"/>
      <w:r w:rsidR="003F6857">
        <w:t xml:space="preserve">b.  </w:t>
      </w:r>
      <w:r w:rsidR="004B5B2B" w:rsidRPr="006B066B">
        <w:t>Servicers</w:t>
      </w:r>
      <w:proofErr w:type="gramEnd"/>
      <w:r w:rsidR="004B5B2B" w:rsidRPr="006B066B">
        <w:t xml:space="preserve"> must service VA loans </w:t>
      </w:r>
      <w:r w:rsidR="00416AD5">
        <w:t>within the requirements of VA regulation</w:t>
      </w:r>
      <w:r w:rsidR="00557A06">
        <w:t>s</w:t>
      </w:r>
      <w:r w:rsidR="00416AD5">
        <w:t xml:space="preserve">.  </w:t>
      </w:r>
      <w:r w:rsidR="004B5B2B" w:rsidRPr="006B066B">
        <w:t xml:space="preserve">Each servicer determines the best approach to fit individual borrower circumstances. </w:t>
      </w:r>
      <w:r w:rsidR="00416AD5">
        <w:t>Additionally, servicers</w:t>
      </w:r>
      <w:r w:rsidR="004B5B2B" w:rsidRPr="006B066B">
        <w:t xml:space="preserve"> are required to comply with all applicable local, State, and Federal laws, such as the Real Estate Settlement Procedures Act (RESPA), as amended, and regulations governing the </w:t>
      </w:r>
      <w:r w:rsidR="007378DC">
        <w:t>VA Home Loan program</w:t>
      </w:r>
      <w:r w:rsidR="004B5B2B" w:rsidRPr="006B066B">
        <w:t>.</w:t>
      </w:r>
    </w:p>
    <w:p w14:paraId="664D006A" w14:textId="77777777" w:rsidR="006B066B" w:rsidRPr="006B066B" w:rsidRDefault="006B066B" w:rsidP="006B066B">
      <w:pPr>
        <w:pStyle w:val="ListBullet"/>
      </w:pPr>
    </w:p>
    <w:p w14:paraId="664D006B" w14:textId="77777777" w:rsidR="006B066B" w:rsidRDefault="006B066B" w:rsidP="006B066B">
      <w:pPr>
        <w:rPr>
          <w:u w:val="single"/>
        </w:rPr>
      </w:pPr>
      <w:proofErr w:type="gramStart"/>
      <w:r w:rsidRPr="006B066B">
        <w:rPr>
          <w:u w:val="single"/>
        </w:rPr>
        <w:t>3.02</w:t>
      </w:r>
      <w:r w:rsidRPr="00FA2B53">
        <w:rPr>
          <w:i/>
        </w:rPr>
        <w:t xml:space="preserve">  </w:t>
      </w:r>
      <w:r w:rsidRPr="006B066B">
        <w:rPr>
          <w:u w:val="single"/>
        </w:rPr>
        <w:t>SERVICER</w:t>
      </w:r>
      <w:proofErr w:type="gramEnd"/>
      <w:r w:rsidRPr="006B066B">
        <w:rPr>
          <w:u w:val="single"/>
        </w:rPr>
        <w:t xml:space="preserve"> PERFORMS GENERAL LOAN SERVICING ACTIVITIES</w:t>
      </w:r>
    </w:p>
    <w:p w14:paraId="664D006C" w14:textId="77777777" w:rsidR="006B066B" w:rsidRPr="006B066B" w:rsidRDefault="006B066B" w:rsidP="006B066B">
      <w:pPr>
        <w:rPr>
          <w:u w:val="single"/>
        </w:rPr>
      </w:pPr>
    </w:p>
    <w:p w14:paraId="664D006D" w14:textId="439B2411" w:rsidR="004B5B2B" w:rsidRDefault="00AC2E7C" w:rsidP="00EF24ED">
      <w:r>
        <w:t xml:space="preserve">   </w:t>
      </w:r>
      <w:proofErr w:type="gramStart"/>
      <w:r w:rsidR="00557A06">
        <w:t xml:space="preserve">a.  </w:t>
      </w:r>
      <w:r w:rsidR="004B5B2B" w:rsidRPr="006B066B">
        <w:t>Servicers</w:t>
      </w:r>
      <w:proofErr w:type="gramEnd"/>
      <w:r w:rsidR="004B5B2B" w:rsidRPr="006B066B">
        <w:t xml:space="preserve"> are required to comply with general loan servicing requirements for VA</w:t>
      </w:r>
      <w:r w:rsidR="00F837A5">
        <w:t>-</w:t>
      </w:r>
      <w:r w:rsidR="004B5B2B" w:rsidRPr="006B066B">
        <w:t>guaranteed loans. This will include responding to borrower inquiries, establishing quality control measures, complying with VA regulatory requirements and following the appropriate procedures for:</w:t>
      </w:r>
    </w:p>
    <w:p w14:paraId="2FBC1BB0" w14:textId="77777777" w:rsidR="00FA2B53" w:rsidRDefault="00FA2B53" w:rsidP="00FA2B53">
      <w:pPr>
        <w:pStyle w:val="Bullet"/>
        <w:tabs>
          <w:tab w:val="clear" w:pos="360"/>
        </w:tabs>
        <w:spacing w:before="0" w:after="0"/>
        <w:ind w:left="0"/>
        <w:rPr>
          <w:rFonts w:ascii="Times New Roman" w:hAnsi="Times New Roman"/>
          <w:sz w:val="24"/>
        </w:rPr>
      </w:pPr>
    </w:p>
    <w:p w14:paraId="664D006F" w14:textId="5E7F0A93" w:rsidR="00EF24ED" w:rsidRDefault="00FA2B53" w:rsidP="00FA2B53">
      <w:pPr>
        <w:pStyle w:val="Bullet"/>
        <w:tabs>
          <w:tab w:val="clear" w:pos="360"/>
        </w:tabs>
        <w:spacing w:before="0" w:after="0"/>
        <w:ind w:left="0"/>
        <w:rPr>
          <w:rFonts w:ascii="Times New Roman" w:hAnsi="Times New Roman"/>
          <w:sz w:val="24"/>
        </w:rPr>
      </w:pPr>
      <w:r>
        <w:rPr>
          <w:rFonts w:ascii="Times New Roman" w:hAnsi="Times New Roman"/>
          <w:sz w:val="24"/>
        </w:rPr>
        <w:t xml:space="preserve">   </w:t>
      </w:r>
      <w:r w:rsidR="00F837A5">
        <w:rPr>
          <w:rFonts w:ascii="Times New Roman" w:hAnsi="Times New Roman"/>
          <w:sz w:val="24"/>
        </w:rPr>
        <w:t xml:space="preserve">1.  </w:t>
      </w:r>
      <w:r w:rsidR="004B5B2B" w:rsidRPr="006B066B">
        <w:rPr>
          <w:rFonts w:ascii="Times New Roman" w:hAnsi="Times New Roman"/>
          <w:sz w:val="24"/>
        </w:rPr>
        <w:t>Maintenance of records</w:t>
      </w:r>
      <w:r w:rsidR="00EF24ED">
        <w:rPr>
          <w:rFonts w:ascii="Times New Roman" w:hAnsi="Times New Roman"/>
          <w:sz w:val="24"/>
        </w:rPr>
        <w:t>.</w:t>
      </w:r>
      <w:r w:rsidR="004B5B2B" w:rsidRPr="006B066B">
        <w:rPr>
          <w:rFonts w:ascii="Times New Roman" w:hAnsi="Times New Roman"/>
          <w:sz w:val="24"/>
        </w:rPr>
        <w:t xml:space="preserve"> </w:t>
      </w:r>
    </w:p>
    <w:p w14:paraId="664D0070" w14:textId="77777777" w:rsidR="00EF24ED" w:rsidRPr="00EF24ED" w:rsidRDefault="00EF24ED" w:rsidP="00EF24ED">
      <w:pPr>
        <w:pStyle w:val="Bullet"/>
        <w:tabs>
          <w:tab w:val="clear" w:pos="360"/>
        </w:tabs>
        <w:spacing w:before="0" w:after="0"/>
        <w:ind w:left="1080"/>
        <w:rPr>
          <w:rFonts w:ascii="Times New Roman" w:hAnsi="Times New Roman"/>
          <w:sz w:val="24"/>
        </w:rPr>
      </w:pPr>
    </w:p>
    <w:p w14:paraId="664D0071" w14:textId="4AB19763" w:rsidR="004B5B2B" w:rsidRDefault="00FA2B53" w:rsidP="00FA2B53">
      <w:pPr>
        <w:pStyle w:val="Bullet"/>
        <w:tabs>
          <w:tab w:val="clear" w:pos="360"/>
        </w:tabs>
        <w:spacing w:before="0" w:after="0"/>
        <w:ind w:left="0"/>
        <w:rPr>
          <w:rFonts w:ascii="Times New Roman" w:hAnsi="Times New Roman"/>
          <w:sz w:val="24"/>
        </w:rPr>
      </w:pPr>
      <w:r>
        <w:rPr>
          <w:rFonts w:ascii="Times New Roman" w:hAnsi="Times New Roman"/>
          <w:sz w:val="24"/>
        </w:rPr>
        <w:t xml:space="preserve">   </w:t>
      </w:r>
      <w:r w:rsidR="00F837A5">
        <w:rPr>
          <w:rFonts w:ascii="Times New Roman" w:hAnsi="Times New Roman"/>
          <w:sz w:val="24"/>
        </w:rPr>
        <w:t xml:space="preserve">2.  </w:t>
      </w:r>
      <w:r w:rsidR="004B5B2B" w:rsidRPr="006B066B">
        <w:rPr>
          <w:rFonts w:ascii="Times New Roman" w:hAnsi="Times New Roman"/>
          <w:sz w:val="24"/>
        </w:rPr>
        <w:t>Income tax statements</w:t>
      </w:r>
      <w:r w:rsidR="00EF24ED">
        <w:rPr>
          <w:rFonts w:ascii="Times New Roman" w:hAnsi="Times New Roman"/>
          <w:sz w:val="24"/>
        </w:rPr>
        <w:t>.</w:t>
      </w:r>
    </w:p>
    <w:p w14:paraId="5B5771E2" w14:textId="77777777" w:rsidR="00FA2B53" w:rsidRDefault="00FA2B53" w:rsidP="00FA2B53">
      <w:pPr>
        <w:pStyle w:val="Bullet"/>
        <w:tabs>
          <w:tab w:val="clear" w:pos="360"/>
        </w:tabs>
        <w:spacing w:before="0" w:after="0"/>
        <w:ind w:left="0"/>
        <w:rPr>
          <w:rFonts w:ascii="Times New Roman" w:hAnsi="Times New Roman"/>
          <w:sz w:val="24"/>
        </w:rPr>
      </w:pPr>
      <w:r>
        <w:rPr>
          <w:rFonts w:ascii="Times New Roman" w:hAnsi="Times New Roman"/>
          <w:sz w:val="24"/>
        </w:rPr>
        <w:t xml:space="preserve">  </w:t>
      </w:r>
    </w:p>
    <w:p w14:paraId="664D0073" w14:textId="7F42C4E6" w:rsidR="004B5B2B" w:rsidRDefault="00FA2B53" w:rsidP="00FA2B53">
      <w:pPr>
        <w:pStyle w:val="Bullet"/>
        <w:tabs>
          <w:tab w:val="clear" w:pos="360"/>
        </w:tabs>
        <w:spacing w:before="0" w:after="0"/>
        <w:ind w:left="0"/>
        <w:rPr>
          <w:rFonts w:ascii="Times New Roman" w:hAnsi="Times New Roman"/>
          <w:sz w:val="24"/>
        </w:rPr>
      </w:pPr>
      <w:r>
        <w:rPr>
          <w:rFonts w:ascii="Times New Roman" w:hAnsi="Times New Roman"/>
          <w:sz w:val="24"/>
        </w:rPr>
        <w:t xml:space="preserve">  </w:t>
      </w:r>
      <w:r w:rsidR="00F837A5">
        <w:rPr>
          <w:rFonts w:ascii="Times New Roman" w:hAnsi="Times New Roman"/>
          <w:sz w:val="24"/>
        </w:rPr>
        <w:t xml:space="preserve"> 3.  </w:t>
      </w:r>
      <w:r w:rsidR="004B5B2B" w:rsidRPr="006B066B">
        <w:rPr>
          <w:rFonts w:ascii="Times New Roman" w:hAnsi="Times New Roman"/>
          <w:sz w:val="24"/>
        </w:rPr>
        <w:t>Advances</w:t>
      </w:r>
      <w:r w:rsidR="00EF24ED">
        <w:rPr>
          <w:rFonts w:ascii="Times New Roman" w:hAnsi="Times New Roman"/>
          <w:sz w:val="24"/>
        </w:rPr>
        <w:t>.</w:t>
      </w:r>
      <w:r w:rsidR="004B5B2B" w:rsidRPr="006B066B">
        <w:rPr>
          <w:rFonts w:ascii="Times New Roman" w:hAnsi="Times New Roman"/>
          <w:sz w:val="24"/>
        </w:rPr>
        <w:t xml:space="preserve"> </w:t>
      </w:r>
    </w:p>
    <w:p w14:paraId="664D0074" w14:textId="77777777" w:rsidR="00EF24ED" w:rsidRPr="006B066B" w:rsidRDefault="00EF24ED" w:rsidP="00EF24ED">
      <w:pPr>
        <w:pStyle w:val="Bullet"/>
        <w:tabs>
          <w:tab w:val="clear" w:pos="360"/>
        </w:tabs>
        <w:spacing w:before="0" w:after="0"/>
        <w:ind w:left="0"/>
        <w:rPr>
          <w:rFonts w:ascii="Times New Roman" w:hAnsi="Times New Roman"/>
          <w:sz w:val="24"/>
        </w:rPr>
      </w:pPr>
    </w:p>
    <w:p w14:paraId="664D0075" w14:textId="20229FD4" w:rsidR="004B5B2B" w:rsidRDefault="00FA2B53" w:rsidP="00FA2B53">
      <w:pPr>
        <w:pStyle w:val="Bullet"/>
        <w:tabs>
          <w:tab w:val="clear" w:pos="360"/>
        </w:tabs>
        <w:spacing w:before="0" w:after="0"/>
        <w:ind w:left="0"/>
        <w:rPr>
          <w:rFonts w:ascii="Times New Roman" w:hAnsi="Times New Roman"/>
          <w:sz w:val="24"/>
        </w:rPr>
      </w:pPr>
      <w:r>
        <w:rPr>
          <w:rFonts w:ascii="Times New Roman" w:hAnsi="Times New Roman"/>
          <w:sz w:val="24"/>
        </w:rPr>
        <w:t xml:space="preserve">   </w:t>
      </w:r>
      <w:r w:rsidR="00F837A5">
        <w:rPr>
          <w:rFonts w:ascii="Times New Roman" w:hAnsi="Times New Roman"/>
          <w:sz w:val="24"/>
        </w:rPr>
        <w:t xml:space="preserve">4.  </w:t>
      </w:r>
      <w:r w:rsidR="00EF24ED">
        <w:rPr>
          <w:rFonts w:ascii="Times New Roman" w:hAnsi="Times New Roman"/>
          <w:sz w:val="24"/>
        </w:rPr>
        <w:t>Prepayments.</w:t>
      </w:r>
    </w:p>
    <w:p w14:paraId="736D3868" w14:textId="77777777" w:rsidR="00FA2B53" w:rsidRDefault="00FA2B53" w:rsidP="00FA2B53">
      <w:pPr>
        <w:pStyle w:val="Bullet"/>
        <w:tabs>
          <w:tab w:val="clear" w:pos="360"/>
        </w:tabs>
        <w:spacing w:before="0" w:after="0"/>
        <w:ind w:left="0"/>
        <w:rPr>
          <w:rFonts w:ascii="Times New Roman" w:hAnsi="Times New Roman"/>
          <w:sz w:val="24"/>
        </w:rPr>
      </w:pPr>
    </w:p>
    <w:p w14:paraId="664D0077" w14:textId="4019F015" w:rsidR="004B5B2B" w:rsidRDefault="00FA2B53" w:rsidP="00FA2B53">
      <w:pPr>
        <w:pStyle w:val="Bullet"/>
        <w:tabs>
          <w:tab w:val="clear" w:pos="360"/>
        </w:tabs>
        <w:spacing w:before="0" w:after="0"/>
        <w:ind w:left="0"/>
        <w:rPr>
          <w:rFonts w:ascii="Times New Roman" w:hAnsi="Times New Roman"/>
          <w:sz w:val="24"/>
        </w:rPr>
      </w:pPr>
      <w:r>
        <w:rPr>
          <w:rFonts w:ascii="Times New Roman" w:hAnsi="Times New Roman"/>
          <w:sz w:val="24"/>
        </w:rPr>
        <w:t xml:space="preserve">   </w:t>
      </w:r>
      <w:r w:rsidR="00F837A5">
        <w:rPr>
          <w:rFonts w:ascii="Times New Roman" w:hAnsi="Times New Roman"/>
          <w:sz w:val="24"/>
        </w:rPr>
        <w:t xml:space="preserve">5.  </w:t>
      </w:r>
      <w:r w:rsidR="004B5B2B" w:rsidRPr="006B066B">
        <w:rPr>
          <w:rFonts w:ascii="Times New Roman" w:hAnsi="Times New Roman"/>
          <w:sz w:val="24"/>
        </w:rPr>
        <w:t>Late charges and other fees</w:t>
      </w:r>
      <w:r w:rsidR="00EF24ED">
        <w:rPr>
          <w:rFonts w:ascii="Times New Roman" w:hAnsi="Times New Roman"/>
          <w:sz w:val="24"/>
        </w:rPr>
        <w:t>.</w:t>
      </w:r>
    </w:p>
    <w:p w14:paraId="664D0078" w14:textId="77777777" w:rsidR="00EF24ED" w:rsidRPr="006B066B" w:rsidRDefault="00EF24ED" w:rsidP="00EF24ED">
      <w:pPr>
        <w:pStyle w:val="Bullet"/>
        <w:tabs>
          <w:tab w:val="clear" w:pos="360"/>
        </w:tabs>
        <w:spacing w:before="0" w:after="0"/>
        <w:ind w:left="0"/>
        <w:rPr>
          <w:rFonts w:ascii="Times New Roman" w:hAnsi="Times New Roman"/>
          <w:sz w:val="24"/>
        </w:rPr>
      </w:pPr>
    </w:p>
    <w:p w14:paraId="664D0079" w14:textId="3452AE76" w:rsidR="004B5B2B" w:rsidRDefault="00F837A5" w:rsidP="00FA2B53">
      <w:pPr>
        <w:pStyle w:val="Bullet"/>
        <w:tabs>
          <w:tab w:val="clear" w:pos="360"/>
        </w:tabs>
        <w:spacing w:before="0" w:after="0"/>
        <w:ind w:left="0"/>
        <w:rPr>
          <w:rFonts w:ascii="Times New Roman" w:hAnsi="Times New Roman"/>
          <w:sz w:val="24"/>
        </w:rPr>
      </w:pPr>
      <w:r>
        <w:rPr>
          <w:rFonts w:ascii="Times New Roman" w:hAnsi="Times New Roman"/>
          <w:sz w:val="24"/>
        </w:rPr>
        <w:t xml:space="preserve">   6.  </w:t>
      </w:r>
      <w:r w:rsidR="004B5B2B" w:rsidRPr="006B066B">
        <w:rPr>
          <w:rFonts w:ascii="Times New Roman" w:hAnsi="Times New Roman"/>
          <w:sz w:val="24"/>
        </w:rPr>
        <w:t>Payment of taxes</w:t>
      </w:r>
      <w:r w:rsidR="00EF24ED">
        <w:rPr>
          <w:rFonts w:ascii="Times New Roman" w:hAnsi="Times New Roman"/>
          <w:sz w:val="24"/>
        </w:rPr>
        <w:t>.</w:t>
      </w:r>
    </w:p>
    <w:p w14:paraId="664D007A" w14:textId="77777777" w:rsidR="00EF24ED" w:rsidRPr="006B066B" w:rsidRDefault="00EF24ED" w:rsidP="00EF24ED">
      <w:pPr>
        <w:pStyle w:val="Bullet"/>
        <w:tabs>
          <w:tab w:val="clear" w:pos="360"/>
        </w:tabs>
        <w:spacing w:before="0" w:after="0"/>
        <w:ind w:left="0"/>
        <w:rPr>
          <w:rFonts w:ascii="Times New Roman" w:hAnsi="Times New Roman"/>
          <w:sz w:val="24"/>
        </w:rPr>
      </w:pPr>
    </w:p>
    <w:p w14:paraId="664D007B" w14:textId="62FBC453" w:rsidR="004B5B2B" w:rsidRDefault="00F837A5" w:rsidP="00FA2B53">
      <w:pPr>
        <w:pStyle w:val="Bullet"/>
        <w:tabs>
          <w:tab w:val="clear" w:pos="360"/>
        </w:tabs>
        <w:spacing w:before="0" w:after="0"/>
        <w:ind w:left="0"/>
        <w:rPr>
          <w:rFonts w:ascii="Times New Roman" w:hAnsi="Times New Roman"/>
          <w:sz w:val="24"/>
        </w:rPr>
      </w:pPr>
      <w:r>
        <w:rPr>
          <w:rFonts w:ascii="Times New Roman" w:hAnsi="Times New Roman"/>
          <w:sz w:val="24"/>
        </w:rPr>
        <w:t xml:space="preserve">   7.  </w:t>
      </w:r>
      <w:r w:rsidR="004B5B2B" w:rsidRPr="006B066B">
        <w:rPr>
          <w:rFonts w:ascii="Times New Roman" w:hAnsi="Times New Roman"/>
          <w:sz w:val="24"/>
        </w:rPr>
        <w:t>Insurance</w:t>
      </w:r>
      <w:r w:rsidR="00EF24ED">
        <w:rPr>
          <w:rFonts w:ascii="Times New Roman" w:hAnsi="Times New Roman"/>
          <w:sz w:val="24"/>
        </w:rPr>
        <w:t>.</w:t>
      </w:r>
      <w:r w:rsidR="004B5B2B" w:rsidRPr="006B066B">
        <w:rPr>
          <w:rFonts w:ascii="Times New Roman" w:hAnsi="Times New Roman"/>
          <w:sz w:val="24"/>
        </w:rPr>
        <w:t xml:space="preserve"> </w:t>
      </w:r>
    </w:p>
    <w:p w14:paraId="664D007C" w14:textId="77777777" w:rsidR="00EF24ED" w:rsidRPr="006B066B" w:rsidRDefault="00EF24ED" w:rsidP="00EF24ED">
      <w:pPr>
        <w:pStyle w:val="Bullet"/>
        <w:tabs>
          <w:tab w:val="clear" w:pos="360"/>
        </w:tabs>
        <w:spacing w:before="0" w:after="0"/>
        <w:ind w:left="0"/>
        <w:rPr>
          <w:rFonts w:ascii="Times New Roman" w:hAnsi="Times New Roman"/>
          <w:sz w:val="24"/>
        </w:rPr>
      </w:pPr>
    </w:p>
    <w:p w14:paraId="664D007D" w14:textId="6FA78DB9" w:rsidR="004B5B2B" w:rsidRDefault="00F837A5" w:rsidP="00FA2B53">
      <w:pPr>
        <w:pStyle w:val="Bullet"/>
        <w:tabs>
          <w:tab w:val="clear" w:pos="360"/>
        </w:tabs>
        <w:spacing w:before="0" w:after="0"/>
        <w:ind w:left="0"/>
        <w:rPr>
          <w:rFonts w:ascii="Times New Roman" w:hAnsi="Times New Roman"/>
          <w:sz w:val="24"/>
        </w:rPr>
      </w:pPr>
      <w:r>
        <w:rPr>
          <w:rFonts w:ascii="Times New Roman" w:hAnsi="Times New Roman"/>
          <w:sz w:val="24"/>
        </w:rPr>
        <w:t xml:space="preserve">   8.  </w:t>
      </w:r>
      <w:r w:rsidR="004B5B2B" w:rsidRPr="006B066B">
        <w:rPr>
          <w:rFonts w:ascii="Times New Roman" w:hAnsi="Times New Roman"/>
          <w:sz w:val="24"/>
        </w:rPr>
        <w:t>Escrow accounts</w:t>
      </w:r>
      <w:r w:rsidR="00EF24ED">
        <w:rPr>
          <w:rFonts w:ascii="Times New Roman" w:hAnsi="Times New Roman"/>
          <w:sz w:val="24"/>
        </w:rPr>
        <w:t>.</w:t>
      </w:r>
    </w:p>
    <w:p w14:paraId="664D007E" w14:textId="77777777" w:rsidR="00EF24ED" w:rsidRPr="006B066B" w:rsidRDefault="00EF24ED" w:rsidP="00EF24ED">
      <w:pPr>
        <w:pStyle w:val="Bullet"/>
        <w:tabs>
          <w:tab w:val="clear" w:pos="360"/>
        </w:tabs>
        <w:spacing w:before="0" w:after="0"/>
        <w:ind w:left="0"/>
        <w:rPr>
          <w:rFonts w:ascii="Times New Roman" w:hAnsi="Times New Roman"/>
          <w:sz w:val="24"/>
        </w:rPr>
      </w:pPr>
    </w:p>
    <w:p w14:paraId="664D007F" w14:textId="09F4EFCA" w:rsidR="004B5B2B" w:rsidRDefault="00F837A5" w:rsidP="00FA2B53">
      <w:pPr>
        <w:pStyle w:val="Bullet"/>
        <w:tabs>
          <w:tab w:val="clear" w:pos="360"/>
        </w:tabs>
        <w:spacing w:before="0" w:after="0"/>
        <w:ind w:left="0"/>
        <w:rPr>
          <w:rFonts w:ascii="Times New Roman" w:hAnsi="Times New Roman"/>
          <w:sz w:val="24"/>
        </w:rPr>
      </w:pPr>
      <w:r>
        <w:rPr>
          <w:rFonts w:ascii="Times New Roman" w:hAnsi="Times New Roman"/>
          <w:sz w:val="24"/>
        </w:rPr>
        <w:t xml:space="preserve">   9.  </w:t>
      </w:r>
      <w:r w:rsidR="004B5B2B" w:rsidRPr="006B066B">
        <w:rPr>
          <w:rFonts w:ascii="Times New Roman" w:hAnsi="Times New Roman"/>
          <w:sz w:val="24"/>
        </w:rPr>
        <w:t>Application of funds</w:t>
      </w:r>
      <w:r w:rsidR="00EF24ED">
        <w:rPr>
          <w:rFonts w:ascii="Times New Roman" w:hAnsi="Times New Roman"/>
          <w:sz w:val="24"/>
        </w:rPr>
        <w:t>.</w:t>
      </w:r>
    </w:p>
    <w:p w14:paraId="664D0080" w14:textId="77777777" w:rsidR="00EF24ED" w:rsidRPr="006B066B" w:rsidRDefault="00EF24ED" w:rsidP="00EF24ED">
      <w:pPr>
        <w:pStyle w:val="Bullet"/>
        <w:tabs>
          <w:tab w:val="clear" w:pos="360"/>
        </w:tabs>
        <w:spacing w:before="0" w:after="0"/>
        <w:ind w:left="0"/>
        <w:rPr>
          <w:rFonts w:ascii="Times New Roman" w:hAnsi="Times New Roman"/>
          <w:sz w:val="24"/>
        </w:rPr>
      </w:pPr>
    </w:p>
    <w:p w14:paraId="664D0081" w14:textId="149FDC59" w:rsidR="004B5B2B" w:rsidRDefault="00F837A5" w:rsidP="00FA2B53">
      <w:pPr>
        <w:pStyle w:val="Bullet"/>
        <w:tabs>
          <w:tab w:val="clear" w:pos="360"/>
        </w:tabs>
        <w:spacing w:before="0" w:after="0"/>
        <w:ind w:left="0"/>
        <w:rPr>
          <w:rFonts w:ascii="Times New Roman" w:hAnsi="Times New Roman"/>
          <w:sz w:val="24"/>
        </w:rPr>
      </w:pPr>
      <w:r>
        <w:rPr>
          <w:rFonts w:ascii="Times New Roman" w:hAnsi="Times New Roman"/>
          <w:sz w:val="24"/>
        </w:rPr>
        <w:t xml:space="preserve">   10.  </w:t>
      </w:r>
      <w:r w:rsidR="004B5B2B" w:rsidRPr="006B066B">
        <w:rPr>
          <w:rFonts w:ascii="Times New Roman" w:hAnsi="Times New Roman"/>
          <w:sz w:val="24"/>
        </w:rPr>
        <w:t>Legal proceedings</w:t>
      </w:r>
      <w:r w:rsidR="00EF24ED">
        <w:rPr>
          <w:rFonts w:ascii="Times New Roman" w:hAnsi="Times New Roman"/>
          <w:sz w:val="24"/>
        </w:rPr>
        <w:t>.</w:t>
      </w:r>
    </w:p>
    <w:p w14:paraId="664D0082" w14:textId="77777777" w:rsidR="00EF24ED" w:rsidRPr="006B066B" w:rsidRDefault="00EF24ED" w:rsidP="00EF24ED">
      <w:pPr>
        <w:pStyle w:val="Bullet"/>
        <w:tabs>
          <w:tab w:val="clear" w:pos="360"/>
        </w:tabs>
        <w:spacing w:before="0" w:after="0"/>
        <w:ind w:left="0"/>
        <w:rPr>
          <w:rFonts w:ascii="Times New Roman" w:hAnsi="Times New Roman"/>
          <w:sz w:val="24"/>
        </w:rPr>
      </w:pPr>
    </w:p>
    <w:p w14:paraId="664D0083" w14:textId="53D4EC24" w:rsidR="004B5B2B" w:rsidRDefault="00F837A5" w:rsidP="00FA2B53">
      <w:pPr>
        <w:pStyle w:val="Bullet"/>
        <w:tabs>
          <w:tab w:val="clear" w:pos="360"/>
        </w:tabs>
        <w:spacing w:before="0" w:after="0"/>
        <w:ind w:left="0"/>
        <w:rPr>
          <w:rFonts w:ascii="Times New Roman" w:hAnsi="Times New Roman"/>
          <w:sz w:val="24"/>
        </w:rPr>
      </w:pPr>
      <w:r>
        <w:rPr>
          <w:rFonts w:ascii="Times New Roman" w:hAnsi="Times New Roman"/>
          <w:sz w:val="24"/>
        </w:rPr>
        <w:t xml:space="preserve">   11.  </w:t>
      </w:r>
      <w:r w:rsidR="004B5B2B" w:rsidRPr="006B066B">
        <w:rPr>
          <w:rFonts w:ascii="Times New Roman" w:hAnsi="Times New Roman"/>
          <w:sz w:val="24"/>
        </w:rPr>
        <w:t>Servicemembers Civil Relief Act (SCRA)</w:t>
      </w:r>
      <w:r w:rsidR="00EF24ED">
        <w:rPr>
          <w:rFonts w:ascii="Times New Roman" w:hAnsi="Times New Roman"/>
          <w:sz w:val="24"/>
        </w:rPr>
        <w:t>.</w:t>
      </w:r>
    </w:p>
    <w:p w14:paraId="664D0084" w14:textId="77777777" w:rsidR="00EF24ED" w:rsidRPr="006B066B" w:rsidRDefault="00EF24ED" w:rsidP="00EF24ED">
      <w:pPr>
        <w:pStyle w:val="Bullet"/>
        <w:tabs>
          <w:tab w:val="clear" w:pos="360"/>
        </w:tabs>
        <w:spacing w:before="0" w:after="0"/>
        <w:ind w:left="0"/>
        <w:rPr>
          <w:rFonts w:ascii="Times New Roman" w:hAnsi="Times New Roman"/>
          <w:sz w:val="24"/>
        </w:rPr>
      </w:pPr>
    </w:p>
    <w:p w14:paraId="664D0085" w14:textId="5764782A" w:rsidR="004B5B2B" w:rsidRDefault="00AC2E7C" w:rsidP="004B5B2B">
      <w:r>
        <w:t xml:space="preserve">   </w:t>
      </w:r>
      <w:proofErr w:type="gramStart"/>
      <w:r w:rsidR="00F837A5">
        <w:t xml:space="preserve">b.  </w:t>
      </w:r>
      <w:r w:rsidR="004B5B2B" w:rsidRPr="006B066B">
        <w:t>Refer</w:t>
      </w:r>
      <w:proofErr w:type="gramEnd"/>
      <w:r w:rsidR="004B5B2B" w:rsidRPr="006B066B">
        <w:t xml:space="preserve"> to the </w:t>
      </w:r>
      <w:r w:rsidR="0001459F">
        <w:t xml:space="preserve">VALERI </w:t>
      </w:r>
      <w:r w:rsidR="0009750B">
        <w:t>VA Technician</w:t>
      </w:r>
      <w:r w:rsidR="0001459F">
        <w:t xml:space="preserve"> </w:t>
      </w:r>
      <w:r w:rsidR="00467C0D">
        <w:t>Manual</w:t>
      </w:r>
      <w:r w:rsidR="0009750B">
        <w:t xml:space="preserve"> a</w:t>
      </w:r>
      <w:r w:rsidR="0001459F">
        <w:t xml:space="preserve">nd VA Servicer Handbook </w:t>
      </w:r>
      <w:r w:rsidR="005C3E9B">
        <w:t>M</w:t>
      </w:r>
      <w:r w:rsidR="0001459F">
        <w:t>26-</w:t>
      </w:r>
      <w:r w:rsidR="005C3E9B">
        <w:t>4</w:t>
      </w:r>
      <w:r w:rsidR="006A0015">
        <w:t xml:space="preserve"> f</w:t>
      </w:r>
      <w:r w:rsidR="004B5B2B" w:rsidRPr="006B066B">
        <w:t>or more details on these general loan servicing requirements.</w:t>
      </w:r>
    </w:p>
    <w:p w14:paraId="664D0086" w14:textId="77777777" w:rsidR="006B066B" w:rsidRPr="006B066B" w:rsidRDefault="006B066B" w:rsidP="004B5B2B"/>
    <w:p w14:paraId="664D0088" w14:textId="19FF2D34" w:rsidR="004B5B2B" w:rsidRDefault="006B066B" w:rsidP="004B5B2B">
      <w:pPr>
        <w:rPr>
          <w:u w:val="single"/>
        </w:rPr>
      </w:pPr>
      <w:proofErr w:type="gramStart"/>
      <w:r w:rsidRPr="006B066B">
        <w:rPr>
          <w:u w:val="single"/>
        </w:rPr>
        <w:t>3.03</w:t>
      </w:r>
      <w:r w:rsidR="00F837A5" w:rsidRPr="0001459F">
        <w:t xml:space="preserve"> </w:t>
      </w:r>
      <w:r w:rsidRPr="0001459F">
        <w:t xml:space="preserve"> </w:t>
      </w:r>
      <w:r w:rsidRPr="006B066B">
        <w:rPr>
          <w:u w:val="single"/>
        </w:rPr>
        <w:t>SERVICER</w:t>
      </w:r>
      <w:proofErr w:type="gramEnd"/>
      <w:r w:rsidRPr="006B066B">
        <w:rPr>
          <w:u w:val="single"/>
        </w:rPr>
        <w:t xml:space="preserve"> REPORTING REQUIREMENTS (38 CFR 36.4317)</w:t>
      </w:r>
    </w:p>
    <w:p w14:paraId="6D75DDE2" w14:textId="77777777" w:rsidR="007B33D8" w:rsidRPr="006B066B" w:rsidRDefault="007B33D8" w:rsidP="004B5B2B"/>
    <w:p w14:paraId="664D0089" w14:textId="66FDA7D4" w:rsidR="004B5B2B" w:rsidRPr="006B066B" w:rsidRDefault="00AC2E7C" w:rsidP="004B5B2B">
      <w:r>
        <w:t xml:space="preserve">   </w:t>
      </w:r>
      <w:proofErr w:type="gramStart"/>
      <w:r w:rsidR="00F837A5">
        <w:t xml:space="preserve">a.  </w:t>
      </w:r>
      <w:r w:rsidR="004B5B2B" w:rsidRPr="006B066B">
        <w:t>General</w:t>
      </w:r>
      <w:proofErr w:type="gramEnd"/>
      <w:r w:rsidR="004B5B2B" w:rsidRPr="006B066B">
        <w:t xml:space="preserve"> loan events </w:t>
      </w:r>
      <w:r w:rsidR="00416AD5">
        <w:t xml:space="preserve">reported on current loans </w:t>
      </w:r>
      <w:r w:rsidR="004B5B2B" w:rsidRPr="006B066B">
        <w:t xml:space="preserve">provide a snapshot of how each loan is performing and allows VA to forecast future liabilities.  The following events are required to be reported by the </w:t>
      </w:r>
      <w:r w:rsidR="00A42BF0" w:rsidRPr="006B066B">
        <w:t>servicer</w:t>
      </w:r>
      <w:r w:rsidR="00A42BF0">
        <w:t xml:space="preserve"> on current VA</w:t>
      </w:r>
      <w:r w:rsidR="006B7677">
        <w:t>-</w:t>
      </w:r>
      <w:r w:rsidR="00A42BF0">
        <w:t xml:space="preserve">guaranteed </w:t>
      </w:r>
      <w:proofErr w:type="gramStart"/>
      <w:r w:rsidR="00A42BF0">
        <w:t>loans</w:t>
      </w:r>
      <w:r w:rsidR="00F837A5">
        <w:t>,</w:t>
      </w:r>
      <w:proofErr w:type="gramEnd"/>
      <w:r w:rsidR="00A42BF0">
        <w:t xml:space="preserve"> however no action is required by the VA Loan Administration (LA) department:</w:t>
      </w:r>
      <w:r w:rsidR="004B5B2B" w:rsidRPr="006B066B">
        <w:t xml:space="preserve"> </w:t>
      </w:r>
    </w:p>
    <w:p w14:paraId="664D008A" w14:textId="77777777" w:rsidR="004B5B2B" w:rsidRPr="006B066B" w:rsidRDefault="004B5B2B" w:rsidP="004B5B2B"/>
    <w:p w14:paraId="664D008C" w14:textId="243C7832" w:rsidR="004B5B2B" w:rsidRPr="004976B6" w:rsidRDefault="00F837A5" w:rsidP="004976B6">
      <w:pPr>
        <w:rPr>
          <w:color w:val="000000"/>
        </w:rPr>
      </w:pPr>
      <w:bookmarkStart w:id="3" w:name="_Toc190744475"/>
      <w:r>
        <w:rPr>
          <w:color w:val="000000"/>
        </w:rPr>
        <w:t xml:space="preserve">   </w:t>
      </w:r>
      <w:r w:rsidRPr="006B7677">
        <w:rPr>
          <w:color w:val="000000"/>
        </w:rPr>
        <w:t xml:space="preserve">1.  </w:t>
      </w:r>
      <w:r w:rsidR="00253BE8" w:rsidRPr="006B7677">
        <w:rPr>
          <w:color w:val="000000"/>
          <w:u w:val="single"/>
        </w:rPr>
        <w:t>Monthly Loan Status</w:t>
      </w:r>
      <w:r w:rsidR="00A42BF0" w:rsidRPr="006B7677">
        <w:rPr>
          <w:color w:val="000000"/>
          <w:u w:val="single"/>
        </w:rPr>
        <w:t xml:space="preserve"> Update</w:t>
      </w:r>
      <w:r w:rsidR="00467C0D">
        <w:rPr>
          <w:color w:val="000000"/>
          <w:u w:val="single"/>
        </w:rPr>
        <w:t xml:space="preserve"> (MSU)</w:t>
      </w:r>
      <w:r w:rsidR="00253BE8" w:rsidRPr="006B7677">
        <w:rPr>
          <w:color w:val="000000"/>
        </w:rPr>
        <w:t xml:space="preserve">.  </w:t>
      </w:r>
      <w:r w:rsidR="004B5B2B" w:rsidRPr="006B7677">
        <w:rPr>
          <w:color w:val="000000"/>
        </w:rPr>
        <w:t xml:space="preserve">VA requires servicers to report a </w:t>
      </w:r>
      <w:r w:rsidR="00D500A3">
        <w:rPr>
          <w:color w:val="000000"/>
        </w:rPr>
        <w:t>MSU</w:t>
      </w:r>
      <w:r w:rsidR="006F5CAB" w:rsidRPr="004976B6">
        <w:rPr>
          <w:color w:val="000000"/>
        </w:rPr>
        <w:t xml:space="preserve"> for all VA loans that are </w:t>
      </w:r>
      <w:r w:rsidR="004B5B2B" w:rsidRPr="004976B6">
        <w:rPr>
          <w:color w:val="000000"/>
        </w:rPr>
        <w:t xml:space="preserve">current or fewer than 61 days delinquent.  Each update includes the unpaid principal balance and the payment due date.  </w:t>
      </w:r>
    </w:p>
    <w:p w14:paraId="664D008D" w14:textId="77777777" w:rsidR="004B5B2B" w:rsidRPr="006B066B" w:rsidRDefault="004B5B2B" w:rsidP="004B5B2B">
      <w:pPr>
        <w:rPr>
          <w:color w:val="000000"/>
        </w:rPr>
      </w:pPr>
    </w:p>
    <w:p w14:paraId="664D008E" w14:textId="48B2F838" w:rsidR="004976B6" w:rsidRDefault="00F837A5" w:rsidP="00F837A5">
      <w:pPr>
        <w:pStyle w:val="Heading5"/>
        <w:rPr>
          <w:rFonts w:ascii="Times New Roman" w:hAnsi="Times New Roman"/>
          <w:b w:val="0"/>
          <w:bCs w:val="0"/>
        </w:rPr>
      </w:pPr>
      <w:r w:rsidRPr="00F837A5">
        <w:rPr>
          <w:rFonts w:ascii="Times New Roman" w:hAnsi="Times New Roman"/>
          <w:b w:val="0"/>
        </w:rPr>
        <w:t xml:space="preserve">   2.  </w:t>
      </w:r>
      <w:r w:rsidR="00253BE8" w:rsidRPr="00253BE8">
        <w:rPr>
          <w:rFonts w:ascii="Times New Roman" w:hAnsi="Times New Roman"/>
          <w:b w:val="0"/>
          <w:u w:val="single"/>
        </w:rPr>
        <w:t>Servicing Transfers</w:t>
      </w:r>
      <w:r w:rsidR="00253BE8">
        <w:rPr>
          <w:rFonts w:ascii="Times New Roman" w:hAnsi="Times New Roman"/>
          <w:b w:val="0"/>
        </w:rPr>
        <w:t xml:space="preserve">.  </w:t>
      </w:r>
      <w:r w:rsidR="004B5B2B" w:rsidRPr="004976B6">
        <w:rPr>
          <w:rFonts w:ascii="Times New Roman" w:hAnsi="Times New Roman"/>
          <w:b w:val="0"/>
          <w:bCs w:val="0"/>
        </w:rPr>
        <w:t xml:space="preserve">There are two events servicers must report when they sell and </w:t>
      </w:r>
    </w:p>
    <w:p w14:paraId="664D008F" w14:textId="58607928" w:rsidR="004B5B2B" w:rsidRPr="004976B6" w:rsidRDefault="004B5B2B" w:rsidP="004976B6">
      <w:pPr>
        <w:pStyle w:val="Heading5"/>
        <w:rPr>
          <w:rFonts w:ascii="Times New Roman" w:hAnsi="Times New Roman"/>
          <w:b w:val="0"/>
          <w:bCs w:val="0"/>
        </w:rPr>
      </w:pPr>
      <w:proofErr w:type="gramStart"/>
      <w:r w:rsidRPr="004976B6">
        <w:rPr>
          <w:rFonts w:ascii="Times New Roman" w:hAnsi="Times New Roman"/>
          <w:b w:val="0"/>
          <w:bCs w:val="0"/>
        </w:rPr>
        <w:t>purchase</w:t>
      </w:r>
      <w:proofErr w:type="gramEnd"/>
      <w:r w:rsidRPr="004976B6">
        <w:rPr>
          <w:rFonts w:ascii="Times New Roman" w:hAnsi="Times New Roman"/>
          <w:b w:val="0"/>
          <w:bCs w:val="0"/>
        </w:rPr>
        <w:t xml:space="preserve"> loans.  The servicer selling the loan must report the Servicing Transfer</w:t>
      </w:r>
      <w:r w:rsidR="00F837A5">
        <w:rPr>
          <w:rFonts w:ascii="Times New Roman" w:hAnsi="Times New Roman"/>
          <w:b w:val="0"/>
          <w:bCs w:val="0"/>
        </w:rPr>
        <w:t>/</w:t>
      </w:r>
      <w:r w:rsidRPr="004976B6">
        <w:rPr>
          <w:rFonts w:ascii="Times New Roman" w:hAnsi="Times New Roman"/>
          <w:b w:val="0"/>
          <w:bCs w:val="0"/>
        </w:rPr>
        <w:t>Transferring Servicer event and the servicer purchasing the loan must report the Servicing Transfer</w:t>
      </w:r>
      <w:r w:rsidR="00F837A5">
        <w:rPr>
          <w:rFonts w:ascii="Times New Roman" w:hAnsi="Times New Roman"/>
          <w:b w:val="0"/>
          <w:bCs w:val="0"/>
        </w:rPr>
        <w:t>/</w:t>
      </w:r>
      <w:r w:rsidRPr="004976B6">
        <w:rPr>
          <w:rFonts w:ascii="Times New Roman" w:hAnsi="Times New Roman"/>
          <w:b w:val="0"/>
          <w:bCs w:val="0"/>
        </w:rPr>
        <w:t>Receiving Servicer event.  This process enables both servicers to report accurate data.</w:t>
      </w:r>
    </w:p>
    <w:p w14:paraId="664D0090" w14:textId="77777777" w:rsidR="004B5B2B" w:rsidRPr="006B066B" w:rsidRDefault="004B5B2B" w:rsidP="004B5B2B">
      <w:pPr>
        <w:rPr>
          <w:color w:val="000000"/>
        </w:rPr>
      </w:pPr>
    </w:p>
    <w:p w14:paraId="664D0091" w14:textId="033839B8" w:rsidR="004976B6" w:rsidRPr="00F837A5" w:rsidRDefault="00F837A5" w:rsidP="00F837A5">
      <w:pPr>
        <w:rPr>
          <w:color w:val="000000"/>
        </w:rPr>
      </w:pPr>
      <w:r w:rsidRPr="006B7677">
        <w:rPr>
          <w:color w:val="000000"/>
        </w:rPr>
        <w:t xml:space="preserve">   3.  </w:t>
      </w:r>
      <w:r w:rsidR="004B5B2B" w:rsidRPr="00F837A5">
        <w:rPr>
          <w:color w:val="000000"/>
          <w:u w:val="single"/>
        </w:rPr>
        <w:t>Release of Liability</w:t>
      </w:r>
      <w:r w:rsidR="00253BE8" w:rsidRPr="00F837A5">
        <w:rPr>
          <w:bCs/>
          <w:color w:val="000000"/>
        </w:rPr>
        <w:t xml:space="preserve">. </w:t>
      </w:r>
      <w:r w:rsidR="004976B6" w:rsidRPr="00F837A5">
        <w:rPr>
          <w:bCs/>
          <w:color w:val="000000"/>
        </w:rPr>
        <w:t xml:space="preserve"> </w:t>
      </w:r>
      <w:r w:rsidR="006F5CAB" w:rsidRPr="00F837A5">
        <w:rPr>
          <w:color w:val="000000"/>
        </w:rPr>
        <w:t>Se</w:t>
      </w:r>
      <w:r w:rsidR="004B5B2B" w:rsidRPr="00F837A5">
        <w:rPr>
          <w:color w:val="000000"/>
        </w:rPr>
        <w:t>rvicers must report the Release of Liability event regard</w:t>
      </w:r>
      <w:r w:rsidR="006F5CAB" w:rsidRPr="00F837A5">
        <w:rPr>
          <w:color w:val="000000"/>
        </w:rPr>
        <w:t xml:space="preserve">less of the </w:t>
      </w:r>
    </w:p>
    <w:p w14:paraId="664D0092" w14:textId="51E3E551" w:rsidR="008033BF" w:rsidRDefault="006F5CAB" w:rsidP="004976B6">
      <w:proofErr w:type="gramStart"/>
      <w:r w:rsidRPr="004976B6">
        <w:rPr>
          <w:color w:val="000000"/>
        </w:rPr>
        <w:t>loan</w:t>
      </w:r>
      <w:proofErr w:type="gramEnd"/>
      <w:r w:rsidRPr="004976B6">
        <w:rPr>
          <w:color w:val="000000"/>
        </w:rPr>
        <w:t xml:space="preserve"> status when an</w:t>
      </w:r>
      <w:r w:rsidR="004976B6" w:rsidRPr="004976B6">
        <w:rPr>
          <w:color w:val="000000"/>
        </w:rPr>
        <w:t xml:space="preserve"> </w:t>
      </w:r>
      <w:r w:rsidR="004B5B2B" w:rsidRPr="004976B6">
        <w:rPr>
          <w:color w:val="000000"/>
        </w:rPr>
        <w:t>obligor has been released from liability.</w:t>
      </w:r>
      <w:r w:rsidR="004976B6">
        <w:rPr>
          <w:color w:val="000000"/>
        </w:rPr>
        <w:t xml:space="preserve">  </w:t>
      </w:r>
      <w:r w:rsidR="004B5B2B" w:rsidRPr="006B066B">
        <w:t>A mor</w:t>
      </w:r>
      <w:r w:rsidR="00D500A3">
        <w:t>tgagor remains liable on the VA-</w:t>
      </w:r>
      <w:r w:rsidR="004B5B2B" w:rsidRPr="006B066B">
        <w:t>guaranteed mortgage indebtedness unless he or she is released from personal liability. Assumptions of loans for which loan commitments were made on or after March 1, 1988, must have the prior approval of VA or a VA automatic lender. With some exceptions, approval of an ass</w:t>
      </w:r>
      <w:r w:rsidR="00701D4E">
        <w:t>umption of a loan releases the V</w:t>
      </w:r>
      <w:r w:rsidR="004B5B2B" w:rsidRPr="006B066B">
        <w:t xml:space="preserve">eteran from any future liability to VA, including liability for any loss resulting from the default of the purchaser or subsequent owner of the property. Failure to secure approval could lead to the acceleration of the loan after the transfer. </w:t>
      </w:r>
    </w:p>
    <w:p w14:paraId="664D0093" w14:textId="77777777" w:rsidR="008033BF" w:rsidRDefault="008033BF" w:rsidP="004976B6"/>
    <w:p w14:paraId="664D0094" w14:textId="5AE066DA" w:rsidR="004B5B2B" w:rsidRPr="006B066B" w:rsidRDefault="008033BF" w:rsidP="006F5CAB">
      <w:pPr>
        <w:rPr>
          <w:color w:val="000000"/>
        </w:rPr>
      </w:pPr>
      <w:r>
        <w:t xml:space="preserve">   </w:t>
      </w:r>
      <w:proofErr w:type="gramStart"/>
      <w:r w:rsidR="00F837A5">
        <w:t xml:space="preserve">b.  </w:t>
      </w:r>
      <w:r w:rsidR="004B5B2B" w:rsidRPr="006B066B">
        <w:t>Assumptions</w:t>
      </w:r>
      <w:proofErr w:type="gramEnd"/>
      <w:r w:rsidR="004B5B2B" w:rsidRPr="006B066B">
        <w:t xml:space="preserve"> and releases of liability are generally processed by holders</w:t>
      </w:r>
      <w:r w:rsidR="00CD2D08">
        <w:t>,</w:t>
      </w:r>
      <w:r w:rsidR="004B5B2B" w:rsidRPr="006B066B">
        <w:t xml:space="preserve"> and include a funding fee and processing charge. The release of liability </w:t>
      </w:r>
      <w:r w:rsidR="00701D4E">
        <w:t>agreement does not release the V</w:t>
      </w:r>
      <w:r w:rsidR="004B5B2B" w:rsidRPr="006B066B">
        <w:t>eteran’s entitlement, unless the</w:t>
      </w:r>
      <w:r w:rsidR="00701D4E">
        <w:t xml:space="preserve"> person assuming the loan is a V</w:t>
      </w:r>
      <w:r w:rsidR="004B5B2B" w:rsidRPr="006B066B">
        <w:t>eteran who has entitlement available to use as a substitute.</w:t>
      </w:r>
      <w:r>
        <w:rPr>
          <w:color w:val="000000"/>
        </w:rPr>
        <w:t xml:space="preserve">  </w:t>
      </w:r>
      <w:r w:rsidR="004B5B2B" w:rsidRPr="006B066B">
        <w:rPr>
          <w:color w:val="000000"/>
        </w:rPr>
        <w:t xml:space="preserve">VA Loan Production (LP) is responsible for examining Releases of Liabilities that servicers </w:t>
      </w:r>
      <w:r w:rsidR="006F5CAB">
        <w:rPr>
          <w:color w:val="000000"/>
        </w:rPr>
        <w:t>ha</w:t>
      </w:r>
      <w:r w:rsidR="004B5B2B" w:rsidRPr="006B066B">
        <w:rPr>
          <w:color w:val="000000"/>
        </w:rPr>
        <w:t xml:space="preserve">ve completed and providing guidance.  For more information, refer </w:t>
      </w:r>
      <w:r w:rsidR="00CD2D08" w:rsidRPr="006B066B">
        <w:rPr>
          <w:color w:val="000000"/>
        </w:rPr>
        <w:t>to</w:t>
      </w:r>
      <w:r w:rsidR="00CD2D08">
        <w:rPr>
          <w:color w:val="000000"/>
        </w:rPr>
        <w:t xml:space="preserve"> Chapter 5, Topic 7, of the VA Lenders Handbook.</w:t>
      </w:r>
    </w:p>
    <w:p w14:paraId="664D0095" w14:textId="77777777" w:rsidR="004B5B2B" w:rsidRPr="006B066B" w:rsidRDefault="004B5B2B" w:rsidP="004B5B2B">
      <w:pPr>
        <w:ind w:firstLine="75"/>
        <w:rPr>
          <w:color w:val="000000"/>
        </w:rPr>
      </w:pPr>
    </w:p>
    <w:p w14:paraId="664D0096" w14:textId="7A9AAEDA" w:rsidR="00207145" w:rsidRPr="00CD2D08" w:rsidRDefault="00CD2D08" w:rsidP="00CD2D08">
      <w:pPr>
        <w:rPr>
          <w:color w:val="000000"/>
        </w:rPr>
      </w:pPr>
      <w:r w:rsidRPr="00CD2D08">
        <w:rPr>
          <w:color w:val="000000"/>
        </w:rPr>
        <w:t xml:space="preserve">   1.  </w:t>
      </w:r>
      <w:r w:rsidR="004B5B2B" w:rsidRPr="00CD2D08">
        <w:rPr>
          <w:color w:val="000000"/>
          <w:u w:val="single"/>
        </w:rPr>
        <w:t>Transfer of Ownership (38 CF</w:t>
      </w:r>
      <w:r w:rsidR="00253BE8" w:rsidRPr="00CD2D08">
        <w:rPr>
          <w:color w:val="000000"/>
          <w:u w:val="single"/>
        </w:rPr>
        <w:t>R 36.4309, 38 CFR 36.4303(l))</w:t>
      </w:r>
      <w:r w:rsidR="00253BE8" w:rsidRPr="00CD2D08">
        <w:rPr>
          <w:color w:val="000000"/>
        </w:rPr>
        <w:t xml:space="preserve">. </w:t>
      </w:r>
      <w:r w:rsidR="00207145" w:rsidRPr="00CD2D08">
        <w:rPr>
          <w:color w:val="000000"/>
        </w:rPr>
        <w:t xml:space="preserve">  </w:t>
      </w:r>
      <w:r w:rsidR="006F5CAB" w:rsidRPr="00CD2D08">
        <w:rPr>
          <w:color w:val="000000"/>
        </w:rPr>
        <w:t>Se</w:t>
      </w:r>
      <w:r w:rsidR="004B5B2B" w:rsidRPr="00CD2D08">
        <w:rPr>
          <w:color w:val="000000"/>
        </w:rPr>
        <w:t xml:space="preserve">rvicers are required to </w:t>
      </w:r>
    </w:p>
    <w:p w14:paraId="664D0097" w14:textId="77777777" w:rsidR="004B5B2B" w:rsidRPr="00207145" w:rsidRDefault="004B5B2B" w:rsidP="00207145">
      <w:pPr>
        <w:rPr>
          <w:color w:val="000000"/>
        </w:rPr>
      </w:pPr>
      <w:proofErr w:type="gramStart"/>
      <w:r w:rsidRPr="00207145">
        <w:rPr>
          <w:color w:val="000000"/>
        </w:rPr>
        <w:t>report</w:t>
      </w:r>
      <w:proofErr w:type="gramEnd"/>
      <w:r w:rsidRPr="00207145">
        <w:rPr>
          <w:color w:val="000000"/>
        </w:rPr>
        <w:t xml:space="preserve"> the transfer of ownership event, regardless of the loan status, when they learn that an authorized transfer of ownership has been completed.  VA requires this event to determine the liable obligor on the loan. </w:t>
      </w:r>
    </w:p>
    <w:p w14:paraId="664D0098" w14:textId="77777777" w:rsidR="004B5B2B" w:rsidRPr="006B066B" w:rsidRDefault="004B5B2B" w:rsidP="004B5B2B">
      <w:pPr>
        <w:ind w:left="720"/>
        <w:rPr>
          <w:color w:val="000000"/>
        </w:rPr>
      </w:pPr>
    </w:p>
    <w:p w14:paraId="664D0099" w14:textId="1B32E85E" w:rsidR="006F5CAB" w:rsidRDefault="00CD2D08" w:rsidP="006B7677">
      <w:pPr>
        <w:autoSpaceDE w:val="0"/>
        <w:autoSpaceDN w:val="0"/>
        <w:adjustRightInd w:val="0"/>
      </w:pPr>
      <w:r>
        <w:t xml:space="preserve">   </w:t>
      </w:r>
      <w:proofErr w:type="gramStart"/>
      <w:r>
        <w:t xml:space="preserve">c.  </w:t>
      </w:r>
      <w:r w:rsidR="004B5B2B" w:rsidRPr="006B066B">
        <w:t>VA</w:t>
      </w:r>
      <w:proofErr w:type="gramEnd"/>
      <w:r w:rsidR="004B5B2B" w:rsidRPr="006B066B">
        <w:t xml:space="preserve"> requires servicers to report the Transfer of Ownership event in VALERI when the </w:t>
      </w:r>
    </w:p>
    <w:p w14:paraId="664D009A" w14:textId="6DD6B161" w:rsidR="004B5B2B" w:rsidRPr="006B066B" w:rsidRDefault="004B5B2B" w:rsidP="006F5CAB">
      <w:pPr>
        <w:autoSpaceDE w:val="0"/>
        <w:autoSpaceDN w:val="0"/>
        <w:adjustRightInd w:val="0"/>
      </w:pPr>
      <w:proofErr w:type="gramStart"/>
      <w:r w:rsidRPr="006B066B">
        <w:t>title</w:t>
      </w:r>
      <w:proofErr w:type="gramEnd"/>
      <w:r w:rsidRPr="006B066B">
        <w:t xml:space="preserve"> holder of the property securing a VA</w:t>
      </w:r>
      <w:r w:rsidR="00CD2D08">
        <w:t>-</w:t>
      </w:r>
      <w:r w:rsidRPr="006B066B">
        <w:t xml:space="preserve">guaranteed loan changes. Servicers are required to process a release of liability on loans originated on or after March 1, 1988, before reporting the transfer of ownership. A release of liability is not required before reporting a transfer of ownership on a loan originated before March 1, 1988. VA requires the transfer of ownership event to determine the liable obligor on the loan. If the loan is or becomes 61 or more days delinquent, VA expects liable obligors to participate in any effort to cure the delinquency. </w:t>
      </w:r>
    </w:p>
    <w:p w14:paraId="664D009B" w14:textId="77777777" w:rsidR="004B5B2B" w:rsidRPr="006B066B" w:rsidRDefault="004B5B2B" w:rsidP="004B5B2B">
      <w:pPr>
        <w:autoSpaceDE w:val="0"/>
        <w:autoSpaceDN w:val="0"/>
        <w:adjustRightInd w:val="0"/>
        <w:ind w:left="720"/>
      </w:pPr>
    </w:p>
    <w:p w14:paraId="664D009C" w14:textId="79DE4BCA" w:rsidR="006F5CAB" w:rsidRDefault="00CD2D08" w:rsidP="006B7677">
      <w:pPr>
        <w:autoSpaceDE w:val="0"/>
        <w:autoSpaceDN w:val="0"/>
        <w:adjustRightInd w:val="0"/>
      </w:pPr>
      <w:r>
        <w:lastRenderedPageBreak/>
        <w:t xml:space="preserve">   </w:t>
      </w:r>
      <w:proofErr w:type="gramStart"/>
      <w:r>
        <w:t xml:space="preserve">d.  </w:t>
      </w:r>
      <w:r w:rsidR="004B5B2B" w:rsidRPr="006B066B">
        <w:t>Technicians</w:t>
      </w:r>
      <w:proofErr w:type="gramEnd"/>
      <w:r w:rsidR="004B5B2B" w:rsidRPr="006B066B">
        <w:t xml:space="preserve"> should advise any borrower who contacts VA regarding a transfer of </w:t>
      </w:r>
    </w:p>
    <w:p w14:paraId="664D009D" w14:textId="013FF4DF" w:rsidR="004B5B2B" w:rsidRPr="006B066B" w:rsidRDefault="004B5B2B" w:rsidP="006F5CAB">
      <w:pPr>
        <w:autoSpaceDE w:val="0"/>
        <w:autoSpaceDN w:val="0"/>
        <w:adjustRightInd w:val="0"/>
        <w:rPr>
          <w:color w:val="000000"/>
        </w:rPr>
      </w:pPr>
      <w:proofErr w:type="gramStart"/>
      <w:r w:rsidRPr="006B066B">
        <w:t>ownership</w:t>
      </w:r>
      <w:proofErr w:type="gramEnd"/>
      <w:r w:rsidRPr="006B066B">
        <w:t xml:space="preserve"> that they may remain liable to VA for any loss that may occur as a result of a future default and subsequent claim payment. The borrower should execute a release of liability with the servicer to protect them should the loan go into default.</w:t>
      </w:r>
      <w:r w:rsidR="00A42BF0">
        <w:t xml:space="preserve">  Technicians must document the case notes regarding any action taken.</w:t>
      </w:r>
    </w:p>
    <w:p w14:paraId="664D009E" w14:textId="77777777" w:rsidR="004B5B2B" w:rsidRPr="006B066B" w:rsidRDefault="004B5B2B" w:rsidP="004B5B2B">
      <w:pPr>
        <w:autoSpaceDE w:val="0"/>
        <w:autoSpaceDN w:val="0"/>
        <w:adjustRightInd w:val="0"/>
        <w:ind w:left="720"/>
      </w:pPr>
    </w:p>
    <w:p w14:paraId="664D009F" w14:textId="600E7573" w:rsidR="006F5CAB" w:rsidRDefault="00CD2D08" w:rsidP="006B7677">
      <w:pPr>
        <w:autoSpaceDE w:val="0"/>
        <w:autoSpaceDN w:val="0"/>
        <w:adjustRightInd w:val="0"/>
      </w:pPr>
      <w:r>
        <w:t xml:space="preserve">   </w:t>
      </w:r>
      <w:proofErr w:type="gramStart"/>
      <w:r>
        <w:t xml:space="preserve">e.  </w:t>
      </w:r>
      <w:r w:rsidR="004B5B2B" w:rsidRPr="006B066B">
        <w:t>LP</w:t>
      </w:r>
      <w:proofErr w:type="gramEnd"/>
      <w:r w:rsidR="004B5B2B" w:rsidRPr="006B066B">
        <w:t xml:space="preserve"> is responsible for providing servicers with guidance for processing assumptions and </w:t>
      </w:r>
    </w:p>
    <w:p w14:paraId="664D00A0" w14:textId="77777777" w:rsidR="004B5B2B" w:rsidRPr="006B066B" w:rsidRDefault="004B5B2B" w:rsidP="006F5CAB">
      <w:pPr>
        <w:autoSpaceDE w:val="0"/>
        <w:autoSpaceDN w:val="0"/>
        <w:adjustRightInd w:val="0"/>
      </w:pPr>
      <w:proofErr w:type="gramStart"/>
      <w:r w:rsidRPr="006B066B">
        <w:t>releases</w:t>
      </w:r>
      <w:proofErr w:type="gramEnd"/>
      <w:r w:rsidRPr="006B066B">
        <w:t xml:space="preserve"> of liability in connection with transfers of ownership.</w:t>
      </w:r>
    </w:p>
    <w:p w14:paraId="664D00A1" w14:textId="77777777" w:rsidR="004B5B2B" w:rsidRPr="006B066B" w:rsidRDefault="004B5B2B" w:rsidP="004B5B2B">
      <w:pPr>
        <w:rPr>
          <w:color w:val="000000"/>
        </w:rPr>
      </w:pPr>
    </w:p>
    <w:p w14:paraId="664D00A3" w14:textId="2EE1335C" w:rsidR="004B5B2B" w:rsidRPr="00207145" w:rsidRDefault="009E3582" w:rsidP="00207145">
      <w:pPr>
        <w:pStyle w:val="Heading5"/>
        <w:rPr>
          <w:rFonts w:ascii="Times New Roman" w:hAnsi="Times New Roman"/>
          <w:b w:val="0"/>
          <w:bCs w:val="0"/>
        </w:rPr>
      </w:pPr>
      <w:r w:rsidRPr="006B7677">
        <w:rPr>
          <w:rFonts w:ascii="Times New Roman" w:hAnsi="Times New Roman"/>
          <w:b w:val="0"/>
        </w:rPr>
        <w:t xml:space="preserve">   1.  </w:t>
      </w:r>
      <w:r w:rsidR="004B5B2B" w:rsidRPr="00253BE8">
        <w:rPr>
          <w:rFonts w:ascii="Times New Roman" w:hAnsi="Times New Roman"/>
          <w:b w:val="0"/>
          <w:u w:val="single"/>
        </w:rPr>
        <w:t>Unauthorized Transfer of Ownership (38 CFR 36.4309)</w:t>
      </w:r>
      <w:r w:rsidR="00253BE8">
        <w:rPr>
          <w:rFonts w:ascii="Times New Roman" w:hAnsi="Times New Roman"/>
          <w:b w:val="0"/>
          <w:bCs w:val="0"/>
        </w:rPr>
        <w:t xml:space="preserve">.  </w:t>
      </w:r>
      <w:r w:rsidR="004B5B2B" w:rsidRPr="00207145">
        <w:rPr>
          <w:rFonts w:ascii="Times New Roman" w:hAnsi="Times New Roman"/>
          <w:b w:val="0"/>
          <w:bCs w:val="0"/>
        </w:rPr>
        <w:t>Servicers are required to notify VA via telephone call, email, fax</w:t>
      </w:r>
      <w:r w:rsidR="00D500A3">
        <w:rPr>
          <w:rFonts w:ascii="Times New Roman" w:hAnsi="Times New Roman"/>
          <w:b w:val="0"/>
          <w:bCs w:val="0"/>
        </w:rPr>
        <w:t>,</w:t>
      </w:r>
      <w:r w:rsidR="004B5B2B" w:rsidRPr="00207145">
        <w:rPr>
          <w:rFonts w:ascii="Times New Roman" w:hAnsi="Times New Roman"/>
          <w:b w:val="0"/>
          <w:bCs w:val="0"/>
        </w:rPr>
        <w:t xml:space="preserve"> or letter after learning of an unauthorized transfer of ownership. </w:t>
      </w:r>
      <w:r w:rsidR="00207145">
        <w:rPr>
          <w:rFonts w:ascii="Times New Roman" w:hAnsi="Times New Roman"/>
          <w:b w:val="0"/>
          <w:bCs w:val="0"/>
        </w:rPr>
        <w:t xml:space="preserve"> </w:t>
      </w:r>
      <w:r w:rsidR="004B5B2B" w:rsidRPr="00207145">
        <w:rPr>
          <w:rFonts w:ascii="Times New Roman" w:hAnsi="Times New Roman"/>
          <w:b w:val="0"/>
          <w:bCs w:val="0"/>
        </w:rPr>
        <w:t xml:space="preserve">This information is required to determine whether the unauthorized transfer led to foreclosure and a subsequent claim on the loan.  </w:t>
      </w:r>
      <w:r w:rsidR="004B5B2B" w:rsidRPr="00207145">
        <w:rPr>
          <w:rFonts w:ascii="Times New Roman" w:hAnsi="Times New Roman"/>
          <w:b w:val="0"/>
        </w:rPr>
        <w:t>An unauthorized transfer is a transfer of ownership made on a loan originated on or after March 1, 1988, without the prior approval of VA or an automatic lender.</w:t>
      </w:r>
      <w:r w:rsidR="004B5B2B" w:rsidRPr="006B066B">
        <w:t xml:space="preserve"> </w:t>
      </w:r>
    </w:p>
    <w:p w14:paraId="664D00A4" w14:textId="77777777" w:rsidR="004B5B2B" w:rsidRPr="006B066B" w:rsidRDefault="004B5B2B" w:rsidP="004B5B2B">
      <w:pPr>
        <w:ind w:left="720"/>
      </w:pPr>
    </w:p>
    <w:p w14:paraId="664D00A5" w14:textId="7265E4C4" w:rsidR="006F5CAB" w:rsidRDefault="009E3582" w:rsidP="006B7677">
      <w:r>
        <w:t xml:space="preserve">   </w:t>
      </w:r>
      <w:proofErr w:type="gramStart"/>
      <w:r>
        <w:t xml:space="preserve">f.  </w:t>
      </w:r>
      <w:r w:rsidR="004B5B2B" w:rsidRPr="006B066B">
        <w:t>When</w:t>
      </w:r>
      <w:proofErr w:type="gramEnd"/>
      <w:r w:rsidR="004B5B2B" w:rsidRPr="006B066B">
        <w:t xml:space="preserve"> a servicer reports an unauthorized transfer of ownership, the VA</w:t>
      </w:r>
      <w:r w:rsidR="006B7677">
        <w:t>-</w:t>
      </w:r>
      <w:r w:rsidR="004B5B2B" w:rsidRPr="006B066B">
        <w:t xml:space="preserve">assigned technician </w:t>
      </w:r>
    </w:p>
    <w:p w14:paraId="664D00A6" w14:textId="23960ABC" w:rsidR="004B5B2B" w:rsidRPr="006B066B" w:rsidRDefault="004B5B2B" w:rsidP="006F5CAB">
      <w:proofErr w:type="gramStart"/>
      <w:r w:rsidRPr="006B066B">
        <w:t>will</w:t>
      </w:r>
      <w:proofErr w:type="gramEnd"/>
      <w:r w:rsidRPr="006B066B">
        <w:t xml:space="preserve"> add an “unauthorized transfer of ownership” issue on the loan in VALERI.  Technicians will also add a regulatory infraction for an unauthorized transfer of ownership. If the servicer fails to report the unau</w:t>
      </w:r>
      <w:r w:rsidR="00D500A3">
        <w:t>thorized transfer by the 7th</w:t>
      </w:r>
      <w:r w:rsidRPr="006B066B">
        <w:t xml:space="preserve"> day of the month following the month in which they discover that the unauthorized transfer occurred, a regulatory infraction for late reporting will also be included. Refer to Chapter 18, Regulatory Infractions,</w:t>
      </w:r>
      <w:r w:rsidR="006B7677">
        <w:t xml:space="preserve"> of this manual</w:t>
      </w:r>
      <w:r w:rsidRPr="006B066B">
        <w:t xml:space="preserve"> for guidance on adding a regulatory infraction in VALERI.  </w:t>
      </w:r>
      <w:r w:rsidR="00A42BF0">
        <w:t>Technicians</w:t>
      </w:r>
      <w:r w:rsidRPr="006B066B">
        <w:t xml:space="preserve"> should also encourage the servicer to attempt to contact the borrower and execute a retroactive release of liability with them upon hearing of an unauthorized transfer of ownership. The servicer should not accelerate the loan if the loan is performing. </w:t>
      </w:r>
      <w:r w:rsidR="00A42BF0">
        <w:t xml:space="preserve"> Technicians must document the case notes regarding any action taken.</w:t>
      </w:r>
    </w:p>
    <w:p w14:paraId="664D00A7" w14:textId="77777777" w:rsidR="004B5B2B" w:rsidRPr="006B066B" w:rsidRDefault="004B5B2B" w:rsidP="004B5B2B"/>
    <w:p w14:paraId="664D00A8" w14:textId="152707A9" w:rsidR="006F5CAB" w:rsidRDefault="009E3582" w:rsidP="006B7677">
      <w:pPr>
        <w:rPr>
          <w:color w:val="000000"/>
        </w:rPr>
      </w:pPr>
      <w:r>
        <w:rPr>
          <w:color w:val="000000"/>
        </w:rPr>
        <w:t xml:space="preserve">   </w:t>
      </w:r>
      <w:proofErr w:type="gramStart"/>
      <w:r>
        <w:rPr>
          <w:color w:val="000000"/>
        </w:rPr>
        <w:t xml:space="preserve">g.  </w:t>
      </w:r>
      <w:r w:rsidR="004B5B2B" w:rsidRPr="006B066B">
        <w:rPr>
          <w:color w:val="000000"/>
        </w:rPr>
        <w:t>VA</w:t>
      </w:r>
      <w:proofErr w:type="gramEnd"/>
      <w:r w:rsidR="004B5B2B" w:rsidRPr="006B066B">
        <w:rPr>
          <w:color w:val="000000"/>
        </w:rPr>
        <w:t xml:space="preserve"> Loan Production (LP) is responsible for examining Releases of Liabilities that servicers </w:t>
      </w:r>
    </w:p>
    <w:p w14:paraId="664D00A9" w14:textId="5CBF790D" w:rsidR="004B5B2B" w:rsidRPr="006B066B" w:rsidRDefault="004B5B2B" w:rsidP="006F5CAB">
      <w:pPr>
        <w:rPr>
          <w:color w:val="000000"/>
        </w:rPr>
      </w:pPr>
      <w:proofErr w:type="gramStart"/>
      <w:r w:rsidRPr="006B066B">
        <w:rPr>
          <w:color w:val="000000"/>
        </w:rPr>
        <w:t>have</w:t>
      </w:r>
      <w:proofErr w:type="gramEnd"/>
      <w:r w:rsidRPr="006B066B">
        <w:rPr>
          <w:color w:val="000000"/>
        </w:rPr>
        <w:t xml:space="preserve"> completed and providing guidance.  For more information, refer to </w:t>
      </w:r>
      <w:r w:rsidR="009E3582">
        <w:rPr>
          <w:color w:val="000000"/>
        </w:rPr>
        <w:t xml:space="preserve">Chapter 5, Topic 7, of the </w:t>
      </w:r>
      <w:r w:rsidRPr="006B066B">
        <w:rPr>
          <w:color w:val="000000"/>
        </w:rPr>
        <w:t xml:space="preserve">VA </w:t>
      </w:r>
      <w:r w:rsidR="009E3582">
        <w:rPr>
          <w:color w:val="000000"/>
        </w:rPr>
        <w:t>Lender</w:t>
      </w:r>
      <w:r w:rsidR="006B7677">
        <w:rPr>
          <w:color w:val="000000"/>
        </w:rPr>
        <w:t>’</w:t>
      </w:r>
      <w:r w:rsidR="009E3582">
        <w:rPr>
          <w:color w:val="000000"/>
        </w:rPr>
        <w:t xml:space="preserve">s Handbook. </w:t>
      </w:r>
    </w:p>
    <w:p w14:paraId="664D00AA" w14:textId="77777777" w:rsidR="004B5B2B" w:rsidRPr="006B066B" w:rsidRDefault="004B5B2B" w:rsidP="004B5B2B">
      <w:pPr>
        <w:ind w:left="720"/>
        <w:rPr>
          <w:color w:val="000000"/>
        </w:rPr>
      </w:pPr>
    </w:p>
    <w:p w14:paraId="664D00AC" w14:textId="0905E09B" w:rsidR="004B5B2B" w:rsidRPr="004976B6" w:rsidRDefault="009E3582" w:rsidP="004976B6">
      <w:pPr>
        <w:rPr>
          <w:color w:val="000000"/>
        </w:rPr>
      </w:pPr>
      <w:r w:rsidRPr="009E4BE4">
        <w:rPr>
          <w:color w:val="000000"/>
        </w:rPr>
        <w:t xml:space="preserve">   1.  </w:t>
      </w:r>
      <w:r w:rsidR="004B5B2B" w:rsidRPr="009E4BE4">
        <w:rPr>
          <w:color w:val="000000"/>
          <w:u w:val="single"/>
        </w:rPr>
        <w:t>Partial Release of Security</w:t>
      </w:r>
      <w:r w:rsidR="00253BE8" w:rsidRPr="009E4BE4">
        <w:rPr>
          <w:color w:val="000000"/>
          <w:u w:val="single"/>
        </w:rPr>
        <w:t xml:space="preserve"> (38 CFR 36.4327)</w:t>
      </w:r>
      <w:r w:rsidR="00253BE8" w:rsidRPr="009E4BE4">
        <w:rPr>
          <w:color w:val="000000"/>
        </w:rPr>
        <w:t xml:space="preserve">.  </w:t>
      </w:r>
      <w:r w:rsidR="004B5B2B" w:rsidRPr="009E4BE4">
        <w:rPr>
          <w:color w:val="000000"/>
        </w:rPr>
        <w:t xml:space="preserve">Servicers are required to report the Partial </w:t>
      </w:r>
      <w:r w:rsidR="004B5B2B" w:rsidRPr="004976B6">
        <w:rPr>
          <w:color w:val="000000"/>
        </w:rPr>
        <w:t>Release of Security event regardless of the loan status when they have released the lien on a portion of the security for the loan.</w:t>
      </w:r>
      <w:r w:rsidR="004976B6" w:rsidRPr="004976B6">
        <w:rPr>
          <w:color w:val="000000"/>
        </w:rPr>
        <w:t xml:space="preserve">  </w:t>
      </w:r>
      <w:r w:rsidR="004B5B2B" w:rsidRPr="004976B6">
        <w:rPr>
          <w:color w:val="000000"/>
        </w:rPr>
        <w:t xml:space="preserve">A </w:t>
      </w:r>
      <w:r w:rsidR="004B5B2B" w:rsidRPr="006B066B">
        <w:t xml:space="preserve">partial release of security releases a portion of a secured property from the lien. </w:t>
      </w:r>
      <w:r w:rsidR="004976B6">
        <w:t xml:space="preserve"> </w:t>
      </w:r>
      <w:r w:rsidR="004B5B2B" w:rsidRPr="006B066B">
        <w:t xml:space="preserve">For </w:t>
      </w:r>
      <w:r w:rsidR="006E26CB">
        <w:t>e</w:t>
      </w:r>
      <w:r w:rsidR="004B5B2B" w:rsidRPr="006B066B">
        <w:t xml:space="preserve">xample, partial releases may involve requests from the state or local government to widen a roadway. </w:t>
      </w:r>
      <w:r w:rsidR="004976B6">
        <w:t xml:space="preserve"> </w:t>
      </w:r>
      <w:r w:rsidR="004B5B2B" w:rsidRPr="006B066B">
        <w:t xml:space="preserve">Occasionally, borrowers request that portions of their properties be released so that they may subdivide or provide gifts of land to their children or to another recipient. </w:t>
      </w:r>
      <w:r w:rsidR="004976B6">
        <w:t xml:space="preserve"> </w:t>
      </w:r>
      <w:r w:rsidR="004B5B2B" w:rsidRPr="006B066B">
        <w:t xml:space="preserve">In most cases, the borrowers are paid an amount of consideration for the property. </w:t>
      </w:r>
      <w:r w:rsidR="004976B6">
        <w:t xml:space="preserve"> </w:t>
      </w:r>
      <w:r w:rsidR="004B5B2B" w:rsidRPr="006B066B">
        <w:t>Servicers must follow guidelines established by VA to complete partial releases of security.</w:t>
      </w:r>
      <w:r w:rsidR="004976B6">
        <w:t xml:space="preserve"> </w:t>
      </w:r>
      <w:r w:rsidR="004B5B2B" w:rsidRPr="006B066B">
        <w:t xml:space="preserve"> These guidelines include:</w:t>
      </w:r>
    </w:p>
    <w:p w14:paraId="664D00AD" w14:textId="77777777" w:rsidR="004B5B2B" w:rsidRPr="006B066B" w:rsidRDefault="004B5B2B" w:rsidP="004B5B2B">
      <w:pPr>
        <w:ind w:left="720"/>
      </w:pPr>
    </w:p>
    <w:p w14:paraId="664D00AE" w14:textId="210C144F" w:rsidR="004B5B2B" w:rsidRDefault="009E3582" w:rsidP="009E3582">
      <w:pPr>
        <w:autoSpaceDE w:val="0"/>
        <w:autoSpaceDN w:val="0"/>
        <w:adjustRightInd w:val="0"/>
      </w:pPr>
      <w:r>
        <w:t xml:space="preserve">   (a)  </w:t>
      </w:r>
      <w:r w:rsidR="004B5B2B" w:rsidRPr="006B066B">
        <w:t>No obligated borrower is released from liability.</w:t>
      </w:r>
    </w:p>
    <w:p w14:paraId="664D00AF" w14:textId="77777777" w:rsidR="006E26CB" w:rsidRPr="006B066B" w:rsidRDefault="006E26CB" w:rsidP="006E26CB">
      <w:pPr>
        <w:pStyle w:val="ListParagraph"/>
        <w:autoSpaceDE w:val="0"/>
        <w:autoSpaceDN w:val="0"/>
        <w:adjustRightInd w:val="0"/>
        <w:ind w:left="1080"/>
      </w:pPr>
    </w:p>
    <w:p w14:paraId="6C3B9C03" w14:textId="4E268572" w:rsidR="00435C1E" w:rsidRDefault="009E3582" w:rsidP="00435C1E">
      <w:pPr>
        <w:autoSpaceDE w:val="0"/>
        <w:autoSpaceDN w:val="0"/>
        <w:adjustRightInd w:val="0"/>
      </w:pPr>
      <w:r>
        <w:t xml:space="preserve">   (b) </w:t>
      </w:r>
      <w:r w:rsidR="00435C1E">
        <w:t>The servicer must obtain a VA appraisal on the security, the portion to be released, and the</w:t>
      </w:r>
      <w:r>
        <w:t xml:space="preserve"> </w:t>
      </w:r>
      <w:r w:rsidR="00435C1E">
        <w:t>value of the remaining security</w:t>
      </w:r>
      <w:r w:rsidR="00D500A3">
        <w:t>,</w:t>
      </w:r>
      <w:r w:rsidR="00435C1E">
        <w:t xml:space="preserve"> prior to making a decision regarding a partial release request with the exception of cases such as eminent domain. To order a VA appraisal for a partial release </w:t>
      </w:r>
      <w:r w:rsidR="00435C1E">
        <w:lastRenderedPageBreak/>
        <w:t xml:space="preserve">of security, the servicer must contact the Construction and Valuation office of the Regional Loan Center with jurisdiction over the state in which the property is located.  Regarding eminent domain cases, if the information provided by, or on behalf of, the borrower is insufficient for making a decision, the borrower must agree to pay for the cost of a VA appraisal. </w:t>
      </w:r>
    </w:p>
    <w:p w14:paraId="664D00B2" w14:textId="77777777" w:rsidR="006E26CB" w:rsidRPr="006B066B" w:rsidRDefault="006E26CB" w:rsidP="006E26CB">
      <w:pPr>
        <w:autoSpaceDE w:val="0"/>
        <w:autoSpaceDN w:val="0"/>
        <w:adjustRightInd w:val="0"/>
      </w:pPr>
    </w:p>
    <w:p w14:paraId="664D00B4" w14:textId="623CAABD" w:rsidR="004B5B2B" w:rsidRDefault="009E3582" w:rsidP="00855778">
      <w:pPr>
        <w:autoSpaceDE w:val="0"/>
        <w:autoSpaceDN w:val="0"/>
        <w:adjustRightInd w:val="0"/>
      </w:pPr>
      <w:r>
        <w:t xml:space="preserve">   (c)  </w:t>
      </w:r>
      <w:r w:rsidR="004B5B2B" w:rsidRPr="006B066B">
        <w:t>The consideration received for the release should be equal to the fair market value of the property being released. In state or local Government cases, the amount of the consideration is rarely negotiable, and the property will be taken by eminent domain if the servicer does not grant the release. In these cases, the only decision to be made is the disposition of the compensation. No VA appraisal is required for state and local Government property acquisitions.</w:t>
      </w:r>
    </w:p>
    <w:p w14:paraId="664D00B5" w14:textId="77777777" w:rsidR="006E26CB" w:rsidRPr="006B066B" w:rsidRDefault="006E26CB" w:rsidP="006E26CB">
      <w:pPr>
        <w:autoSpaceDE w:val="0"/>
        <w:autoSpaceDN w:val="0"/>
        <w:adjustRightInd w:val="0"/>
      </w:pPr>
    </w:p>
    <w:p w14:paraId="664D00B7" w14:textId="4C6EEFEC" w:rsidR="004B5B2B" w:rsidRDefault="009E3582" w:rsidP="00855778">
      <w:pPr>
        <w:autoSpaceDE w:val="0"/>
        <w:autoSpaceDN w:val="0"/>
        <w:adjustRightInd w:val="0"/>
      </w:pPr>
      <w:r>
        <w:t xml:space="preserve">   (d)  </w:t>
      </w:r>
      <w:r w:rsidR="004B5B2B" w:rsidRPr="006B066B">
        <w:t>The consideration received for the release must be applied to the principal balance unless the loan to value (LTV) ratio is 80 percent or lower. The LTV ratio is calculated using the current principal balance of the loan and the value of the security remaining after the release. For example, a borrower is offered $10,000 for a portion of the security on her loan. The consideration is appropriate, and the value of the remaining security will be $190,000 after the release. The principal balance of the loan is $160,000, but the balance must be $152,000 ($190,000 x 0.80) to meet VA’s LTV ratio requirement before the consideration can be released to the borrower. In this case, the servicer must apply $8,000 of the consideration to reduce the principal balance and the remaining $2,000 can be released to the borrower.  Failure to apply the $8,000 to reduce the principal balance is a regulatory infraction for claim adjustment.</w:t>
      </w:r>
    </w:p>
    <w:p w14:paraId="664D00B8" w14:textId="77777777" w:rsidR="006E26CB" w:rsidRPr="006B066B" w:rsidRDefault="006E26CB" w:rsidP="006E26CB">
      <w:pPr>
        <w:autoSpaceDE w:val="0"/>
        <w:autoSpaceDN w:val="0"/>
        <w:adjustRightInd w:val="0"/>
        <w:ind w:left="1080"/>
      </w:pPr>
    </w:p>
    <w:p w14:paraId="664D00B9" w14:textId="62DC4B0E" w:rsidR="004B5B2B" w:rsidRDefault="009E3582" w:rsidP="009E4BE4">
      <w:pPr>
        <w:autoSpaceDE w:val="0"/>
        <w:autoSpaceDN w:val="0"/>
        <w:adjustRightInd w:val="0"/>
      </w:pPr>
      <w:r>
        <w:t xml:space="preserve">   (e)  </w:t>
      </w:r>
      <w:r w:rsidR="004B5B2B" w:rsidRPr="006B066B">
        <w:t>The loan must be current if a portion of the consideration is given to the borrower.</w:t>
      </w:r>
    </w:p>
    <w:p w14:paraId="664D00BA" w14:textId="77777777" w:rsidR="006E26CB" w:rsidRPr="006B066B" w:rsidRDefault="006E26CB" w:rsidP="006E26CB">
      <w:pPr>
        <w:autoSpaceDE w:val="0"/>
        <w:autoSpaceDN w:val="0"/>
        <w:adjustRightInd w:val="0"/>
      </w:pPr>
    </w:p>
    <w:p w14:paraId="664D00BB" w14:textId="38383F57" w:rsidR="00AB75DB" w:rsidRDefault="009E3582" w:rsidP="009E4BE4">
      <w:pPr>
        <w:autoSpaceDE w:val="0"/>
        <w:autoSpaceDN w:val="0"/>
        <w:adjustRightInd w:val="0"/>
      </w:pPr>
      <w:r>
        <w:t xml:space="preserve">   (f)  </w:t>
      </w:r>
      <w:r w:rsidR="004B5B2B" w:rsidRPr="006B066B">
        <w:t>If delinquent, a portion of the proceeds may be used to bring the loan current.</w:t>
      </w:r>
    </w:p>
    <w:p w14:paraId="664D00BC" w14:textId="77777777" w:rsidR="006E26CB" w:rsidRPr="006B066B" w:rsidRDefault="006E26CB" w:rsidP="006E26CB">
      <w:pPr>
        <w:autoSpaceDE w:val="0"/>
        <w:autoSpaceDN w:val="0"/>
        <w:adjustRightInd w:val="0"/>
        <w:ind w:left="1080"/>
      </w:pPr>
    </w:p>
    <w:p w14:paraId="664D00BD" w14:textId="60E2AB9E" w:rsidR="004B5B2B" w:rsidRPr="006B066B" w:rsidRDefault="009E3582" w:rsidP="009E4BE4">
      <w:pPr>
        <w:autoSpaceDE w:val="0"/>
        <w:autoSpaceDN w:val="0"/>
        <w:adjustRightInd w:val="0"/>
      </w:pPr>
      <w:r>
        <w:t xml:space="preserve">   (g)  </w:t>
      </w:r>
      <w:r w:rsidR="004B5B2B" w:rsidRPr="006B066B">
        <w:t>The portion of the property still subject to the lien must be fit for dwelling purposes.</w:t>
      </w:r>
    </w:p>
    <w:p w14:paraId="664D00BE" w14:textId="77777777" w:rsidR="004B5B2B" w:rsidRPr="006B066B" w:rsidRDefault="004B5B2B" w:rsidP="004B5B2B">
      <w:pPr>
        <w:ind w:left="720"/>
        <w:rPr>
          <w:color w:val="000000"/>
        </w:rPr>
      </w:pPr>
    </w:p>
    <w:p w14:paraId="664D00BF" w14:textId="27B2350A" w:rsidR="008033BF" w:rsidRPr="009E4BE4" w:rsidRDefault="009E3582" w:rsidP="009E4BE4">
      <w:pPr>
        <w:rPr>
          <w:color w:val="000000"/>
        </w:rPr>
      </w:pPr>
      <w:r w:rsidRPr="009E4BE4">
        <w:rPr>
          <w:color w:val="000000"/>
        </w:rPr>
        <w:t xml:space="preserve">   2.  </w:t>
      </w:r>
      <w:r w:rsidR="004B5B2B" w:rsidRPr="009E4BE4">
        <w:rPr>
          <w:color w:val="000000"/>
          <w:u w:val="single"/>
        </w:rPr>
        <w:t>Loan Paid in Full (38 CFR 36.43</w:t>
      </w:r>
      <w:r w:rsidR="00253BE8" w:rsidRPr="009E4BE4">
        <w:rPr>
          <w:color w:val="000000"/>
          <w:u w:val="single"/>
        </w:rPr>
        <w:t>03)</w:t>
      </w:r>
      <w:r w:rsidR="00253BE8" w:rsidRPr="009E4BE4">
        <w:rPr>
          <w:color w:val="000000"/>
        </w:rPr>
        <w:t xml:space="preserve">.  </w:t>
      </w:r>
      <w:r w:rsidR="004B5B2B" w:rsidRPr="009E4BE4">
        <w:rPr>
          <w:color w:val="000000"/>
        </w:rPr>
        <w:t xml:space="preserve">The Loan Paid in Full event is reported by the </w:t>
      </w:r>
    </w:p>
    <w:p w14:paraId="0CDE070A" w14:textId="5FBC2B4B" w:rsidR="004759AA" w:rsidRDefault="004B5B2B" w:rsidP="008033BF">
      <w:pPr>
        <w:rPr>
          <w:color w:val="000000"/>
        </w:rPr>
      </w:pPr>
      <w:proofErr w:type="gramStart"/>
      <w:r w:rsidRPr="008033BF">
        <w:rPr>
          <w:color w:val="000000"/>
        </w:rPr>
        <w:t>servicer</w:t>
      </w:r>
      <w:proofErr w:type="gramEnd"/>
      <w:r w:rsidRPr="008033BF">
        <w:rPr>
          <w:color w:val="000000"/>
        </w:rPr>
        <w:t xml:space="preserve"> when the loan obligation has been fully satisfied by receipt of funds.  This event should </w:t>
      </w:r>
      <w:r w:rsidRPr="008033BF">
        <w:rPr>
          <w:color w:val="000000"/>
          <w:u w:val="single"/>
        </w:rPr>
        <w:t>not</w:t>
      </w:r>
      <w:r w:rsidRPr="008033BF">
        <w:rPr>
          <w:color w:val="000000"/>
        </w:rPr>
        <w:t xml:space="preserve"> be reported when a servicer is transferring the servicing rights to another servicer or when a loan has been terminated or acquired by VA.  </w:t>
      </w:r>
      <w:bookmarkEnd w:id="3"/>
    </w:p>
    <w:p w14:paraId="285EECE0" w14:textId="41042D11" w:rsidR="004759AA" w:rsidRDefault="004759AA" w:rsidP="008033BF">
      <w:pPr>
        <w:rPr>
          <w:color w:val="000000"/>
        </w:rPr>
      </w:pPr>
    </w:p>
    <w:p w14:paraId="367C5C6E" w14:textId="7AA97587" w:rsidR="00097C87" w:rsidRPr="009E4BE4" w:rsidRDefault="009E3582" w:rsidP="009E4BE4">
      <w:pPr>
        <w:rPr>
          <w:color w:val="000000"/>
        </w:rPr>
      </w:pPr>
      <w:r w:rsidRPr="009E4BE4">
        <w:rPr>
          <w:color w:val="000000"/>
        </w:rPr>
        <w:t xml:space="preserve">   3.  </w:t>
      </w:r>
      <w:r w:rsidR="004759AA" w:rsidRPr="009E4BE4">
        <w:rPr>
          <w:color w:val="000000"/>
          <w:u w:val="single"/>
        </w:rPr>
        <w:t>Contact Information Change</w:t>
      </w:r>
      <w:r w:rsidR="00852937">
        <w:rPr>
          <w:color w:val="000000"/>
        </w:rPr>
        <w:t>.</w:t>
      </w:r>
      <w:r w:rsidR="004759AA" w:rsidRPr="009E4BE4">
        <w:rPr>
          <w:color w:val="000000"/>
        </w:rPr>
        <w:t xml:space="preserve">  VA requires servicers to report the Contact </w:t>
      </w:r>
    </w:p>
    <w:p w14:paraId="0D39FAD8" w14:textId="5BF2ADA5" w:rsidR="004759AA" w:rsidRPr="00097C87" w:rsidRDefault="004759AA" w:rsidP="00097C87">
      <w:pPr>
        <w:rPr>
          <w:color w:val="000000"/>
        </w:rPr>
      </w:pPr>
      <w:proofErr w:type="gramStart"/>
      <w:r w:rsidRPr="00097C87">
        <w:rPr>
          <w:color w:val="000000"/>
        </w:rPr>
        <w:t>Information Change event, regardless of the loan status, for all VA loans when they become aware of changes with the borrower’s contact information.</w:t>
      </w:r>
      <w:proofErr w:type="gramEnd"/>
      <w:r w:rsidRPr="00097C87">
        <w:rPr>
          <w:color w:val="000000"/>
        </w:rPr>
        <w:t xml:space="preserve">  </w:t>
      </w:r>
    </w:p>
    <w:p w14:paraId="0458E36D" w14:textId="77777777" w:rsidR="004759AA" w:rsidRPr="004759AA" w:rsidRDefault="004759AA" w:rsidP="004759AA">
      <w:pPr>
        <w:rPr>
          <w:color w:val="000000"/>
        </w:rPr>
      </w:pPr>
    </w:p>
    <w:p w14:paraId="0E2876BA" w14:textId="520EC563" w:rsidR="00097C87" w:rsidRPr="009E4BE4" w:rsidRDefault="009E3582" w:rsidP="009E4BE4">
      <w:pPr>
        <w:rPr>
          <w:color w:val="000000"/>
        </w:rPr>
      </w:pPr>
      <w:r w:rsidRPr="009E4BE4">
        <w:rPr>
          <w:color w:val="000000"/>
        </w:rPr>
        <w:t xml:space="preserve">   4.  </w:t>
      </w:r>
      <w:r w:rsidR="004759AA" w:rsidRPr="009E4BE4">
        <w:rPr>
          <w:color w:val="000000"/>
          <w:u w:val="single"/>
        </w:rPr>
        <w:t>Occupancy Status Change</w:t>
      </w:r>
      <w:r w:rsidR="00852937">
        <w:rPr>
          <w:color w:val="000000"/>
        </w:rPr>
        <w:t>.</w:t>
      </w:r>
      <w:r w:rsidR="004759AA" w:rsidRPr="009E4BE4">
        <w:rPr>
          <w:color w:val="000000"/>
        </w:rPr>
        <w:t xml:space="preserve">  VA requires servicers to report the Occupancy Status </w:t>
      </w:r>
    </w:p>
    <w:p w14:paraId="31DB316F" w14:textId="415F7C5C" w:rsidR="004759AA" w:rsidRPr="00097C87" w:rsidRDefault="004759AA" w:rsidP="00097C87">
      <w:pPr>
        <w:rPr>
          <w:color w:val="000000"/>
        </w:rPr>
      </w:pPr>
      <w:r w:rsidRPr="00097C87">
        <w:rPr>
          <w:color w:val="000000"/>
        </w:rPr>
        <w:t>Change event, regardless of the loan status, for all VA loans when they become aware of any change in occupancy of the property.</w:t>
      </w:r>
    </w:p>
    <w:sectPr w:rsidR="004759AA" w:rsidRPr="00097C87" w:rsidSect="00BE2DD8">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1AE34" w14:textId="77777777" w:rsidR="00F801D6" w:rsidRDefault="00F801D6" w:rsidP="00347557">
      <w:r>
        <w:separator/>
      </w:r>
    </w:p>
  </w:endnote>
  <w:endnote w:type="continuationSeparator" w:id="0">
    <w:p w14:paraId="27B37EB0" w14:textId="77777777" w:rsidR="00F801D6" w:rsidRDefault="00F801D6" w:rsidP="0034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875084"/>
      <w:docPartObj>
        <w:docPartGallery w:val="Page Numbers (Bottom of Page)"/>
        <w:docPartUnique/>
      </w:docPartObj>
    </w:sdtPr>
    <w:sdtEndPr>
      <w:rPr>
        <w:noProof/>
      </w:rPr>
    </w:sdtEndPr>
    <w:sdtContent>
      <w:p w14:paraId="5D899CE2" w14:textId="0087933E" w:rsidR="00BE2DD8" w:rsidRDefault="00BE2DD8">
        <w:pPr>
          <w:pStyle w:val="Footer"/>
        </w:pPr>
        <w:r>
          <w:t>3-</w:t>
        </w:r>
        <w:r>
          <w:fldChar w:fldCharType="begin"/>
        </w:r>
        <w:r>
          <w:instrText xml:space="preserve"> PAGE   \* MERGEFORMAT </w:instrText>
        </w:r>
        <w:r>
          <w:fldChar w:fldCharType="separate"/>
        </w:r>
        <w:r w:rsidR="003E220C">
          <w:rPr>
            <w:noProof/>
          </w:rPr>
          <w:t>2</w:t>
        </w:r>
        <w:r>
          <w:rPr>
            <w:noProof/>
          </w:rPr>
          <w:fldChar w:fldCharType="end"/>
        </w:r>
      </w:p>
    </w:sdtContent>
  </w:sdt>
  <w:p w14:paraId="6B54D2A1" w14:textId="77777777" w:rsidR="00BE2DD8" w:rsidRDefault="00BE2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124638"/>
      <w:docPartObj>
        <w:docPartGallery w:val="Page Numbers (Bottom of Page)"/>
        <w:docPartUnique/>
      </w:docPartObj>
    </w:sdtPr>
    <w:sdtEndPr>
      <w:rPr>
        <w:noProof/>
      </w:rPr>
    </w:sdtEndPr>
    <w:sdtContent>
      <w:p w14:paraId="664D00C7" w14:textId="7DF72940" w:rsidR="00347557" w:rsidRDefault="00BE2DD8">
        <w:pPr>
          <w:pStyle w:val="Footer"/>
          <w:jc w:val="right"/>
        </w:pPr>
        <w:r>
          <w:t>3-</w:t>
        </w:r>
        <w:r w:rsidR="00347557">
          <w:fldChar w:fldCharType="begin"/>
        </w:r>
        <w:r w:rsidR="00347557">
          <w:instrText xml:space="preserve"> PAGE   \* MERGEFORMAT </w:instrText>
        </w:r>
        <w:r w:rsidR="00347557">
          <w:fldChar w:fldCharType="separate"/>
        </w:r>
        <w:r w:rsidR="003E220C">
          <w:rPr>
            <w:noProof/>
          </w:rPr>
          <w:t>1</w:t>
        </w:r>
        <w:r w:rsidR="00347557">
          <w:rPr>
            <w:noProof/>
          </w:rPr>
          <w:fldChar w:fldCharType="end"/>
        </w:r>
      </w:p>
    </w:sdtContent>
  </w:sdt>
  <w:p w14:paraId="664D00C8" w14:textId="77777777" w:rsidR="00347557" w:rsidRDefault="00347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94E98" w14:textId="77777777" w:rsidR="00F801D6" w:rsidRDefault="00F801D6" w:rsidP="00347557">
      <w:r>
        <w:separator/>
      </w:r>
    </w:p>
  </w:footnote>
  <w:footnote w:type="continuationSeparator" w:id="0">
    <w:p w14:paraId="1039C503" w14:textId="77777777" w:rsidR="00F801D6" w:rsidRDefault="00F801D6" w:rsidP="0034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88704" w14:textId="326B8AC1" w:rsidR="00BE2DD8" w:rsidRDefault="00BE2DD8" w:rsidP="00BE2DD8">
    <w:pPr>
      <w:pStyle w:val="Header"/>
    </w:pPr>
    <w:r>
      <w:t>VA Manual 26-3, Revised</w:t>
    </w:r>
    <w:r>
      <w:tab/>
    </w:r>
    <w:r>
      <w:tab/>
    </w:r>
    <w:r w:rsidR="00AB2024">
      <w:t xml:space="preserve">August </w:t>
    </w:r>
    <w:r w:rsidR="003E220C">
      <w:t>28</w:t>
    </w:r>
    <w:r>
      <w:t>, 2015</w:t>
    </w:r>
  </w:p>
  <w:p w14:paraId="50308F1D" w14:textId="77777777" w:rsidR="00BE2DD8" w:rsidRDefault="00BE2DD8" w:rsidP="00BE2DD8">
    <w:pPr>
      <w:pStyle w:val="Header"/>
    </w:pPr>
    <w:r>
      <w:t>Chapter 3: General Loan Servicing</w:t>
    </w:r>
  </w:p>
  <w:p w14:paraId="71A8A0E3" w14:textId="77777777" w:rsidR="00CC526F" w:rsidRDefault="00CC5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46D1" w14:textId="76397176" w:rsidR="003F6857" w:rsidRDefault="00AB2024" w:rsidP="003F6857">
    <w:pPr>
      <w:pStyle w:val="Header"/>
    </w:pPr>
    <w:r>
      <w:t xml:space="preserve">August </w:t>
    </w:r>
    <w:r w:rsidR="003E220C">
      <w:t>28</w:t>
    </w:r>
    <w:r w:rsidR="003F6857">
      <w:t>, 2015</w:t>
    </w:r>
    <w:r w:rsidR="00BE2DD8" w:rsidRPr="00BE2DD8">
      <w:t xml:space="preserve"> </w:t>
    </w:r>
    <w:r w:rsidR="00BE2DD8">
      <w:tab/>
    </w:r>
    <w:r w:rsidR="00BE2DD8">
      <w:tab/>
      <w:t>VA Manual 26-3, Revised</w:t>
    </w:r>
  </w:p>
  <w:p w14:paraId="2DB4B9ED" w14:textId="389F50E8" w:rsidR="003F6857" w:rsidRDefault="00BE2DD8" w:rsidP="003F6857">
    <w:pPr>
      <w:pStyle w:val="Header"/>
    </w:pPr>
    <w:r>
      <w:tab/>
    </w:r>
    <w:r>
      <w:tab/>
    </w:r>
    <w:r w:rsidR="003F6857">
      <w:t>Chapter 3: General Loan Servicing</w:t>
    </w:r>
  </w:p>
  <w:p w14:paraId="664D00C6" w14:textId="45DA5B92" w:rsidR="00347557" w:rsidRDefault="00347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289"/>
    <w:multiLevelType w:val="hybridMultilevel"/>
    <w:tmpl w:val="4614EB54"/>
    <w:lvl w:ilvl="0" w:tplc="A0C4F55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96B0786"/>
    <w:multiLevelType w:val="hybridMultilevel"/>
    <w:tmpl w:val="C22ED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B925E7"/>
    <w:multiLevelType w:val="hybridMultilevel"/>
    <w:tmpl w:val="3E08203E"/>
    <w:lvl w:ilvl="0" w:tplc="5726D298">
      <w:start w:val="1"/>
      <w:numFmt w:val="lowerLetter"/>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2B"/>
    <w:rsid w:val="0001459F"/>
    <w:rsid w:val="0008617A"/>
    <w:rsid w:val="0009750B"/>
    <w:rsid w:val="00097C87"/>
    <w:rsid w:val="00157494"/>
    <w:rsid w:val="00207145"/>
    <w:rsid w:val="0020747B"/>
    <w:rsid w:val="00253BE8"/>
    <w:rsid w:val="003223FC"/>
    <w:rsid w:val="00347557"/>
    <w:rsid w:val="003E220C"/>
    <w:rsid w:val="003F6857"/>
    <w:rsid w:val="00416AD5"/>
    <w:rsid w:val="00435C1E"/>
    <w:rsid w:val="00467C0D"/>
    <w:rsid w:val="004759AA"/>
    <w:rsid w:val="004976B6"/>
    <w:rsid w:val="004B5B2B"/>
    <w:rsid w:val="00501B52"/>
    <w:rsid w:val="0055431E"/>
    <w:rsid w:val="00557A06"/>
    <w:rsid w:val="00587D48"/>
    <w:rsid w:val="005C3E9B"/>
    <w:rsid w:val="005F79A5"/>
    <w:rsid w:val="0060330E"/>
    <w:rsid w:val="0068307A"/>
    <w:rsid w:val="006A0015"/>
    <w:rsid w:val="006B066B"/>
    <w:rsid w:val="006B7677"/>
    <w:rsid w:val="006E26CB"/>
    <w:rsid w:val="006E54EF"/>
    <w:rsid w:val="006F5CAB"/>
    <w:rsid w:val="00701D4E"/>
    <w:rsid w:val="007378DC"/>
    <w:rsid w:val="007B33D8"/>
    <w:rsid w:val="007D62C1"/>
    <w:rsid w:val="008033BF"/>
    <w:rsid w:val="00852937"/>
    <w:rsid w:val="00855778"/>
    <w:rsid w:val="008622D3"/>
    <w:rsid w:val="009051BD"/>
    <w:rsid w:val="009171CC"/>
    <w:rsid w:val="009A4C15"/>
    <w:rsid w:val="009E3582"/>
    <w:rsid w:val="009E4BE4"/>
    <w:rsid w:val="00A42BF0"/>
    <w:rsid w:val="00A85FE7"/>
    <w:rsid w:val="00AB2024"/>
    <w:rsid w:val="00AB75DB"/>
    <w:rsid w:val="00AC2E7C"/>
    <w:rsid w:val="00B03C89"/>
    <w:rsid w:val="00B062D9"/>
    <w:rsid w:val="00B736C5"/>
    <w:rsid w:val="00BD46CE"/>
    <w:rsid w:val="00BE2DD8"/>
    <w:rsid w:val="00CC526F"/>
    <w:rsid w:val="00CD2D08"/>
    <w:rsid w:val="00D500A3"/>
    <w:rsid w:val="00EF24ED"/>
    <w:rsid w:val="00F801D6"/>
    <w:rsid w:val="00F837A5"/>
    <w:rsid w:val="00F87446"/>
    <w:rsid w:val="00F87D57"/>
    <w:rsid w:val="00FA2B53"/>
    <w:rsid w:val="00FB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4D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4B5B2B"/>
    <w:pPr>
      <w:keepNext/>
      <w:pBdr>
        <w:bottom w:val="single" w:sz="4" w:space="1" w:color="auto"/>
      </w:pBdr>
      <w:tabs>
        <w:tab w:val="num" w:pos="360"/>
        <w:tab w:val="left" w:pos="720"/>
      </w:tabs>
      <w:spacing w:before="240" w:after="240"/>
      <w:outlineLvl w:val="0"/>
    </w:pPr>
    <w:rPr>
      <w:rFonts w:ascii="Tahoma" w:hAnsi="Tahoma" w:cs="Arial"/>
      <w:b/>
      <w:bCs/>
      <w:kern w:val="32"/>
      <w:sz w:val="32"/>
      <w:szCs w:val="32"/>
    </w:rPr>
  </w:style>
  <w:style w:type="paragraph" w:styleId="Heading3">
    <w:name w:val="heading 3"/>
    <w:basedOn w:val="Normal"/>
    <w:next w:val="Normal"/>
    <w:link w:val="Heading3Char"/>
    <w:autoRedefine/>
    <w:semiHidden/>
    <w:unhideWhenUsed/>
    <w:qFormat/>
    <w:rsid w:val="004B5B2B"/>
    <w:pPr>
      <w:keepNext/>
      <w:tabs>
        <w:tab w:val="left" w:pos="0"/>
        <w:tab w:val="left" w:pos="1080"/>
      </w:tabs>
      <w:spacing w:before="240" w:after="120"/>
      <w:outlineLvl w:val="2"/>
    </w:pPr>
    <w:rPr>
      <w:rFonts w:ascii="Tahoma" w:hAnsi="Tahoma" w:cs="Arial"/>
      <w:b/>
      <w:bCs/>
      <w:szCs w:val="22"/>
    </w:rPr>
  </w:style>
  <w:style w:type="paragraph" w:styleId="Heading5">
    <w:name w:val="heading 5"/>
    <w:basedOn w:val="Normal"/>
    <w:next w:val="Normal"/>
    <w:link w:val="Heading5Char"/>
    <w:unhideWhenUsed/>
    <w:qFormat/>
    <w:rsid w:val="004B5B2B"/>
    <w:pPr>
      <w:keepNext/>
      <w:outlineLvl w:val="4"/>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B2B"/>
    <w:rPr>
      <w:rFonts w:ascii="Tahoma" w:eastAsia="Times New Roman" w:hAnsi="Tahoma" w:cs="Arial"/>
      <w:b/>
      <w:bCs/>
      <w:kern w:val="32"/>
      <w:sz w:val="32"/>
      <w:szCs w:val="32"/>
    </w:rPr>
  </w:style>
  <w:style w:type="character" w:customStyle="1" w:styleId="Heading3Char">
    <w:name w:val="Heading 3 Char"/>
    <w:basedOn w:val="DefaultParagraphFont"/>
    <w:link w:val="Heading3"/>
    <w:semiHidden/>
    <w:rsid w:val="004B5B2B"/>
    <w:rPr>
      <w:rFonts w:ascii="Tahoma" w:eastAsia="Times New Roman" w:hAnsi="Tahoma" w:cs="Arial"/>
      <w:b/>
      <w:bCs/>
      <w:sz w:val="24"/>
    </w:rPr>
  </w:style>
  <w:style w:type="character" w:customStyle="1" w:styleId="Heading5Char">
    <w:name w:val="Heading 5 Char"/>
    <w:basedOn w:val="DefaultParagraphFont"/>
    <w:link w:val="Heading5"/>
    <w:rsid w:val="004B5B2B"/>
    <w:rPr>
      <w:rFonts w:ascii="Tahoma" w:eastAsia="Times New Roman" w:hAnsi="Tahoma" w:cs="Times New Roman"/>
      <w:b/>
      <w:bCs/>
      <w:sz w:val="24"/>
      <w:szCs w:val="24"/>
    </w:rPr>
  </w:style>
  <w:style w:type="paragraph" w:styleId="ListBullet">
    <w:name w:val="List Bullet"/>
    <w:basedOn w:val="Normal"/>
    <w:autoRedefine/>
    <w:unhideWhenUsed/>
    <w:rsid w:val="004B5B2B"/>
  </w:style>
  <w:style w:type="paragraph" w:customStyle="1" w:styleId="Bullet">
    <w:name w:val="Bullet"/>
    <w:basedOn w:val="Normal"/>
    <w:rsid w:val="004B5B2B"/>
    <w:pPr>
      <w:tabs>
        <w:tab w:val="left" w:pos="0"/>
        <w:tab w:val="num" w:pos="360"/>
      </w:tabs>
      <w:spacing w:before="120" w:after="120"/>
      <w:ind w:left="360"/>
    </w:pPr>
    <w:rPr>
      <w:rFonts w:ascii="Tahoma" w:hAnsi="Tahoma"/>
      <w:sz w:val="22"/>
    </w:rPr>
  </w:style>
  <w:style w:type="paragraph" w:styleId="ListParagraph">
    <w:name w:val="List Paragraph"/>
    <w:basedOn w:val="Normal"/>
    <w:uiPriority w:val="34"/>
    <w:qFormat/>
    <w:rsid w:val="00EF24ED"/>
    <w:pPr>
      <w:ind w:left="720"/>
      <w:contextualSpacing/>
    </w:pPr>
  </w:style>
  <w:style w:type="paragraph" w:styleId="Header">
    <w:name w:val="header"/>
    <w:basedOn w:val="Normal"/>
    <w:link w:val="HeaderChar"/>
    <w:uiPriority w:val="99"/>
    <w:unhideWhenUsed/>
    <w:rsid w:val="00347557"/>
    <w:pPr>
      <w:tabs>
        <w:tab w:val="center" w:pos="4680"/>
        <w:tab w:val="right" w:pos="9360"/>
      </w:tabs>
    </w:pPr>
  </w:style>
  <w:style w:type="character" w:customStyle="1" w:styleId="HeaderChar">
    <w:name w:val="Header Char"/>
    <w:basedOn w:val="DefaultParagraphFont"/>
    <w:link w:val="Header"/>
    <w:uiPriority w:val="99"/>
    <w:rsid w:val="003475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7557"/>
    <w:pPr>
      <w:tabs>
        <w:tab w:val="center" w:pos="4680"/>
        <w:tab w:val="right" w:pos="9360"/>
      </w:tabs>
    </w:pPr>
  </w:style>
  <w:style w:type="character" w:customStyle="1" w:styleId="FooterChar">
    <w:name w:val="Footer Char"/>
    <w:basedOn w:val="DefaultParagraphFont"/>
    <w:link w:val="Footer"/>
    <w:uiPriority w:val="99"/>
    <w:rsid w:val="003475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557"/>
    <w:rPr>
      <w:rFonts w:ascii="Tahoma" w:hAnsi="Tahoma" w:cs="Tahoma"/>
      <w:sz w:val="16"/>
      <w:szCs w:val="16"/>
    </w:rPr>
  </w:style>
  <w:style w:type="character" w:customStyle="1" w:styleId="BalloonTextChar">
    <w:name w:val="Balloon Text Char"/>
    <w:basedOn w:val="DefaultParagraphFont"/>
    <w:link w:val="BalloonText"/>
    <w:uiPriority w:val="99"/>
    <w:semiHidden/>
    <w:rsid w:val="0034755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6AD5"/>
    <w:rPr>
      <w:sz w:val="16"/>
      <w:szCs w:val="16"/>
    </w:rPr>
  </w:style>
  <w:style w:type="paragraph" w:styleId="CommentText">
    <w:name w:val="annotation text"/>
    <w:basedOn w:val="Normal"/>
    <w:link w:val="CommentTextChar"/>
    <w:uiPriority w:val="99"/>
    <w:semiHidden/>
    <w:unhideWhenUsed/>
    <w:rsid w:val="00416AD5"/>
    <w:rPr>
      <w:sz w:val="20"/>
      <w:szCs w:val="20"/>
    </w:rPr>
  </w:style>
  <w:style w:type="character" w:customStyle="1" w:styleId="CommentTextChar">
    <w:name w:val="Comment Text Char"/>
    <w:basedOn w:val="DefaultParagraphFont"/>
    <w:link w:val="CommentText"/>
    <w:uiPriority w:val="99"/>
    <w:semiHidden/>
    <w:rsid w:val="00416A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AD5"/>
    <w:rPr>
      <w:b/>
      <w:bCs/>
    </w:rPr>
  </w:style>
  <w:style w:type="character" w:customStyle="1" w:styleId="CommentSubjectChar">
    <w:name w:val="Comment Subject Char"/>
    <w:basedOn w:val="CommentTextChar"/>
    <w:link w:val="CommentSubject"/>
    <w:uiPriority w:val="99"/>
    <w:semiHidden/>
    <w:rsid w:val="00416AD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145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4B5B2B"/>
    <w:pPr>
      <w:keepNext/>
      <w:pBdr>
        <w:bottom w:val="single" w:sz="4" w:space="1" w:color="auto"/>
      </w:pBdr>
      <w:tabs>
        <w:tab w:val="num" w:pos="360"/>
        <w:tab w:val="left" w:pos="720"/>
      </w:tabs>
      <w:spacing w:before="240" w:after="240"/>
      <w:outlineLvl w:val="0"/>
    </w:pPr>
    <w:rPr>
      <w:rFonts w:ascii="Tahoma" w:hAnsi="Tahoma" w:cs="Arial"/>
      <w:b/>
      <w:bCs/>
      <w:kern w:val="32"/>
      <w:sz w:val="32"/>
      <w:szCs w:val="32"/>
    </w:rPr>
  </w:style>
  <w:style w:type="paragraph" w:styleId="Heading3">
    <w:name w:val="heading 3"/>
    <w:basedOn w:val="Normal"/>
    <w:next w:val="Normal"/>
    <w:link w:val="Heading3Char"/>
    <w:autoRedefine/>
    <w:semiHidden/>
    <w:unhideWhenUsed/>
    <w:qFormat/>
    <w:rsid w:val="004B5B2B"/>
    <w:pPr>
      <w:keepNext/>
      <w:tabs>
        <w:tab w:val="left" w:pos="0"/>
        <w:tab w:val="left" w:pos="1080"/>
      </w:tabs>
      <w:spacing w:before="240" w:after="120"/>
      <w:outlineLvl w:val="2"/>
    </w:pPr>
    <w:rPr>
      <w:rFonts w:ascii="Tahoma" w:hAnsi="Tahoma" w:cs="Arial"/>
      <w:b/>
      <w:bCs/>
      <w:szCs w:val="22"/>
    </w:rPr>
  </w:style>
  <w:style w:type="paragraph" w:styleId="Heading5">
    <w:name w:val="heading 5"/>
    <w:basedOn w:val="Normal"/>
    <w:next w:val="Normal"/>
    <w:link w:val="Heading5Char"/>
    <w:unhideWhenUsed/>
    <w:qFormat/>
    <w:rsid w:val="004B5B2B"/>
    <w:pPr>
      <w:keepNext/>
      <w:outlineLvl w:val="4"/>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B2B"/>
    <w:rPr>
      <w:rFonts w:ascii="Tahoma" w:eastAsia="Times New Roman" w:hAnsi="Tahoma" w:cs="Arial"/>
      <w:b/>
      <w:bCs/>
      <w:kern w:val="32"/>
      <w:sz w:val="32"/>
      <w:szCs w:val="32"/>
    </w:rPr>
  </w:style>
  <w:style w:type="character" w:customStyle="1" w:styleId="Heading3Char">
    <w:name w:val="Heading 3 Char"/>
    <w:basedOn w:val="DefaultParagraphFont"/>
    <w:link w:val="Heading3"/>
    <w:semiHidden/>
    <w:rsid w:val="004B5B2B"/>
    <w:rPr>
      <w:rFonts w:ascii="Tahoma" w:eastAsia="Times New Roman" w:hAnsi="Tahoma" w:cs="Arial"/>
      <w:b/>
      <w:bCs/>
      <w:sz w:val="24"/>
    </w:rPr>
  </w:style>
  <w:style w:type="character" w:customStyle="1" w:styleId="Heading5Char">
    <w:name w:val="Heading 5 Char"/>
    <w:basedOn w:val="DefaultParagraphFont"/>
    <w:link w:val="Heading5"/>
    <w:rsid w:val="004B5B2B"/>
    <w:rPr>
      <w:rFonts w:ascii="Tahoma" w:eastAsia="Times New Roman" w:hAnsi="Tahoma" w:cs="Times New Roman"/>
      <w:b/>
      <w:bCs/>
      <w:sz w:val="24"/>
      <w:szCs w:val="24"/>
    </w:rPr>
  </w:style>
  <w:style w:type="paragraph" w:styleId="ListBullet">
    <w:name w:val="List Bullet"/>
    <w:basedOn w:val="Normal"/>
    <w:autoRedefine/>
    <w:unhideWhenUsed/>
    <w:rsid w:val="004B5B2B"/>
  </w:style>
  <w:style w:type="paragraph" w:customStyle="1" w:styleId="Bullet">
    <w:name w:val="Bullet"/>
    <w:basedOn w:val="Normal"/>
    <w:rsid w:val="004B5B2B"/>
    <w:pPr>
      <w:tabs>
        <w:tab w:val="left" w:pos="0"/>
        <w:tab w:val="num" w:pos="360"/>
      </w:tabs>
      <w:spacing w:before="120" w:after="120"/>
      <w:ind w:left="360"/>
    </w:pPr>
    <w:rPr>
      <w:rFonts w:ascii="Tahoma" w:hAnsi="Tahoma"/>
      <w:sz w:val="22"/>
    </w:rPr>
  </w:style>
  <w:style w:type="paragraph" w:styleId="ListParagraph">
    <w:name w:val="List Paragraph"/>
    <w:basedOn w:val="Normal"/>
    <w:uiPriority w:val="34"/>
    <w:qFormat/>
    <w:rsid w:val="00EF24ED"/>
    <w:pPr>
      <w:ind w:left="720"/>
      <w:contextualSpacing/>
    </w:pPr>
  </w:style>
  <w:style w:type="paragraph" w:styleId="Header">
    <w:name w:val="header"/>
    <w:basedOn w:val="Normal"/>
    <w:link w:val="HeaderChar"/>
    <w:uiPriority w:val="99"/>
    <w:unhideWhenUsed/>
    <w:rsid w:val="00347557"/>
    <w:pPr>
      <w:tabs>
        <w:tab w:val="center" w:pos="4680"/>
        <w:tab w:val="right" w:pos="9360"/>
      </w:tabs>
    </w:pPr>
  </w:style>
  <w:style w:type="character" w:customStyle="1" w:styleId="HeaderChar">
    <w:name w:val="Header Char"/>
    <w:basedOn w:val="DefaultParagraphFont"/>
    <w:link w:val="Header"/>
    <w:uiPriority w:val="99"/>
    <w:rsid w:val="003475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7557"/>
    <w:pPr>
      <w:tabs>
        <w:tab w:val="center" w:pos="4680"/>
        <w:tab w:val="right" w:pos="9360"/>
      </w:tabs>
    </w:pPr>
  </w:style>
  <w:style w:type="character" w:customStyle="1" w:styleId="FooterChar">
    <w:name w:val="Footer Char"/>
    <w:basedOn w:val="DefaultParagraphFont"/>
    <w:link w:val="Footer"/>
    <w:uiPriority w:val="99"/>
    <w:rsid w:val="003475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557"/>
    <w:rPr>
      <w:rFonts w:ascii="Tahoma" w:hAnsi="Tahoma" w:cs="Tahoma"/>
      <w:sz w:val="16"/>
      <w:szCs w:val="16"/>
    </w:rPr>
  </w:style>
  <w:style w:type="character" w:customStyle="1" w:styleId="BalloonTextChar">
    <w:name w:val="Balloon Text Char"/>
    <w:basedOn w:val="DefaultParagraphFont"/>
    <w:link w:val="BalloonText"/>
    <w:uiPriority w:val="99"/>
    <w:semiHidden/>
    <w:rsid w:val="0034755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6AD5"/>
    <w:rPr>
      <w:sz w:val="16"/>
      <w:szCs w:val="16"/>
    </w:rPr>
  </w:style>
  <w:style w:type="paragraph" w:styleId="CommentText">
    <w:name w:val="annotation text"/>
    <w:basedOn w:val="Normal"/>
    <w:link w:val="CommentTextChar"/>
    <w:uiPriority w:val="99"/>
    <w:semiHidden/>
    <w:unhideWhenUsed/>
    <w:rsid w:val="00416AD5"/>
    <w:rPr>
      <w:sz w:val="20"/>
      <w:szCs w:val="20"/>
    </w:rPr>
  </w:style>
  <w:style w:type="character" w:customStyle="1" w:styleId="CommentTextChar">
    <w:name w:val="Comment Text Char"/>
    <w:basedOn w:val="DefaultParagraphFont"/>
    <w:link w:val="CommentText"/>
    <w:uiPriority w:val="99"/>
    <w:semiHidden/>
    <w:rsid w:val="00416A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AD5"/>
    <w:rPr>
      <w:b/>
      <w:bCs/>
    </w:rPr>
  </w:style>
  <w:style w:type="character" w:customStyle="1" w:styleId="CommentSubjectChar">
    <w:name w:val="Comment Subject Char"/>
    <w:basedOn w:val="CommentTextChar"/>
    <w:link w:val="CommentSubject"/>
    <w:uiPriority w:val="99"/>
    <w:semiHidden/>
    <w:rsid w:val="00416AD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14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7271">
      <w:bodyDiv w:val="1"/>
      <w:marLeft w:val="0"/>
      <w:marRight w:val="0"/>
      <w:marTop w:val="0"/>
      <w:marBottom w:val="0"/>
      <w:divBdr>
        <w:top w:val="none" w:sz="0" w:space="0" w:color="auto"/>
        <w:left w:val="none" w:sz="0" w:space="0" w:color="auto"/>
        <w:bottom w:val="none" w:sz="0" w:space="0" w:color="auto"/>
        <w:right w:val="none" w:sz="0" w:space="0" w:color="auto"/>
      </w:divBdr>
    </w:div>
    <w:div w:id="10084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8F07A-D37E-46E0-B090-C6A62F3D4BBA}">
  <ds:schemaRefs>
    <ds:schemaRef ds:uri="http://www.w3.org/XML/1998/namespace"/>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8A2AE8C9-B14B-4A9D-9FEC-E479B6BFF235}">
  <ds:schemaRefs>
    <ds:schemaRef ds:uri="http://schemas.microsoft.com/sharepoint/v3/contenttype/forms"/>
  </ds:schemaRefs>
</ds:datastoreItem>
</file>

<file path=customXml/itemProps3.xml><?xml version="1.0" encoding="utf-8"?>
<ds:datastoreItem xmlns:ds="http://schemas.openxmlformats.org/officeDocument/2006/customXml" ds:itemID="{D31BDBD3-5EE1-44EC-BF66-42D18E2D1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1833</Words>
  <Characters>9679</Characters>
  <Application>Microsoft Office Word</Application>
  <DocSecurity>0</DocSecurity>
  <Lines>230</Lines>
  <Paragraphs>70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13</cp:revision>
  <cp:lastPrinted>2015-07-06T13:58:00Z</cp:lastPrinted>
  <dcterms:created xsi:type="dcterms:W3CDTF">2015-06-25T16:13:00Z</dcterms:created>
  <dcterms:modified xsi:type="dcterms:W3CDTF">2015-08-28T14:20:00Z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