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CC7FE" w14:textId="77777777" w:rsidR="00C01B78" w:rsidRPr="00CA3827" w:rsidRDefault="00C01B78" w:rsidP="00C01B78">
      <w:pPr>
        <w:jc w:val="center"/>
      </w:pPr>
      <w:bookmarkStart w:id="0" w:name="_GoBack"/>
      <w:bookmarkEnd w:id="0"/>
      <w:r w:rsidRPr="00CA3827">
        <w:t>Chapter 3</w:t>
      </w:r>
    </w:p>
    <w:p w14:paraId="6DDCC7FF" w14:textId="77777777" w:rsidR="00C01B78" w:rsidRPr="00CA3827" w:rsidRDefault="00C01B78" w:rsidP="00C01B78">
      <w:pPr>
        <w:spacing w:after="240"/>
        <w:jc w:val="center"/>
      </w:pPr>
      <w:r w:rsidRPr="00CA3827">
        <w:t>RESOURCES AND TOOLS FOR INITIAL EVALUATIONS</w:t>
      </w:r>
    </w:p>
    <w:p w14:paraId="6DDCC800" w14:textId="77777777" w:rsidR="00C01B78" w:rsidRDefault="00C01B78" w:rsidP="00C66508">
      <w:pPr>
        <w:spacing w:after="240"/>
        <w:rPr>
          <w:rFonts w:asciiTheme="minorHAnsi" w:eastAsiaTheme="minorEastAsia" w:hAnsiTheme="minorHAnsi" w:cstheme="minorBidi"/>
          <w:noProof/>
          <w:sz w:val="22"/>
          <w:szCs w:val="22"/>
        </w:rPr>
      </w:pPr>
      <w:r>
        <w:fldChar w:fldCharType="begin"/>
      </w:r>
      <w:r>
        <w:instrText xml:space="preserve"> TOC \o "1-3" \n \p " " \h \z \u </w:instrText>
      </w:r>
      <w:r>
        <w:fldChar w:fldCharType="separate"/>
      </w:r>
      <w:hyperlink w:anchor="_Toc389124477" w:history="1">
        <w:r w:rsidRPr="006F69EE">
          <w:rPr>
            <w:rStyle w:val="Hyperlink"/>
            <w:noProof/>
          </w:rPr>
          <w:t>3.01</w:t>
        </w:r>
        <w:r>
          <w:rPr>
            <w:rFonts w:asciiTheme="minorHAnsi" w:eastAsiaTheme="minorEastAsia" w:hAnsiTheme="minorHAnsi" w:cstheme="minorBidi"/>
            <w:noProof/>
            <w:sz w:val="22"/>
            <w:szCs w:val="22"/>
          </w:rPr>
          <w:tab/>
        </w:r>
        <w:r w:rsidRPr="006F69EE">
          <w:rPr>
            <w:rStyle w:val="Hyperlink"/>
            <w:noProof/>
          </w:rPr>
          <w:t>Introduction</w:t>
        </w:r>
      </w:hyperlink>
    </w:p>
    <w:p w14:paraId="6DDCC801" w14:textId="77777777" w:rsidR="00C01B78" w:rsidRDefault="00A70EC6" w:rsidP="00C66508">
      <w:pPr>
        <w:spacing w:after="240"/>
        <w:rPr>
          <w:rFonts w:asciiTheme="minorHAnsi" w:eastAsiaTheme="minorEastAsia" w:hAnsiTheme="minorHAnsi" w:cstheme="minorBidi"/>
          <w:noProof/>
          <w:sz w:val="22"/>
          <w:szCs w:val="22"/>
        </w:rPr>
      </w:pPr>
      <w:hyperlink w:anchor="_Toc389124478" w:history="1">
        <w:r w:rsidR="00C01B78" w:rsidRPr="006F69EE">
          <w:rPr>
            <w:rStyle w:val="Hyperlink"/>
            <w:noProof/>
          </w:rPr>
          <w:t>3.02</w:t>
        </w:r>
        <w:r w:rsidR="00C01B78">
          <w:rPr>
            <w:rFonts w:asciiTheme="minorHAnsi" w:eastAsiaTheme="minorEastAsia" w:hAnsiTheme="minorHAnsi" w:cstheme="minorBidi"/>
            <w:noProof/>
            <w:sz w:val="22"/>
            <w:szCs w:val="22"/>
          </w:rPr>
          <w:tab/>
        </w:r>
        <w:r w:rsidR="00C01B78" w:rsidRPr="006F69EE">
          <w:rPr>
            <w:rStyle w:val="Hyperlink"/>
            <w:noProof/>
          </w:rPr>
          <w:t>References and Resources</w:t>
        </w:r>
      </w:hyperlink>
    </w:p>
    <w:p w14:paraId="6DDCC802" w14:textId="77777777" w:rsidR="00C01B78" w:rsidRDefault="00A70EC6" w:rsidP="00C66508">
      <w:pPr>
        <w:spacing w:after="240"/>
        <w:rPr>
          <w:rFonts w:asciiTheme="minorHAnsi" w:eastAsiaTheme="minorEastAsia" w:hAnsiTheme="minorHAnsi" w:cstheme="minorBidi"/>
          <w:noProof/>
          <w:sz w:val="22"/>
          <w:szCs w:val="22"/>
        </w:rPr>
      </w:pPr>
      <w:hyperlink w:anchor="_Toc389124479" w:history="1">
        <w:r w:rsidR="00C01B78" w:rsidRPr="006F69EE">
          <w:rPr>
            <w:rStyle w:val="Hyperlink"/>
            <w:noProof/>
          </w:rPr>
          <w:t>3.03</w:t>
        </w:r>
        <w:r w:rsidR="00C01B78">
          <w:rPr>
            <w:rFonts w:asciiTheme="minorHAnsi" w:eastAsiaTheme="minorEastAsia" w:hAnsiTheme="minorHAnsi" w:cstheme="minorBidi"/>
            <w:noProof/>
            <w:sz w:val="22"/>
            <w:szCs w:val="22"/>
          </w:rPr>
          <w:tab/>
        </w:r>
        <w:r w:rsidR="00C01B78" w:rsidRPr="006F69EE">
          <w:rPr>
            <w:rStyle w:val="Hyperlink"/>
            <w:noProof/>
          </w:rPr>
          <w:t>Medical Treatment, Care and Services to Veterans and Servicemembers by VHA</w:t>
        </w:r>
      </w:hyperlink>
    </w:p>
    <w:p w14:paraId="6DDCC803" w14:textId="77777777" w:rsidR="00C01B78" w:rsidRDefault="00A70EC6" w:rsidP="00C66508">
      <w:pPr>
        <w:spacing w:after="240"/>
        <w:rPr>
          <w:rFonts w:asciiTheme="minorHAnsi" w:eastAsiaTheme="minorEastAsia" w:hAnsiTheme="minorHAnsi" w:cstheme="minorBidi"/>
          <w:noProof/>
          <w:sz w:val="22"/>
          <w:szCs w:val="22"/>
        </w:rPr>
      </w:pPr>
      <w:hyperlink w:anchor="_Toc389124480" w:history="1">
        <w:r w:rsidR="00C01B78" w:rsidRPr="006F69EE">
          <w:rPr>
            <w:rStyle w:val="Hyperlink"/>
            <w:noProof/>
          </w:rPr>
          <w:t>3.04</w:t>
        </w:r>
        <w:r w:rsidR="00C01B78">
          <w:rPr>
            <w:rFonts w:asciiTheme="minorHAnsi" w:eastAsiaTheme="minorEastAsia" w:hAnsiTheme="minorHAnsi" w:cstheme="minorBidi"/>
            <w:noProof/>
            <w:sz w:val="22"/>
            <w:szCs w:val="22"/>
          </w:rPr>
          <w:tab/>
        </w:r>
        <w:r w:rsidR="00C01B78" w:rsidRPr="006F69EE">
          <w:rPr>
            <w:rStyle w:val="Hyperlink"/>
            <w:noProof/>
          </w:rPr>
          <w:t>Role of the Medical Consultant</w:t>
        </w:r>
      </w:hyperlink>
    </w:p>
    <w:p w14:paraId="6DDCC804" w14:textId="77777777" w:rsidR="00C01B78" w:rsidRDefault="00A70EC6" w:rsidP="0009603F">
      <w:pPr>
        <w:ind w:left="1080" w:hanging="360"/>
        <w:rPr>
          <w:rFonts w:asciiTheme="minorHAnsi" w:eastAsiaTheme="minorEastAsia" w:hAnsiTheme="minorHAnsi" w:cstheme="minorBidi"/>
          <w:noProof/>
          <w:sz w:val="22"/>
          <w:szCs w:val="22"/>
        </w:rPr>
      </w:pPr>
      <w:hyperlink w:anchor="_Toc389124481" w:history="1">
        <w:r w:rsidR="00C01B78" w:rsidRPr="006F69EE">
          <w:rPr>
            <w:rStyle w:val="Hyperlink"/>
            <w:noProof/>
          </w:rPr>
          <w:t>a.</w:t>
        </w:r>
        <w:r w:rsidR="00C01B78">
          <w:rPr>
            <w:rFonts w:asciiTheme="minorHAnsi" w:eastAsiaTheme="minorEastAsia" w:hAnsiTheme="minorHAnsi" w:cstheme="minorBidi"/>
            <w:noProof/>
            <w:sz w:val="22"/>
            <w:szCs w:val="22"/>
          </w:rPr>
          <w:tab/>
        </w:r>
        <w:r w:rsidR="00C01B78" w:rsidRPr="006F69EE">
          <w:rPr>
            <w:rStyle w:val="Hyperlink"/>
            <w:noProof/>
          </w:rPr>
          <w:t>When to Use a Medical Consultant</w:t>
        </w:r>
      </w:hyperlink>
    </w:p>
    <w:p w14:paraId="6DDCC805" w14:textId="77777777" w:rsidR="00C01B78" w:rsidRDefault="00A70EC6" w:rsidP="0009603F">
      <w:pPr>
        <w:ind w:left="1080" w:hanging="360"/>
        <w:rPr>
          <w:rFonts w:asciiTheme="minorHAnsi" w:eastAsiaTheme="minorEastAsia" w:hAnsiTheme="minorHAnsi" w:cstheme="minorBidi"/>
          <w:noProof/>
          <w:sz w:val="22"/>
          <w:szCs w:val="22"/>
        </w:rPr>
      </w:pPr>
      <w:hyperlink w:anchor="_Toc389124482" w:history="1">
        <w:r w:rsidR="00C01B78" w:rsidRPr="006F69EE">
          <w:rPr>
            <w:rStyle w:val="Hyperlink"/>
            <w:noProof/>
          </w:rPr>
          <w:t>b.</w:t>
        </w:r>
        <w:r w:rsidR="00C01B78">
          <w:rPr>
            <w:rFonts w:asciiTheme="minorHAnsi" w:eastAsiaTheme="minorEastAsia" w:hAnsiTheme="minorHAnsi" w:cstheme="minorBidi"/>
            <w:noProof/>
            <w:sz w:val="22"/>
            <w:szCs w:val="22"/>
          </w:rPr>
          <w:tab/>
        </w:r>
        <w:r w:rsidR="00C01B78" w:rsidRPr="006F69EE">
          <w:rPr>
            <w:rStyle w:val="Hyperlink"/>
            <w:noProof/>
          </w:rPr>
          <w:t>How the Medical Consultant May Provide Services</w:t>
        </w:r>
      </w:hyperlink>
    </w:p>
    <w:p w14:paraId="6DDCC806" w14:textId="77777777" w:rsidR="00C01B78" w:rsidRDefault="00A70EC6" w:rsidP="0009603F">
      <w:pPr>
        <w:ind w:left="1080" w:hanging="360"/>
        <w:rPr>
          <w:rFonts w:asciiTheme="minorHAnsi" w:eastAsiaTheme="minorEastAsia" w:hAnsiTheme="minorHAnsi" w:cstheme="minorBidi"/>
          <w:noProof/>
          <w:sz w:val="22"/>
          <w:szCs w:val="22"/>
        </w:rPr>
      </w:pPr>
      <w:hyperlink w:anchor="_Toc389124483" w:history="1">
        <w:r w:rsidR="00C01B78" w:rsidRPr="006F69EE">
          <w:rPr>
            <w:rStyle w:val="Hyperlink"/>
            <w:noProof/>
          </w:rPr>
          <w:t>c.</w:t>
        </w:r>
        <w:r w:rsidR="00C01B78">
          <w:rPr>
            <w:rFonts w:asciiTheme="minorHAnsi" w:eastAsiaTheme="minorEastAsia" w:hAnsiTheme="minorHAnsi" w:cstheme="minorBidi"/>
            <w:noProof/>
            <w:sz w:val="22"/>
            <w:szCs w:val="22"/>
          </w:rPr>
          <w:tab/>
        </w:r>
        <w:r w:rsidR="00C01B78" w:rsidRPr="006F69EE">
          <w:rPr>
            <w:rStyle w:val="Hyperlink"/>
            <w:noProof/>
          </w:rPr>
          <w:t>Referrals for Medical Consultation</w:t>
        </w:r>
      </w:hyperlink>
    </w:p>
    <w:p w14:paraId="6DDCC807" w14:textId="77777777" w:rsidR="00C01B78" w:rsidRDefault="00A70EC6" w:rsidP="0009603F">
      <w:pPr>
        <w:ind w:left="1080" w:hanging="360"/>
        <w:rPr>
          <w:rFonts w:asciiTheme="minorHAnsi" w:eastAsiaTheme="minorEastAsia" w:hAnsiTheme="minorHAnsi" w:cstheme="minorBidi"/>
          <w:noProof/>
          <w:sz w:val="22"/>
          <w:szCs w:val="22"/>
        </w:rPr>
      </w:pPr>
      <w:hyperlink w:anchor="_Toc389124484" w:history="1">
        <w:r w:rsidR="00C01B78" w:rsidRPr="006F69EE">
          <w:rPr>
            <w:rStyle w:val="Hyperlink"/>
            <w:noProof/>
          </w:rPr>
          <w:t>d.</w:t>
        </w:r>
        <w:r w:rsidR="00C01B78">
          <w:rPr>
            <w:rFonts w:asciiTheme="minorHAnsi" w:eastAsiaTheme="minorEastAsia" w:hAnsiTheme="minorHAnsi" w:cstheme="minorBidi"/>
            <w:noProof/>
            <w:sz w:val="22"/>
            <w:szCs w:val="22"/>
          </w:rPr>
          <w:tab/>
        </w:r>
        <w:r w:rsidR="00C01B78" w:rsidRPr="006F69EE">
          <w:rPr>
            <w:rStyle w:val="Hyperlink"/>
            <w:noProof/>
          </w:rPr>
          <w:t>Documenting the Medical Consultation</w:t>
        </w:r>
      </w:hyperlink>
    </w:p>
    <w:p w14:paraId="6DDCC808" w14:textId="77777777" w:rsidR="00C01B78" w:rsidRDefault="00A70EC6" w:rsidP="0009603F">
      <w:pPr>
        <w:spacing w:after="240"/>
        <w:ind w:left="1080" w:hanging="360"/>
        <w:rPr>
          <w:rFonts w:asciiTheme="minorHAnsi" w:eastAsiaTheme="minorEastAsia" w:hAnsiTheme="minorHAnsi" w:cstheme="minorBidi"/>
          <w:noProof/>
          <w:sz w:val="22"/>
          <w:szCs w:val="22"/>
        </w:rPr>
      </w:pPr>
      <w:hyperlink w:anchor="_Toc389124485" w:history="1">
        <w:r w:rsidR="00C01B78" w:rsidRPr="006F69EE">
          <w:rPr>
            <w:rStyle w:val="Hyperlink"/>
            <w:noProof/>
          </w:rPr>
          <w:t>e.</w:t>
        </w:r>
        <w:r w:rsidR="00C01B78">
          <w:rPr>
            <w:rFonts w:asciiTheme="minorHAnsi" w:eastAsiaTheme="minorEastAsia" w:hAnsiTheme="minorHAnsi" w:cstheme="minorBidi"/>
            <w:noProof/>
            <w:sz w:val="22"/>
            <w:szCs w:val="22"/>
          </w:rPr>
          <w:tab/>
        </w:r>
        <w:r w:rsidR="00C01B78" w:rsidRPr="006F69EE">
          <w:rPr>
            <w:rStyle w:val="Hyperlink"/>
            <w:noProof/>
          </w:rPr>
          <w:t>Consideration of the Medical Consultant’s Recommendations</w:t>
        </w:r>
      </w:hyperlink>
    </w:p>
    <w:p w14:paraId="6DDCC809" w14:textId="77777777" w:rsidR="00C01B78" w:rsidRDefault="00A70EC6" w:rsidP="00C66508">
      <w:pPr>
        <w:spacing w:after="240"/>
        <w:rPr>
          <w:rFonts w:asciiTheme="minorHAnsi" w:eastAsiaTheme="minorEastAsia" w:hAnsiTheme="minorHAnsi" w:cstheme="minorBidi"/>
          <w:noProof/>
          <w:sz w:val="22"/>
          <w:szCs w:val="22"/>
        </w:rPr>
      </w:pPr>
      <w:hyperlink w:anchor="_Toc389124486" w:history="1">
        <w:r w:rsidR="00C01B78" w:rsidRPr="006F69EE">
          <w:rPr>
            <w:rStyle w:val="Hyperlink"/>
            <w:noProof/>
          </w:rPr>
          <w:t>3.05</w:t>
        </w:r>
        <w:r w:rsidR="00C01B78">
          <w:rPr>
            <w:rFonts w:asciiTheme="minorHAnsi" w:eastAsiaTheme="minorEastAsia" w:hAnsiTheme="minorHAnsi" w:cstheme="minorBidi"/>
            <w:noProof/>
            <w:sz w:val="22"/>
            <w:szCs w:val="22"/>
          </w:rPr>
          <w:tab/>
        </w:r>
        <w:r w:rsidR="00C01B78" w:rsidRPr="006F69EE">
          <w:rPr>
            <w:rStyle w:val="Hyperlink"/>
            <w:noProof/>
          </w:rPr>
          <w:t>Requesting a Medical Opinion Related to Functional Limitations and Capabilities</w:t>
        </w:r>
      </w:hyperlink>
    </w:p>
    <w:p w14:paraId="6DDCC80A" w14:textId="77777777" w:rsidR="00C01B78" w:rsidRDefault="00A70EC6" w:rsidP="0009603F">
      <w:pPr>
        <w:ind w:left="720"/>
        <w:rPr>
          <w:rFonts w:asciiTheme="minorHAnsi" w:eastAsiaTheme="minorEastAsia" w:hAnsiTheme="minorHAnsi" w:cstheme="minorBidi"/>
          <w:noProof/>
          <w:sz w:val="22"/>
          <w:szCs w:val="22"/>
        </w:rPr>
      </w:pPr>
      <w:hyperlink w:anchor="_Toc389124487" w:history="1">
        <w:r w:rsidR="00C01B78" w:rsidRPr="006F69EE">
          <w:rPr>
            <w:rStyle w:val="Hyperlink"/>
            <w:noProof/>
          </w:rPr>
          <w:t>a.</w:t>
        </w:r>
        <w:r w:rsidR="00C01B78">
          <w:rPr>
            <w:rFonts w:asciiTheme="minorHAnsi" w:eastAsiaTheme="minorEastAsia" w:hAnsiTheme="minorHAnsi" w:cstheme="minorBidi"/>
            <w:noProof/>
            <w:sz w:val="22"/>
            <w:szCs w:val="22"/>
          </w:rPr>
          <w:tab/>
        </w:r>
        <w:r w:rsidR="00C01B78" w:rsidRPr="006F69EE">
          <w:rPr>
            <w:rStyle w:val="Hyperlink"/>
            <w:noProof/>
          </w:rPr>
          <w:t>Requesting a Medical Opinion Related to Functional Limitations</w:t>
        </w:r>
      </w:hyperlink>
    </w:p>
    <w:p w14:paraId="6DDCC80B" w14:textId="77777777" w:rsidR="00C01B78" w:rsidRDefault="00A70EC6" w:rsidP="0009603F">
      <w:pPr>
        <w:ind w:left="720"/>
        <w:rPr>
          <w:rFonts w:asciiTheme="minorHAnsi" w:eastAsiaTheme="minorEastAsia" w:hAnsiTheme="minorHAnsi" w:cstheme="minorBidi"/>
          <w:noProof/>
          <w:sz w:val="22"/>
          <w:szCs w:val="22"/>
        </w:rPr>
      </w:pPr>
      <w:hyperlink w:anchor="_Toc389124488" w:history="1">
        <w:r w:rsidR="00C01B78" w:rsidRPr="006F69EE">
          <w:rPr>
            <w:rStyle w:val="Hyperlink"/>
            <w:noProof/>
          </w:rPr>
          <w:t>b.</w:t>
        </w:r>
        <w:r w:rsidR="00C01B78">
          <w:rPr>
            <w:rFonts w:asciiTheme="minorHAnsi" w:eastAsiaTheme="minorEastAsia" w:hAnsiTheme="minorHAnsi" w:cstheme="minorBidi"/>
            <w:noProof/>
            <w:sz w:val="22"/>
            <w:szCs w:val="22"/>
          </w:rPr>
          <w:tab/>
        </w:r>
        <w:r w:rsidR="00C01B78" w:rsidRPr="006F69EE">
          <w:rPr>
            <w:rStyle w:val="Hyperlink"/>
            <w:noProof/>
          </w:rPr>
          <w:t>Requesting a Medical Opinion Related to Specific Capabilities</w:t>
        </w:r>
      </w:hyperlink>
    </w:p>
    <w:p w14:paraId="6DDCC80C" w14:textId="77777777" w:rsidR="00C01B78" w:rsidRDefault="00A70EC6" w:rsidP="0009603F">
      <w:pPr>
        <w:ind w:left="720"/>
        <w:rPr>
          <w:rFonts w:asciiTheme="minorHAnsi" w:eastAsiaTheme="minorEastAsia" w:hAnsiTheme="minorHAnsi" w:cstheme="minorBidi"/>
          <w:noProof/>
          <w:sz w:val="22"/>
          <w:szCs w:val="22"/>
        </w:rPr>
      </w:pPr>
      <w:hyperlink w:anchor="_Toc389124489" w:history="1">
        <w:r w:rsidR="00C01B78" w:rsidRPr="006F69EE">
          <w:rPr>
            <w:rStyle w:val="Hyperlink"/>
            <w:noProof/>
          </w:rPr>
          <w:t>c.</w:t>
        </w:r>
        <w:r w:rsidR="00C01B78">
          <w:rPr>
            <w:rFonts w:asciiTheme="minorHAnsi" w:eastAsiaTheme="minorEastAsia" w:hAnsiTheme="minorHAnsi" w:cstheme="minorBidi"/>
            <w:noProof/>
            <w:sz w:val="22"/>
            <w:szCs w:val="22"/>
          </w:rPr>
          <w:tab/>
        </w:r>
        <w:r w:rsidR="00C01B78" w:rsidRPr="006F69EE">
          <w:rPr>
            <w:rStyle w:val="Hyperlink"/>
            <w:noProof/>
          </w:rPr>
          <w:t>Sources of Information to Define Occupational Requirements</w:t>
        </w:r>
      </w:hyperlink>
    </w:p>
    <w:p w14:paraId="6DDCC80D" w14:textId="77777777" w:rsidR="00C01B78" w:rsidRDefault="00A70EC6" w:rsidP="0009603F">
      <w:pPr>
        <w:spacing w:after="240"/>
        <w:ind w:left="720"/>
        <w:rPr>
          <w:rFonts w:asciiTheme="minorHAnsi" w:eastAsiaTheme="minorEastAsia" w:hAnsiTheme="minorHAnsi" w:cstheme="minorBidi"/>
          <w:noProof/>
          <w:sz w:val="22"/>
          <w:szCs w:val="22"/>
        </w:rPr>
      </w:pPr>
      <w:hyperlink w:anchor="_Toc389124490" w:history="1">
        <w:r w:rsidR="00C01B78" w:rsidRPr="006F69EE">
          <w:rPr>
            <w:rStyle w:val="Hyperlink"/>
            <w:noProof/>
          </w:rPr>
          <w:t>d.</w:t>
        </w:r>
        <w:r w:rsidR="00C01B78">
          <w:rPr>
            <w:rFonts w:asciiTheme="minorHAnsi" w:eastAsiaTheme="minorEastAsia" w:hAnsiTheme="minorHAnsi" w:cstheme="minorBidi"/>
            <w:noProof/>
            <w:sz w:val="22"/>
            <w:szCs w:val="22"/>
          </w:rPr>
          <w:tab/>
        </w:r>
        <w:r w:rsidR="00C01B78" w:rsidRPr="006F69EE">
          <w:rPr>
            <w:rStyle w:val="Hyperlink"/>
            <w:noProof/>
          </w:rPr>
          <w:t>Specialized Assessments</w:t>
        </w:r>
      </w:hyperlink>
    </w:p>
    <w:p w14:paraId="6DDCC80E" w14:textId="77777777" w:rsidR="00C01B78" w:rsidRDefault="00A70EC6" w:rsidP="00C66508">
      <w:pPr>
        <w:spacing w:after="240"/>
        <w:rPr>
          <w:rFonts w:asciiTheme="minorHAnsi" w:eastAsiaTheme="minorEastAsia" w:hAnsiTheme="minorHAnsi" w:cstheme="minorBidi"/>
          <w:noProof/>
          <w:sz w:val="22"/>
          <w:szCs w:val="22"/>
        </w:rPr>
      </w:pPr>
      <w:hyperlink w:anchor="_Toc389124491" w:history="1">
        <w:r w:rsidR="00C01B78" w:rsidRPr="006F69EE">
          <w:rPr>
            <w:rStyle w:val="Hyperlink"/>
            <w:noProof/>
          </w:rPr>
          <w:t>3.06</w:t>
        </w:r>
        <w:r w:rsidR="00C01B78">
          <w:rPr>
            <w:rFonts w:asciiTheme="minorHAnsi" w:eastAsiaTheme="minorEastAsia" w:hAnsiTheme="minorHAnsi" w:cstheme="minorBidi"/>
            <w:noProof/>
            <w:sz w:val="22"/>
            <w:szCs w:val="22"/>
          </w:rPr>
          <w:tab/>
        </w:r>
        <w:r w:rsidR="00C01B78" w:rsidRPr="006F69EE">
          <w:rPr>
            <w:rStyle w:val="Hyperlink"/>
            <w:noProof/>
          </w:rPr>
          <w:t>Assessments and Measurements</w:t>
        </w:r>
      </w:hyperlink>
    </w:p>
    <w:p w14:paraId="6DDCC80F" w14:textId="77777777" w:rsidR="00C01B78" w:rsidRDefault="00A70EC6" w:rsidP="0009603F">
      <w:pPr>
        <w:ind w:left="720"/>
        <w:rPr>
          <w:rFonts w:asciiTheme="minorHAnsi" w:eastAsiaTheme="minorEastAsia" w:hAnsiTheme="minorHAnsi" w:cstheme="minorBidi"/>
          <w:noProof/>
          <w:sz w:val="22"/>
          <w:szCs w:val="22"/>
        </w:rPr>
      </w:pPr>
      <w:hyperlink w:anchor="_Toc389124492" w:history="1">
        <w:r w:rsidR="00C01B78" w:rsidRPr="006F69EE">
          <w:rPr>
            <w:rStyle w:val="Hyperlink"/>
            <w:noProof/>
          </w:rPr>
          <w:t>a.</w:t>
        </w:r>
        <w:r w:rsidR="00C01B78">
          <w:rPr>
            <w:rFonts w:asciiTheme="minorHAnsi" w:eastAsiaTheme="minorEastAsia" w:hAnsiTheme="minorHAnsi" w:cstheme="minorBidi"/>
            <w:noProof/>
            <w:sz w:val="22"/>
            <w:szCs w:val="22"/>
          </w:rPr>
          <w:tab/>
        </w:r>
        <w:r w:rsidR="00C01B78" w:rsidRPr="006F69EE">
          <w:rPr>
            <w:rStyle w:val="Hyperlink"/>
            <w:noProof/>
          </w:rPr>
          <w:t>CareerScope Skills Assessment Portal</w:t>
        </w:r>
      </w:hyperlink>
    </w:p>
    <w:p w14:paraId="6DDCC810" w14:textId="77777777" w:rsidR="00C01B78" w:rsidRDefault="00A70EC6" w:rsidP="0009603F">
      <w:pPr>
        <w:ind w:left="720"/>
        <w:rPr>
          <w:rFonts w:asciiTheme="minorHAnsi" w:eastAsiaTheme="minorEastAsia" w:hAnsiTheme="minorHAnsi" w:cstheme="minorBidi"/>
          <w:noProof/>
          <w:sz w:val="22"/>
          <w:szCs w:val="22"/>
        </w:rPr>
      </w:pPr>
      <w:hyperlink w:anchor="_Toc389124493" w:history="1">
        <w:r w:rsidR="00C01B78" w:rsidRPr="006F69EE">
          <w:rPr>
            <w:rStyle w:val="Hyperlink"/>
            <w:noProof/>
          </w:rPr>
          <w:t>b.</w:t>
        </w:r>
        <w:r w:rsidR="00C01B78">
          <w:rPr>
            <w:rFonts w:asciiTheme="minorHAnsi" w:eastAsiaTheme="minorEastAsia" w:hAnsiTheme="minorHAnsi" w:cstheme="minorBidi"/>
            <w:noProof/>
            <w:sz w:val="22"/>
            <w:szCs w:val="22"/>
          </w:rPr>
          <w:tab/>
        </w:r>
        <w:r w:rsidR="00C01B78" w:rsidRPr="006F69EE">
          <w:rPr>
            <w:rStyle w:val="Hyperlink"/>
            <w:noProof/>
          </w:rPr>
          <w:t>Importance of Assessments and Measurements</w:t>
        </w:r>
      </w:hyperlink>
    </w:p>
    <w:p w14:paraId="6DDCC811" w14:textId="77777777" w:rsidR="00C01B78" w:rsidRDefault="00A70EC6" w:rsidP="0009603F">
      <w:pPr>
        <w:ind w:left="720"/>
        <w:rPr>
          <w:rFonts w:asciiTheme="minorHAnsi" w:eastAsiaTheme="minorEastAsia" w:hAnsiTheme="minorHAnsi" w:cstheme="minorBidi"/>
          <w:noProof/>
          <w:sz w:val="22"/>
          <w:szCs w:val="22"/>
        </w:rPr>
      </w:pPr>
      <w:hyperlink w:anchor="_Toc389124494" w:history="1">
        <w:r w:rsidR="00C01B78" w:rsidRPr="006F69EE">
          <w:rPr>
            <w:rStyle w:val="Hyperlink"/>
            <w:noProof/>
          </w:rPr>
          <w:t>c.</w:t>
        </w:r>
        <w:r w:rsidR="00C01B78">
          <w:rPr>
            <w:rFonts w:asciiTheme="minorHAnsi" w:eastAsiaTheme="minorEastAsia" w:hAnsiTheme="minorHAnsi" w:cstheme="minorBidi"/>
            <w:noProof/>
            <w:sz w:val="22"/>
            <w:szCs w:val="22"/>
          </w:rPr>
          <w:tab/>
        </w:r>
        <w:r w:rsidR="00C01B78" w:rsidRPr="006F69EE">
          <w:rPr>
            <w:rStyle w:val="Hyperlink"/>
            <w:noProof/>
          </w:rPr>
          <w:t>Purpose of Standardized Assessments</w:t>
        </w:r>
      </w:hyperlink>
    </w:p>
    <w:p w14:paraId="6DDCC812" w14:textId="77777777" w:rsidR="00C01B78" w:rsidRDefault="00A70EC6" w:rsidP="0009603F">
      <w:pPr>
        <w:ind w:left="720"/>
        <w:rPr>
          <w:rFonts w:asciiTheme="minorHAnsi" w:eastAsiaTheme="minorEastAsia" w:hAnsiTheme="minorHAnsi" w:cstheme="minorBidi"/>
          <w:noProof/>
          <w:sz w:val="22"/>
          <w:szCs w:val="22"/>
        </w:rPr>
      </w:pPr>
      <w:hyperlink w:anchor="_Toc389124495" w:history="1">
        <w:r w:rsidR="00C01B78" w:rsidRPr="006F69EE">
          <w:rPr>
            <w:rStyle w:val="Hyperlink"/>
            <w:noProof/>
          </w:rPr>
          <w:t>d.</w:t>
        </w:r>
        <w:r w:rsidR="00C01B78">
          <w:rPr>
            <w:rFonts w:asciiTheme="minorHAnsi" w:eastAsiaTheme="minorEastAsia" w:hAnsiTheme="minorHAnsi" w:cstheme="minorBidi"/>
            <w:noProof/>
            <w:sz w:val="22"/>
            <w:szCs w:val="22"/>
          </w:rPr>
          <w:tab/>
        </w:r>
        <w:r w:rsidR="00C01B78" w:rsidRPr="006F69EE">
          <w:rPr>
            <w:rStyle w:val="Hyperlink"/>
            <w:noProof/>
          </w:rPr>
          <w:t>Use of Assessments and Measurements</w:t>
        </w:r>
      </w:hyperlink>
    </w:p>
    <w:p w14:paraId="6DDCC813" w14:textId="77777777" w:rsidR="00C01B78" w:rsidRDefault="00A70EC6" w:rsidP="0009603F">
      <w:pPr>
        <w:ind w:left="720"/>
        <w:rPr>
          <w:rFonts w:asciiTheme="minorHAnsi" w:eastAsiaTheme="minorEastAsia" w:hAnsiTheme="minorHAnsi" w:cstheme="minorBidi"/>
          <w:noProof/>
          <w:sz w:val="22"/>
          <w:szCs w:val="22"/>
        </w:rPr>
      </w:pPr>
      <w:hyperlink w:anchor="_Toc389124496" w:history="1">
        <w:r w:rsidR="00C01B78" w:rsidRPr="006F69EE">
          <w:rPr>
            <w:rStyle w:val="Hyperlink"/>
            <w:noProof/>
          </w:rPr>
          <w:t>e.</w:t>
        </w:r>
        <w:r w:rsidR="00C01B78">
          <w:rPr>
            <w:rFonts w:asciiTheme="minorHAnsi" w:eastAsiaTheme="minorEastAsia" w:hAnsiTheme="minorHAnsi" w:cstheme="minorBidi"/>
            <w:noProof/>
            <w:sz w:val="22"/>
            <w:szCs w:val="22"/>
          </w:rPr>
          <w:tab/>
        </w:r>
        <w:r w:rsidR="00C01B78" w:rsidRPr="006F69EE">
          <w:rPr>
            <w:rStyle w:val="Hyperlink"/>
            <w:noProof/>
          </w:rPr>
          <w:t>Assessment Selection</w:t>
        </w:r>
      </w:hyperlink>
    </w:p>
    <w:p w14:paraId="6DDCC814" w14:textId="77777777" w:rsidR="00C01B78" w:rsidRDefault="00A70EC6" w:rsidP="0009603F">
      <w:pPr>
        <w:spacing w:after="240"/>
        <w:ind w:left="720"/>
        <w:rPr>
          <w:rFonts w:asciiTheme="minorHAnsi" w:eastAsiaTheme="minorEastAsia" w:hAnsiTheme="minorHAnsi" w:cstheme="minorBidi"/>
          <w:noProof/>
          <w:sz w:val="22"/>
          <w:szCs w:val="22"/>
        </w:rPr>
      </w:pPr>
      <w:hyperlink w:anchor="_Toc389124497" w:history="1">
        <w:r w:rsidR="00C01B78" w:rsidRPr="006F69EE">
          <w:rPr>
            <w:rStyle w:val="Hyperlink"/>
            <w:noProof/>
          </w:rPr>
          <w:t>f.</w:t>
        </w:r>
        <w:r w:rsidR="00C01B78">
          <w:rPr>
            <w:rFonts w:asciiTheme="minorHAnsi" w:eastAsiaTheme="minorEastAsia" w:hAnsiTheme="minorHAnsi" w:cstheme="minorBidi"/>
            <w:noProof/>
            <w:sz w:val="22"/>
            <w:szCs w:val="22"/>
          </w:rPr>
          <w:tab/>
        </w:r>
        <w:r w:rsidR="00C01B78" w:rsidRPr="006F69EE">
          <w:rPr>
            <w:rStyle w:val="Hyperlink"/>
            <w:noProof/>
          </w:rPr>
          <w:t>Documenting Assessment Results</w:t>
        </w:r>
      </w:hyperlink>
    </w:p>
    <w:p w14:paraId="6DDCC815" w14:textId="77777777" w:rsidR="00C01B78" w:rsidRDefault="00A70EC6" w:rsidP="00C01B78">
      <w:pPr>
        <w:rPr>
          <w:rFonts w:asciiTheme="minorHAnsi" w:eastAsiaTheme="minorEastAsia" w:hAnsiTheme="minorHAnsi" w:cstheme="minorBidi"/>
          <w:noProof/>
          <w:sz w:val="22"/>
          <w:szCs w:val="22"/>
        </w:rPr>
      </w:pPr>
      <w:hyperlink w:anchor="_Toc389124498" w:history="1">
        <w:r w:rsidR="00C01B78" w:rsidRPr="006F69EE">
          <w:rPr>
            <w:rStyle w:val="Hyperlink"/>
            <w:noProof/>
          </w:rPr>
          <w:t>3.07</w:t>
        </w:r>
        <w:r w:rsidR="00C01B78">
          <w:rPr>
            <w:rFonts w:asciiTheme="minorHAnsi" w:eastAsiaTheme="minorEastAsia" w:hAnsiTheme="minorHAnsi" w:cstheme="minorBidi"/>
            <w:noProof/>
            <w:sz w:val="22"/>
            <w:szCs w:val="22"/>
          </w:rPr>
          <w:tab/>
        </w:r>
        <w:r w:rsidR="00C01B78" w:rsidRPr="006F69EE">
          <w:rPr>
            <w:rStyle w:val="Hyperlink"/>
            <w:noProof/>
          </w:rPr>
          <w:t>Contractor Services</w:t>
        </w:r>
      </w:hyperlink>
    </w:p>
    <w:p w14:paraId="6DDCC816" w14:textId="77777777" w:rsidR="00C01B78" w:rsidRDefault="00C01B78" w:rsidP="00C01B78">
      <w:r>
        <w:fldChar w:fldCharType="end"/>
      </w:r>
    </w:p>
    <w:p w14:paraId="6DDCC817" w14:textId="77777777" w:rsidR="00C66508" w:rsidRDefault="00C66508" w:rsidP="00C01B78">
      <w:pPr>
        <w:sectPr w:rsidR="00C66508" w:rsidSect="00723E48">
          <w:headerReference w:type="default" r:id="rId13"/>
          <w:footerReference w:type="default" r:id="rId14"/>
          <w:headerReference w:type="first" r:id="rId15"/>
          <w:footerReference w:type="first" r:id="rId16"/>
          <w:pgSz w:w="12240" w:h="15840" w:code="1"/>
          <w:pgMar w:top="1440" w:right="1440" w:bottom="1440" w:left="1440" w:header="720" w:footer="720" w:gutter="0"/>
          <w:pgNumType w:start="1"/>
          <w:cols w:space="720"/>
          <w:titlePg/>
          <w:docGrid w:linePitch="360"/>
        </w:sectPr>
      </w:pPr>
      <w:proofErr w:type="gramStart"/>
      <w:r>
        <w:t>Appendix O.</w:t>
      </w:r>
      <w:proofErr w:type="gramEnd"/>
      <w:r>
        <w:t xml:space="preserve">  VA Forms</w:t>
      </w:r>
    </w:p>
    <w:p w14:paraId="6DDCC818" w14:textId="77777777" w:rsidR="00CA3827" w:rsidRPr="00CA3827" w:rsidRDefault="00CA3827" w:rsidP="000F5D04">
      <w:pPr>
        <w:jc w:val="center"/>
      </w:pPr>
      <w:r w:rsidRPr="00CA3827">
        <w:lastRenderedPageBreak/>
        <w:t>Chapter 3</w:t>
      </w:r>
    </w:p>
    <w:p w14:paraId="6DDCC819" w14:textId="77777777" w:rsidR="00CA3827" w:rsidRPr="00CA3827" w:rsidRDefault="00CA3827" w:rsidP="000F5D04">
      <w:pPr>
        <w:spacing w:after="240"/>
        <w:jc w:val="center"/>
      </w:pPr>
      <w:r w:rsidRPr="00CA3827">
        <w:t>RESOURCES AND TOOLS FOR INITIAL EVALUATIONS</w:t>
      </w:r>
    </w:p>
    <w:p w14:paraId="6DDCC81A" w14:textId="77777777" w:rsidR="00CA3827" w:rsidRDefault="00CA3827" w:rsidP="001054B9">
      <w:pPr>
        <w:pStyle w:val="Heading1"/>
      </w:pPr>
      <w:bookmarkStart w:id="1" w:name="_Toc379186364"/>
      <w:bookmarkStart w:id="2" w:name="_Toc389124477"/>
      <w:r w:rsidRPr="00CA3827">
        <w:t>Introduction</w:t>
      </w:r>
      <w:bookmarkEnd w:id="1"/>
      <w:bookmarkEnd w:id="2"/>
    </w:p>
    <w:p w14:paraId="6DDCC81B" w14:textId="77777777" w:rsidR="001054B9" w:rsidRPr="001054B9" w:rsidRDefault="001054B9" w:rsidP="00E2033D">
      <w:pPr>
        <w:spacing w:after="240"/>
        <w:ind w:left="720"/>
      </w:pPr>
      <w:r>
        <w:t>(</w:t>
      </w:r>
      <w:r w:rsidR="008D4D38">
        <w:t>Change</w:t>
      </w:r>
      <w:r>
        <w:t xml:space="preserve"> Date August 15, 2013)</w:t>
      </w:r>
    </w:p>
    <w:p w14:paraId="6DDCC81C" w14:textId="77777777" w:rsidR="00CA3827" w:rsidRPr="00CA3827" w:rsidRDefault="00CA3827" w:rsidP="000F5D04">
      <w:pPr>
        <w:ind w:left="720"/>
      </w:pPr>
      <w:r w:rsidRPr="00CA3827">
        <w:t>Vocational Rehabilitation Counselors (VRCs) use a variety of resources and tools to aid them</w:t>
      </w:r>
      <w:r w:rsidR="00032F0C">
        <w:t xml:space="preserve"> during the initial evaluation</w:t>
      </w:r>
      <w:r w:rsidRPr="00CA3827">
        <w:t>.  This chapter covers the use of medical consultants, medical opinions on functional limitations and capabilities, assessments and measurements and the use of contractor services during the initial evaluation.  Statutory and regulatory references are provided throughout the chapter.</w:t>
      </w:r>
    </w:p>
    <w:p w14:paraId="6DDCC81D" w14:textId="77777777" w:rsidR="001054B9" w:rsidRDefault="00CA3827" w:rsidP="001054B9">
      <w:pPr>
        <w:pStyle w:val="Heading1"/>
      </w:pPr>
      <w:bookmarkStart w:id="3" w:name="_Toc379186365"/>
      <w:bookmarkStart w:id="4" w:name="_Toc389124478"/>
      <w:r w:rsidRPr="00CA3827">
        <w:t>References and Resources</w:t>
      </w:r>
      <w:bookmarkEnd w:id="3"/>
      <w:bookmarkEnd w:id="4"/>
    </w:p>
    <w:p w14:paraId="6DDCC81E" w14:textId="77777777" w:rsidR="00CA3827" w:rsidRPr="00CA3827" w:rsidRDefault="001054B9" w:rsidP="00E2033D">
      <w:pPr>
        <w:spacing w:after="240"/>
        <w:ind w:left="720"/>
      </w:pPr>
      <w:r w:rsidRPr="006B3709">
        <w:t xml:space="preserve">(Change Date </w:t>
      </w:r>
      <w:r w:rsidR="006B3709">
        <w:t>April 2, 2015</w:t>
      </w:r>
      <w:r w:rsidR="00C361C7" w:rsidRPr="006B3709">
        <w:t>)</w:t>
      </w:r>
    </w:p>
    <w:p w14:paraId="6DDCC81F" w14:textId="77777777" w:rsidR="00CA3827" w:rsidRPr="00CA3827" w:rsidRDefault="00CA3827" w:rsidP="000F5D04">
      <w:pPr>
        <w:ind w:left="2880" w:hanging="2160"/>
      </w:pPr>
      <w:r w:rsidRPr="00CA3827">
        <w:t>Laws:</w:t>
      </w:r>
      <w:r w:rsidRPr="00CA3827">
        <w:tab/>
      </w:r>
      <w:r w:rsidRPr="00CA3827">
        <w:tab/>
      </w:r>
      <w:r w:rsidRPr="00CA3827">
        <w:tab/>
      </w:r>
      <w:r w:rsidR="000F5D04">
        <w:tab/>
      </w:r>
      <w:r w:rsidR="000F5D04">
        <w:tab/>
      </w:r>
      <w:r w:rsidRPr="00CA3827">
        <w:t>38 United States Code (U.S.C.) 3104</w:t>
      </w:r>
    </w:p>
    <w:p w14:paraId="6DDCC820" w14:textId="77777777" w:rsidR="00CA3827" w:rsidRPr="00CA3827" w:rsidRDefault="00CA3827" w:rsidP="00CA3827"/>
    <w:p w14:paraId="6DDCC821" w14:textId="77777777" w:rsidR="00CA3827" w:rsidRPr="00CA3827" w:rsidRDefault="00CA3827" w:rsidP="000F5D04">
      <w:pPr>
        <w:ind w:left="2880" w:hanging="2160"/>
      </w:pPr>
      <w:r w:rsidRPr="00CA3827">
        <w:t>Regulations:</w:t>
      </w:r>
      <w:r w:rsidRPr="00CA3827">
        <w:tab/>
      </w:r>
      <w:r w:rsidRPr="00CA3827">
        <w:tab/>
      </w:r>
      <w:r w:rsidR="000F5D04">
        <w:tab/>
      </w:r>
      <w:r w:rsidRPr="00CA3827">
        <w:t xml:space="preserve">38 </w:t>
      </w:r>
      <w:proofErr w:type="gramStart"/>
      <w:r w:rsidRPr="00CA3827">
        <w:t>C</w:t>
      </w:r>
      <w:r w:rsidR="00032F0C">
        <w:t>ode</w:t>
      </w:r>
      <w:proofErr w:type="gramEnd"/>
      <w:r w:rsidR="00032F0C">
        <w:t xml:space="preserve"> of Federal (C</w:t>
      </w:r>
      <w:r w:rsidRPr="00CA3827">
        <w:t>FR</w:t>
      </w:r>
      <w:r w:rsidR="00032F0C">
        <w:t>)</w:t>
      </w:r>
      <w:r w:rsidRPr="00CA3827">
        <w:t xml:space="preserve"> 21.50</w:t>
      </w:r>
    </w:p>
    <w:p w14:paraId="6DDCC822" w14:textId="77777777" w:rsidR="00CA3827" w:rsidRPr="00CA3827" w:rsidRDefault="00CA3827" w:rsidP="000F5D04">
      <w:pPr>
        <w:ind w:left="2880"/>
      </w:pPr>
      <w:r w:rsidRPr="00CA3827">
        <w:t>38 CFR 21.240</w:t>
      </w:r>
    </w:p>
    <w:p w14:paraId="6DDCC823" w14:textId="77777777" w:rsidR="00CA3827" w:rsidRPr="00CA3827" w:rsidRDefault="00CA3827" w:rsidP="000F5D04">
      <w:pPr>
        <w:ind w:left="2880"/>
      </w:pPr>
      <w:r w:rsidRPr="00CA3827">
        <w:t>38 CFR 21.242</w:t>
      </w:r>
    </w:p>
    <w:p w14:paraId="6DDCC824" w14:textId="77777777" w:rsidR="00CA3827" w:rsidRPr="00CA3827" w:rsidRDefault="00CA3827" w:rsidP="00CA3827"/>
    <w:p w14:paraId="6DDCC825" w14:textId="77777777" w:rsidR="00CA3827" w:rsidRPr="00CA3827" w:rsidRDefault="00CA3827" w:rsidP="000F5D04">
      <w:pPr>
        <w:ind w:left="2880" w:hanging="2160"/>
      </w:pPr>
      <w:r w:rsidRPr="00CA3827">
        <w:t>Resource:</w:t>
      </w:r>
      <w:r w:rsidRPr="00CA3827">
        <w:tab/>
      </w:r>
      <w:r w:rsidR="000F5D04">
        <w:tab/>
      </w:r>
      <w:r w:rsidR="000F5D04">
        <w:tab/>
      </w:r>
      <w:r w:rsidR="000F5D04">
        <w:tab/>
      </w:r>
      <w:r w:rsidRPr="006B3709">
        <w:t xml:space="preserve">Veterans Health Administration (VHA) Directive </w:t>
      </w:r>
      <w:r w:rsidR="00484FE5" w:rsidRPr="006B3709">
        <w:t>1182</w:t>
      </w:r>
      <w:r w:rsidRPr="00CA3827">
        <w:t>, Vocational Rehabilitation:  Chapter 31 Benefits Timely Access to Health Care Services</w:t>
      </w:r>
    </w:p>
    <w:p w14:paraId="6DDCC826" w14:textId="77777777" w:rsidR="00CA3827" w:rsidRPr="00CA3827" w:rsidRDefault="00CA3827" w:rsidP="00CA3827"/>
    <w:p w14:paraId="6DDCC827" w14:textId="77777777" w:rsidR="00CA3827" w:rsidRPr="00CA3827" w:rsidRDefault="00CA3827" w:rsidP="00B45FB7">
      <w:pPr>
        <w:spacing w:after="240"/>
        <w:ind w:left="2880" w:hanging="2160"/>
      </w:pPr>
      <w:r w:rsidRPr="00CA3827">
        <w:t>Website:</w:t>
      </w:r>
      <w:r w:rsidRPr="00CA3827">
        <w:tab/>
      </w:r>
      <w:r w:rsidR="000F5D04">
        <w:tab/>
      </w:r>
      <w:r w:rsidR="000F5D04">
        <w:tab/>
      </w:r>
      <w:r w:rsidR="000F5D04">
        <w:tab/>
      </w:r>
      <w:r w:rsidR="00B45FB7" w:rsidRPr="00F729E1">
        <w:t>http://www.occupationalinfo.org/</w:t>
      </w:r>
    </w:p>
    <w:p w14:paraId="6DDCC828" w14:textId="77777777" w:rsidR="00CA3827" w:rsidRPr="00CA3827" w:rsidRDefault="00CA3827" w:rsidP="000F5D04">
      <w:pPr>
        <w:ind w:left="2880" w:hanging="2160"/>
        <w:rPr>
          <w:bCs/>
        </w:rPr>
      </w:pPr>
      <w:r w:rsidRPr="00CA3827">
        <w:t>VA Forms (VAF):</w:t>
      </w:r>
      <w:r w:rsidRPr="00CA3827">
        <w:tab/>
      </w:r>
      <w:r w:rsidR="000F5D04">
        <w:tab/>
      </w:r>
      <w:r w:rsidRPr="00CA3827">
        <w:t xml:space="preserve">VAF 21-4142, </w:t>
      </w:r>
      <w:r w:rsidR="008D4D38">
        <w:rPr>
          <w:bCs/>
        </w:rPr>
        <w:t>Authorization a</w:t>
      </w:r>
      <w:r w:rsidRPr="00CA3827">
        <w:rPr>
          <w:bCs/>
        </w:rPr>
        <w:t xml:space="preserve">nd </w:t>
      </w:r>
      <w:r w:rsidR="008D4D38">
        <w:rPr>
          <w:bCs/>
        </w:rPr>
        <w:t>Consent to Release Information t</w:t>
      </w:r>
      <w:r w:rsidRPr="00CA3827">
        <w:rPr>
          <w:bCs/>
        </w:rPr>
        <w:t xml:space="preserve">o </w:t>
      </w:r>
      <w:r w:rsidR="008D4D38" w:rsidRPr="00CA3827">
        <w:rPr>
          <w:bCs/>
        </w:rPr>
        <w:t>the</w:t>
      </w:r>
      <w:r w:rsidRPr="00CA3827">
        <w:rPr>
          <w:bCs/>
        </w:rPr>
        <w:t xml:space="preserve"> Department Of Veterans Affairs (VA)</w:t>
      </w:r>
    </w:p>
    <w:p w14:paraId="6DDCC829" w14:textId="77777777" w:rsidR="00CA3827" w:rsidRPr="00CA3827" w:rsidRDefault="00CA3827" w:rsidP="000F5D04">
      <w:pPr>
        <w:ind w:left="2880"/>
      </w:pPr>
      <w:r w:rsidRPr="00CA3827">
        <w:t>VAF 28-1902b, Counseling Record – Narrative Report</w:t>
      </w:r>
    </w:p>
    <w:p w14:paraId="6DDCC82A" w14:textId="77777777" w:rsidR="00CA3827" w:rsidRPr="00CA3827" w:rsidRDefault="00CA3827" w:rsidP="000F5D04">
      <w:pPr>
        <w:ind w:left="2880"/>
      </w:pPr>
      <w:r w:rsidRPr="00CA3827">
        <w:t>VAF 28-1902n, Counseling Record – Narrative Report (Supplemental Sheet)</w:t>
      </w:r>
    </w:p>
    <w:p w14:paraId="6DDCC82B" w14:textId="77777777" w:rsidR="00CA3827" w:rsidRPr="00CA3827" w:rsidRDefault="00CA3827" w:rsidP="000F5D04">
      <w:pPr>
        <w:ind w:left="2880"/>
      </w:pPr>
      <w:r w:rsidRPr="00CA3827">
        <w:t xml:space="preserve">VAF 28-8861, </w:t>
      </w:r>
      <w:r w:rsidRPr="00CA3827">
        <w:rPr>
          <w:iCs/>
        </w:rPr>
        <w:t>Request for Medical Services</w:t>
      </w:r>
      <w:r w:rsidRPr="00CA3827">
        <w:t xml:space="preserve"> – Chapter 31</w:t>
      </w:r>
    </w:p>
    <w:p w14:paraId="6DDCC82C" w14:textId="77777777" w:rsidR="00C361C7" w:rsidRDefault="00CA3827" w:rsidP="00C361C7">
      <w:pPr>
        <w:pStyle w:val="Heading1"/>
      </w:pPr>
      <w:bookmarkStart w:id="5" w:name="_Toc379186366"/>
      <w:bookmarkStart w:id="6" w:name="_Toc389124479"/>
      <w:r w:rsidRPr="00CA3827">
        <w:t xml:space="preserve">Medical Treatment, Care and Services to Veterans and </w:t>
      </w:r>
      <w:proofErr w:type="spellStart"/>
      <w:r w:rsidRPr="00CA3827">
        <w:t>Servicemembers</w:t>
      </w:r>
      <w:proofErr w:type="spellEnd"/>
      <w:r w:rsidRPr="00CA3827">
        <w:t xml:space="preserve"> by VHA</w:t>
      </w:r>
      <w:bookmarkEnd w:id="5"/>
      <w:bookmarkEnd w:id="6"/>
    </w:p>
    <w:p w14:paraId="6DDCC82D" w14:textId="77777777" w:rsidR="00CA3827" w:rsidRPr="00CA3827" w:rsidRDefault="00C361C7" w:rsidP="00E2033D">
      <w:pPr>
        <w:spacing w:after="240"/>
        <w:ind w:left="720"/>
      </w:pPr>
      <w:r w:rsidRPr="006B3709">
        <w:t xml:space="preserve">(Change Date </w:t>
      </w:r>
      <w:r w:rsidR="007412B7">
        <w:t>April 2</w:t>
      </w:r>
      <w:r w:rsidR="006B3709">
        <w:t>, 2015</w:t>
      </w:r>
      <w:r w:rsidRPr="006B3709">
        <w:t>)</w:t>
      </w:r>
    </w:p>
    <w:p w14:paraId="6DDCC82E" w14:textId="77777777" w:rsidR="00032F0C" w:rsidRDefault="00CA3827" w:rsidP="000F5D04">
      <w:pPr>
        <w:ind w:left="720"/>
      </w:pPr>
      <w:r w:rsidRPr="00CA3827">
        <w:t xml:space="preserve">In accordance with 38 CFR 21.240(a), a Veteran or </w:t>
      </w:r>
      <w:proofErr w:type="spellStart"/>
      <w:r w:rsidRPr="00CA3827">
        <w:t>Servicemember</w:t>
      </w:r>
      <w:proofErr w:type="spellEnd"/>
      <w:r w:rsidRPr="00CA3827">
        <w:t xml:space="preserve"> shall be furnished medical treatment, care and services which VA determines are necessary to develop, carry out and complete the Veteran’s rehabilitation plan.  </w:t>
      </w:r>
      <w:proofErr w:type="gramStart"/>
      <w:r w:rsidRPr="00CA3827">
        <w:t xml:space="preserve">38 CFR 21.242(a) states that Veteran Administration Medical Centers (VAMCs) are the primary resources for the provision of medical treatment, care and services for Veterans and </w:t>
      </w:r>
      <w:proofErr w:type="spellStart"/>
      <w:r w:rsidRPr="00CA3827">
        <w:t>Servicemembers</w:t>
      </w:r>
      <w:proofErr w:type="spellEnd"/>
      <w:r w:rsidRPr="00CA3827">
        <w:t>.</w:t>
      </w:r>
      <w:proofErr w:type="gramEnd"/>
      <w:r w:rsidRPr="00CA3827">
        <w:t xml:space="preserve">  38 CFR 21.242(b) further specifies that hospital care and medical services provided under Chapter 31 shall only be </w:t>
      </w:r>
      <w:r w:rsidRPr="00CA3827">
        <w:lastRenderedPageBreak/>
        <w:t>furnished in facilities over which VA has direct jurisdiction, except as authorized on a contract or fee</w:t>
      </w:r>
      <w:r w:rsidR="002F6E4E">
        <w:t xml:space="preserve"> basis under the provisions of part 17 of this t</w:t>
      </w:r>
      <w:r w:rsidRPr="00CA3827">
        <w:t xml:space="preserve">itle.  </w:t>
      </w:r>
      <w:r w:rsidRPr="006B3709">
        <w:t xml:space="preserve">Veterans Health Administration (VHA) Directive </w:t>
      </w:r>
      <w:r w:rsidR="00484FE5" w:rsidRPr="006B3709">
        <w:t>1182</w:t>
      </w:r>
      <w:r w:rsidRPr="006B3709">
        <w:t xml:space="preserve"> indicates</w:t>
      </w:r>
      <w:r w:rsidRPr="00CA3827">
        <w:t xml:space="preserve"> that it is VHA’s policy to provide timely access to VHA health care services for Veterans participating in the Vocational Rehabilitation </w:t>
      </w:r>
      <w:r w:rsidR="009D3649">
        <w:t>and Employment (VR&amp;E) program (</w:t>
      </w:r>
      <w:r w:rsidRPr="00CA3827">
        <w:t xml:space="preserve">38 U.S.C. 3104(a)(9)).  </w:t>
      </w:r>
    </w:p>
    <w:p w14:paraId="6DDCC82F" w14:textId="77777777" w:rsidR="00032F0C" w:rsidRDefault="00032F0C" w:rsidP="000F5D04">
      <w:pPr>
        <w:ind w:left="720"/>
      </w:pPr>
    </w:p>
    <w:p w14:paraId="6DDCC830" w14:textId="77777777" w:rsidR="00CA3827" w:rsidRDefault="00032F0C" w:rsidP="000F5D04">
      <w:pPr>
        <w:ind w:left="720"/>
      </w:pPr>
      <w:r w:rsidRPr="006B3709">
        <w:t>It is important to note that</w:t>
      </w:r>
      <w:r>
        <w:t xml:space="preserve"> </w:t>
      </w:r>
      <w:r w:rsidR="00CA3827" w:rsidRPr="00CA3827">
        <w:t xml:space="preserve">VR&amp;E cannot pay VHA for any necessary medical services provided to Veterans and </w:t>
      </w:r>
      <w:proofErr w:type="spellStart"/>
      <w:r w:rsidR="00CA3827" w:rsidRPr="00CA3827">
        <w:t>Servicemembers</w:t>
      </w:r>
      <w:proofErr w:type="spellEnd"/>
      <w:r w:rsidR="00CA3827" w:rsidRPr="00CA3827">
        <w:t xml:space="preserve"> by a VAMC or other VHA facility.</w:t>
      </w:r>
    </w:p>
    <w:p w14:paraId="6DDCC831" w14:textId="77777777" w:rsidR="00032F0C" w:rsidRDefault="00032F0C" w:rsidP="000F5D04">
      <w:pPr>
        <w:ind w:left="720"/>
      </w:pPr>
    </w:p>
    <w:p w14:paraId="6DDCC832" w14:textId="77777777" w:rsidR="00032F0C" w:rsidRPr="00CA3827" w:rsidRDefault="00032F0C" w:rsidP="000F5D04">
      <w:pPr>
        <w:ind w:left="720"/>
      </w:pPr>
      <w:r w:rsidRPr="006B3709">
        <w:t>For more information on medical treatment and services, see M28R.V.A.5.</w:t>
      </w:r>
    </w:p>
    <w:p w14:paraId="6DDCC833" w14:textId="77777777" w:rsidR="00CA3827" w:rsidRPr="00CA3827" w:rsidRDefault="00CA3827" w:rsidP="008F23D0">
      <w:pPr>
        <w:pStyle w:val="Heading1"/>
      </w:pPr>
      <w:bookmarkStart w:id="7" w:name="_Toc379186367"/>
      <w:bookmarkStart w:id="8" w:name="_Toc389124480"/>
      <w:r w:rsidRPr="00CA3827">
        <w:t>Role of the Medical Consultant</w:t>
      </w:r>
      <w:bookmarkEnd w:id="7"/>
      <w:bookmarkEnd w:id="8"/>
      <w:r w:rsidR="000C7F10">
        <w:t xml:space="preserve">  </w:t>
      </w:r>
    </w:p>
    <w:p w14:paraId="6DDCC834" w14:textId="77777777" w:rsidR="00CA3827" w:rsidRDefault="00CA3827" w:rsidP="008F23D0">
      <w:pPr>
        <w:pStyle w:val="Heading2"/>
      </w:pPr>
      <w:bookmarkStart w:id="9" w:name="_Toc379186368"/>
      <w:bookmarkStart w:id="10" w:name="_Toc389124481"/>
      <w:r w:rsidRPr="00CA3827">
        <w:t>When to Use a Medical Consultant</w:t>
      </w:r>
      <w:bookmarkEnd w:id="9"/>
      <w:bookmarkEnd w:id="10"/>
    </w:p>
    <w:p w14:paraId="6DDCC835" w14:textId="77777777" w:rsidR="008F23D0" w:rsidRPr="008F23D0" w:rsidRDefault="008F23D0" w:rsidP="00E2033D">
      <w:pPr>
        <w:spacing w:after="240"/>
        <w:ind w:left="1080"/>
      </w:pPr>
      <w:r>
        <w:t>(Change Date August 15, 2013)</w:t>
      </w:r>
    </w:p>
    <w:p w14:paraId="6DDCC836" w14:textId="77777777" w:rsidR="00CA3827" w:rsidRPr="00CA3827" w:rsidRDefault="00CA3827" w:rsidP="00D10439">
      <w:pPr>
        <w:ind w:left="1080"/>
      </w:pPr>
      <w:r w:rsidRPr="00CA3827">
        <w:t>During the initial evaluation, the VRC may request a VAMC medical consultation to obtain information and recommendations about the extent of the disability, the extent and nature of the limitations, medical impact of the fields of work under consideration, the possible need for adjustment or modification to a program of services and other issues of concern.  The VR&amp;E Officer (VREO) must ensure access to a medical consultant when the VRC determines that one is needed.</w:t>
      </w:r>
    </w:p>
    <w:p w14:paraId="6DDCC837" w14:textId="77777777" w:rsidR="00CA3827" w:rsidRDefault="00CA3827" w:rsidP="008F23D0">
      <w:pPr>
        <w:pStyle w:val="Heading2"/>
      </w:pPr>
      <w:bookmarkStart w:id="11" w:name="_Toc379186369"/>
      <w:bookmarkStart w:id="12" w:name="_Toc389124482"/>
      <w:r w:rsidRPr="00CA3827">
        <w:t>How the Medical Consultant May Provide Services</w:t>
      </w:r>
      <w:bookmarkEnd w:id="11"/>
      <w:bookmarkEnd w:id="12"/>
    </w:p>
    <w:p w14:paraId="6DDCC838" w14:textId="77777777" w:rsidR="008F23D0" w:rsidRPr="008F23D0" w:rsidRDefault="008F23D0" w:rsidP="00E2033D">
      <w:pPr>
        <w:spacing w:after="240"/>
        <w:ind w:left="1080"/>
      </w:pPr>
      <w:r>
        <w:t>(Change Date August 15, 2013)</w:t>
      </w:r>
    </w:p>
    <w:p w14:paraId="6DDCC839" w14:textId="77777777" w:rsidR="00CA3827" w:rsidRPr="00CA3827" w:rsidRDefault="00CA3827" w:rsidP="000614DC">
      <w:pPr>
        <w:ind w:left="1080"/>
      </w:pPr>
      <w:r w:rsidRPr="00CA3827">
        <w:t>The medical consultant may provide services in a variety of ways including discussions with the VRC regarding the Veteran’s limitations, treatment plans, prognosis, reviews of the Veteran’s records and the Veteran’s overall physical and mental health.  Scheduling an examination or records review should not delay completion of the initial evaluation unless the VRC believes that the exam or records review is critical and must be performed as part of the initial evaluation.</w:t>
      </w:r>
    </w:p>
    <w:p w14:paraId="6DDCC83A" w14:textId="77777777" w:rsidR="00CA3827" w:rsidRDefault="00CA3827" w:rsidP="008F23D0">
      <w:pPr>
        <w:pStyle w:val="Heading2"/>
      </w:pPr>
      <w:bookmarkStart w:id="13" w:name="_Toc379186370"/>
      <w:bookmarkStart w:id="14" w:name="_Toc389124483"/>
      <w:r w:rsidRPr="00CA3827">
        <w:t>Referrals for Medical Consultation</w:t>
      </w:r>
      <w:bookmarkEnd w:id="13"/>
      <w:bookmarkEnd w:id="14"/>
    </w:p>
    <w:p w14:paraId="6DDCC83B" w14:textId="77777777" w:rsidR="008F23D0" w:rsidRPr="008F23D0" w:rsidRDefault="008F23D0" w:rsidP="00E2033D">
      <w:pPr>
        <w:spacing w:after="240"/>
        <w:ind w:left="1080"/>
      </w:pPr>
      <w:r w:rsidRPr="006B3709">
        <w:t xml:space="preserve">(Change Date </w:t>
      </w:r>
      <w:r w:rsidR="006B3709">
        <w:t>August 15, 2013</w:t>
      </w:r>
      <w:r w:rsidRPr="006B3709">
        <w:t>)</w:t>
      </w:r>
    </w:p>
    <w:p w14:paraId="6DDCC83C" w14:textId="77777777" w:rsidR="00CA3827" w:rsidRDefault="00CA3827" w:rsidP="000614DC">
      <w:pPr>
        <w:ind w:left="1080"/>
      </w:pPr>
      <w:r w:rsidRPr="00CA3827">
        <w:t xml:space="preserve">Referrals for medical consultations should provide adequate information to allow the consultant to address the referral issue.  Referrals should contain information related to the Veteran’s service and non-service-connected disabilities, the reason for the referral, contact information and any other pertinent information.  VAF 28-8861, </w:t>
      </w:r>
      <w:r w:rsidRPr="00CA3827">
        <w:rPr>
          <w:iCs/>
        </w:rPr>
        <w:t>Request for Medical Services</w:t>
      </w:r>
      <w:r w:rsidRPr="00CA3827">
        <w:t xml:space="preserve"> – Chapter </w:t>
      </w:r>
      <w:r w:rsidRPr="00CA3827">
        <w:lastRenderedPageBreak/>
        <w:t xml:space="preserve">31, </w:t>
      </w:r>
      <w:r w:rsidR="00032F0C" w:rsidRPr="006B3709">
        <w:t>or an electronic referral via the use of the Compensation and Pension Records Interchange (CAPRI),</w:t>
      </w:r>
      <w:r w:rsidR="00032F0C">
        <w:t xml:space="preserve"> </w:t>
      </w:r>
      <w:r w:rsidRPr="00CA3827">
        <w:t>is used for a VHA medical consultant referral.  VA forms are available at Appendix O, VA Forms.</w:t>
      </w:r>
      <w:r w:rsidR="00032F0C">
        <w:t xml:space="preserve">  </w:t>
      </w:r>
    </w:p>
    <w:p w14:paraId="6DDCC83D" w14:textId="77777777" w:rsidR="00032F0C" w:rsidRDefault="00032F0C" w:rsidP="000614DC">
      <w:pPr>
        <w:ind w:left="1080"/>
      </w:pPr>
    </w:p>
    <w:p w14:paraId="6DDCC83E" w14:textId="77777777" w:rsidR="00032F0C" w:rsidRPr="00CA3827" w:rsidRDefault="00032F0C" w:rsidP="000614DC">
      <w:pPr>
        <w:ind w:left="1080"/>
      </w:pPr>
      <w:r w:rsidRPr="006B3709">
        <w:t>See M28R.V.A.5 for complete procedural guidance on the referral process.</w:t>
      </w:r>
    </w:p>
    <w:p w14:paraId="6DDCC83F" w14:textId="77777777" w:rsidR="00CA3827" w:rsidRDefault="00CA3827" w:rsidP="005A3280">
      <w:pPr>
        <w:pStyle w:val="Heading2"/>
      </w:pPr>
      <w:bookmarkStart w:id="15" w:name="_Toc379186371"/>
      <w:bookmarkStart w:id="16" w:name="_Toc389124484"/>
      <w:r w:rsidRPr="00CA3827">
        <w:t>Documenting the Medical Consultation</w:t>
      </w:r>
      <w:bookmarkEnd w:id="15"/>
      <w:bookmarkEnd w:id="16"/>
    </w:p>
    <w:p w14:paraId="6DDCC840" w14:textId="77777777" w:rsidR="005A3280" w:rsidRPr="005A3280" w:rsidRDefault="005A3280" w:rsidP="00E2033D">
      <w:pPr>
        <w:spacing w:after="240"/>
        <w:ind w:left="1080"/>
      </w:pPr>
      <w:r>
        <w:t>(Change Date August 15, 2013)</w:t>
      </w:r>
    </w:p>
    <w:p w14:paraId="6DDCC841" w14:textId="77777777" w:rsidR="00CA3827" w:rsidRPr="00CA3827" w:rsidRDefault="00CA3827" w:rsidP="000614DC">
      <w:pPr>
        <w:spacing w:after="240"/>
        <w:ind w:left="1080"/>
        <w:rPr>
          <w:bCs/>
        </w:rPr>
      </w:pPr>
      <w:r w:rsidRPr="00CA3827">
        <w:rPr>
          <w:bCs/>
        </w:rPr>
        <w:t>The VRC must use one or more of the following methods to document the need and results for a medical consultation:</w:t>
      </w:r>
    </w:p>
    <w:p w14:paraId="6DDCC842" w14:textId="77777777" w:rsidR="00CA3827" w:rsidRPr="00CA3827" w:rsidRDefault="00CA3827" w:rsidP="000614DC">
      <w:pPr>
        <w:pStyle w:val="ListParagraph"/>
        <w:numPr>
          <w:ilvl w:val="0"/>
          <w:numId w:val="22"/>
        </w:numPr>
        <w:spacing w:after="240"/>
      </w:pPr>
      <w:r w:rsidRPr="00CA3827">
        <w:t>VAF 28-8861, Request for Medical Services-Chapter 31</w:t>
      </w:r>
    </w:p>
    <w:p w14:paraId="6DDCC843" w14:textId="77777777" w:rsidR="00D10439" w:rsidRDefault="00D10439" w:rsidP="000614DC">
      <w:pPr>
        <w:pStyle w:val="ListParagraph"/>
        <w:spacing w:before="240" w:after="240"/>
        <w:ind w:left="1440"/>
      </w:pPr>
    </w:p>
    <w:p w14:paraId="6DDCC844" w14:textId="77777777" w:rsidR="00CA3827" w:rsidRPr="00CA3827" w:rsidRDefault="00CA3827" w:rsidP="000614DC">
      <w:pPr>
        <w:pStyle w:val="ListParagraph"/>
        <w:numPr>
          <w:ilvl w:val="0"/>
          <w:numId w:val="22"/>
        </w:numPr>
        <w:spacing w:before="240" w:after="240"/>
      </w:pPr>
      <w:r w:rsidRPr="00CA3827">
        <w:t>Electronic medical notes, such as Compensation and Pension Records Interchange (CAPRI)</w:t>
      </w:r>
    </w:p>
    <w:p w14:paraId="6DDCC845" w14:textId="77777777" w:rsidR="00D10439" w:rsidRDefault="00D10439" w:rsidP="000614DC">
      <w:pPr>
        <w:pStyle w:val="ListParagraph"/>
        <w:ind w:left="1440"/>
      </w:pPr>
    </w:p>
    <w:p w14:paraId="6DDCC846" w14:textId="77777777" w:rsidR="00CA3827" w:rsidRPr="00CA3827" w:rsidRDefault="002F6E4E" w:rsidP="000614DC">
      <w:pPr>
        <w:pStyle w:val="ListParagraph"/>
        <w:numPr>
          <w:ilvl w:val="0"/>
          <w:numId w:val="22"/>
        </w:numPr>
      </w:pPr>
      <w:r>
        <w:t>Corporate WINRS (CWINRS) N</w:t>
      </w:r>
      <w:r w:rsidR="00CA3827" w:rsidRPr="00CA3827">
        <w:t>otes</w:t>
      </w:r>
    </w:p>
    <w:p w14:paraId="6DDCC847" w14:textId="77777777" w:rsidR="00CA3827" w:rsidRDefault="00CA3827" w:rsidP="005A3280">
      <w:pPr>
        <w:pStyle w:val="Heading2"/>
      </w:pPr>
      <w:bookmarkStart w:id="17" w:name="_Toc379186372"/>
      <w:bookmarkStart w:id="18" w:name="_Toc389124485"/>
      <w:r w:rsidRPr="00CA3827">
        <w:t>Consideration of the Medical Consultant’s Recommendations</w:t>
      </w:r>
      <w:bookmarkEnd w:id="17"/>
      <w:bookmarkEnd w:id="18"/>
    </w:p>
    <w:p w14:paraId="6DDCC848" w14:textId="77777777" w:rsidR="005A3280" w:rsidRPr="005A3280" w:rsidRDefault="005A3280" w:rsidP="00E2033D">
      <w:pPr>
        <w:spacing w:after="240"/>
        <w:ind w:left="1080"/>
      </w:pPr>
      <w:r>
        <w:t>(Change Date August 15, 2013)</w:t>
      </w:r>
    </w:p>
    <w:p w14:paraId="6DDCC849" w14:textId="77777777" w:rsidR="00CA3827" w:rsidRPr="00CA3827" w:rsidRDefault="00CA3827" w:rsidP="000614DC">
      <w:pPr>
        <w:ind w:left="1080"/>
      </w:pPr>
      <w:r w:rsidRPr="00CA3827">
        <w:t>The VRC must review and carefully consider the recommendations of the medical consultant, but the VRC has ultimate responsibility for making the entitlement decision.  The VRC will consider the information obtained through medical consultation in conjunction with all other information obtained throughout the evaluation to make sound decisions regarding the Veteran’s rehabilitation.</w:t>
      </w:r>
    </w:p>
    <w:p w14:paraId="6DDCC84A" w14:textId="77777777" w:rsidR="00CA3827" w:rsidRDefault="00CA3827" w:rsidP="005A3280">
      <w:pPr>
        <w:pStyle w:val="Heading1"/>
      </w:pPr>
      <w:bookmarkStart w:id="19" w:name="_Toc379186373"/>
      <w:bookmarkStart w:id="20" w:name="_Toc389124486"/>
      <w:r w:rsidRPr="00CA3827">
        <w:t>Requesting a Medical Opinion Related to Functional Limitations and Capabilities</w:t>
      </w:r>
      <w:bookmarkEnd w:id="19"/>
      <w:bookmarkEnd w:id="20"/>
    </w:p>
    <w:p w14:paraId="6DDCC84B" w14:textId="77777777" w:rsidR="005A3280" w:rsidRPr="005A3280" w:rsidRDefault="005A3280" w:rsidP="00E2033D">
      <w:pPr>
        <w:spacing w:after="240"/>
        <w:ind w:left="720"/>
      </w:pPr>
      <w:r>
        <w:t>(Change Date August 15, 2013)</w:t>
      </w:r>
    </w:p>
    <w:p w14:paraId="6DDCC84C" w14:textId="77777777" w:rsidR="00CA3827" w:rsidRPr="00CA3827" w:rsidRDefault="00CA3827" w:rsidP="00D10439">
      <w:pPr>
        <w:ind w:left="720"/>
      </w:pPr>
      <w:r w:rsidRPr="00CA3827">
        <w:t>The VRC will occasionally need additional medical information to determine the extent of functional capabilities and/or limitations.  Additionally, medical support for an individual's ability to perform certain essential duties of a particular occupation may be needed as part of vocational exploration and rehabilitation planning.</w:t>
      </w:r>
    </w:p>
    <w:p w14:paraId="6DDCC84D" w14:textId="77777777" w:rsidR="00CA3827" w:rsidRPr="00CA3827" w:rsidRDefault="00CA3827" w:rsidP="008D4D38">
      <w:pPr>
        <w:pStyle w:val="Heading2"/>
        <w:numPr>
          <w:ilvl w:val="0"/>
          <w:numId w:val="23"/>
        </w:numPr>
        <w:ind w:left="1080"/>
      </w:pPr>
      <w:bookmarkStart w:id="21" w:name="_Toc379186374"/>
      <w:bookmarkStart w:id="22" w:name="_Toc389124487"/>
      <w:r w:rsidRPr="00CA3827">
        <w:t>Requesting a Medical Opinion Related to Functional Limitations</w:t>
      </w:r>
      <w:bookmarkEnd w:id="21"/>
      <w:bookmarkEnd w:id="22"/>
    </w:p>
    <w:p w14:paraId="6DDCC84E" w14:textId="77777777" w:rsidR="008D4D38" w:rsidRDefault="008D4D38" w:rsidP="00D10439">
      <w:pPr>
        <w:ind w:left="1080"/>
      </w:pPr>
      <w:r>
        <w:t xml:space="preserve">(Change date </w:t>
      </w:r>
      <w:r w:rsidR="00B772F4">
        <w:t>August 15, 2013</w:t>
      </w:r>
      <w:r>
        <w:t>)</w:t>
      </w:r>
    </w:p>
    <w:p w14:paraId="6DDCC84F" w14:textId="77777777" w:rsidR="008D4D38" w:rsidRDefault="008D4D38" w:rsidP="00D10439">
      <w:pPr>
        <w:ind w:left="1080"/>
      </w:pPr>
    </w:p>
    <w:p w14:paraId="6DDCC850" w14:textId="77777777" w:rsidR="00CA3827" w:rsidRPr="00CA3827" w:rsidRDefault="00CA3827" w:rsidP="00D10439">
      <w:pPr>
        <w:ind w:left="1080"/>
      </w:pPr>
      <w:r w:rsidRPr="00CA3827">
        <w:t xml:space="preserve">VRCs have professional knowledge of disability conditions which equip them with the ability to ascertain functional limitation information required of the initial evaluation by reviewing the Veteran's medical records and/or disability rating.  However, in the event that the VRC is unable to determine the extent of the functional limitations related to a disability condition or multiple </w:t>
      </w:r>
      <w:r w:rsidRPr="00CA3827">
        <w:lastRenderedPageBreak/>
        <w:t xml:space="preserve">conditions, a medical consultation may be required with the Veteran’s or </w:t>
      </w:r>
      <w:proofErr w:type="spellStart"/>
      <w:r w:rsidRPr="00CA3827">
        <w:t>Servicemember’s</w:t>
      </w:r>
      <w:proofErr w:type="spellEnd"/>
      <w:r w:rsidRPr="00CA3827">
        <w:t xml:space="preserve"> treating physician.  This may be a VA or non-VA physician, although the Veteran’s or </w:t>
      </w:r>
      <w:proofErr w:type="spellStart"/>
      <w:r w:rsidRPr="00CA3827">
        <w:t>Servicemember’s</w:t>
      </w:r>
      <w:proofErr w:type="spellEnd"/>
      <w:r w:rsidRPr="00CA3827">
        <w:t xml:space="preserve"> consent is needed for non-VA physicians.</w:t>
      </w:r>
    </w:p>
    <w:p w14:paraId="6DDCC851" w14:textId="77777777" w:rsidR="00CA3827" w:rsidRPr="00CA3827" w:rsidRDefault="00CA3827" w:rsidP="008D4D38">
      <w:pPr>
        <w:pStyle w:val="Heading2"/>
      </w:pPr>
      <w:bookmarkStart w:id="23" w:name="_Toc379186375"/>
      <w:bookmarkStart w:id="24" w:name="_Toc389124488"/>
      <w:r w:rsidRPr="00CA3827">
        <w:t>Requesting a Medical Opinion Related to Specific Capabilities</w:t>
      </w:r>
      <w:bookmarkEnd w:id="23"/>
      <w:bookmarkEnd w:id="24"/>
    </w:p>
    <w:p w14:paraId="6DDCC852" w14:textId="77777777" w:rsidR="008D4D38" w:rsidRDefault="008D4D38" w:rsidP="008D4D38">
      <w:pPr>
        <w:ind w:left="1080"/>
      </w:pPr>
      <w:r>
        <w:t xml:space="preserve">(Change date </w:t>
      </w:r>
      <w:r w:rsidR="00B772F4">
        <w:t>August 15, 2013)</w:t>
      </w:r>
    </w:p>
    <w:p w14:paraId="6DDCC853" w14:textId="77777777" w:rsidR="008D4D38" w:rsidRDefault="008D4D38" w:rsidP="00D10439">
      <w:pPr>
        <w:ind w:left="1080"/>
      </w:pPr>
    </w:p>
    <w:p w14:paraId="6DDCC854" w14:textId="77777777" w:rsidR="00CA3827" w:rsidRPr="00CA3827" w:rsidRDefault="00CA3827" w:rsidP="00D10439">
      <w:pPr>
        <w:ind w:left="1080"/>
      </w:pPr>
      <w:r w:rsidRPr="00CA3827">
        <w:t>VRCs may need an additional assessment of a Veteran's specific capabilities related to the essential duties of an occupation being considered as part of rehabilitation planning.  Alternatively, if the Veteran's specific capabilities are unclear with regards to cognitive or physical functioning, the VRC may need general information about the Veteran's capabilities to determine which types of occupations will be suitable based on the Veteran's abilities.</w:t>
      </w:r>
    </w:p>
    <w:p w14:paraId="6DDCC855" w14:textId="77777777" w:rsidR="00CA3827" w:rsidRPr="00CA3827" w:rsidRDefault="00CA3827" w:rsidP="00D10439">
      <w:pPr>
        <w:ind w:left="1080"/>
      </w:pPr>
    </w:p>
    <w:p w14:paraId="6DDCC856" w14:textId="77777777" w:rsidR="00CA3827" w:rsidRPr="00CA3827" w:rsidRDefault="00CA3827" w:rsidP="00D10439">
      <w:pPr>
        <w:ind w:left="1080"/>
      </w:pPr>
      <w:r w:rsidRPr="00CA3827">
        <w:t>When asking a treatment provider for this information, VAF 28-8861 is u</w:t>
      </w:r>
      <w:r w:rsidR="0087055C">
        <w:t xml:space="preserve">sed.  </w:t>
      </w:r>
      <w:r w:rsidRPr="00CA3827">
        <w:t>VAF 21-4142,</w:t>
      </w:r>
      <w:r w:rsidRPr="00CA3827">
        <w:rPr>
          <w:bCs/>
        </w:rPr>
        <w:t xml:space="preserve"> signed by the Veteran, is used</w:t>
      </w:r>
      <w:r w:rsidRPr="00CA3827">
        <w:t xml:space="preserve"> when requesting information from a non-VA provider.  </w:t>
      </w:r>
      <w:r w:rsidRPr="00CA3827">
        <w:rPr>
          <w:bCs/>
        </w:rPr>
        <w:t>In the Comments section of VAF 21-4142 or VAF-28-8861,</w:t>
      </w:r>
      <w:r w:rsidRPr="00CA3827">
        <w:t xml:space="preserve"> </w:t>
      </w:r>
      <w:r w:rsidRPr="00CA3827">
        <w:rPr>
          <w:bCs/>
        </w:rPr>
        <w:t xml:space="preserve">only </w:t>
      </w:r>
      <w:r w:rsidRPr="00CA3827">
        <w:t>information specifically needed in the evaluation is requested, but VRCs should not specify the means by which the treatment provider will assess the Veteran for the needed information.  In some cases, treatment providers will be able to provide the requested information based on existing medical treatment records.  In other cases, the treatment provider may conduct an assessment or refer out to a specialist for specific assessments.</w:t>
      </w:r>
    </w:p>
    <w:p w14:paraId="6DDCC857" w14:textId="77777777" w:rsidR="00CA3827" w:rsidRPr="00CA3827" w:rsidRDefault="00CA3827" w:rsidP="00D10439">
      <w:pPr>
        <w:ind w:left="1080"/>
      </w:pPr>
    </w:p>
    <w:p w14:paraId="6DDCC858" w14:textId="77777777" w:rsidR="00CA3827" w:rsidRPr="00CA3827" w:rsidRDefault="00CA3827" w:rsidP="00D10439">
      <w:pPr>
        <w:ind w:left="1080"/>
      </w:pPr>
      <w:r w:rsidRPr="00CA3827">
        <w:t>When requesting general information about capabilities, the VRC should be clear about the need.  If a specific concern is present, the VRC should indicate what the identified concern is and ask the treatment provider for specific information and recommendations.</w:t>
      </w:r>
    </w:p>
    <w:p w14:paraId="6DDCC859" w14:textId="77777777" w:rsidR="00CA3827" w:rsidRPr="00CA3827" w:rsidRDefault="00CA3827" w:rsidP="00CA3827"/>
    <w:p w14:paraId="6DDCC85A" w14:textId="77777777" w:rsidR="00CA3827" w:rsidRPr="00CA3827" w:rsidRDefault="00CA3827" w:rsidP="00D10439">
      <w:pPr>
        <w:spacing w:after="240"/>
        <w:ind w:left="1080"/>
      </w:pPr>
      <w:r w:rsidRPr="00CA3827">
        <w:t>Examples of the type of information a VRC may request in a medical opinion include:</w:t>
      </w:r>
    </w:p>
    <w:p w14:paraId="6DDCC85B" w14:textId="77777777" w:rsidR="00CA3827" w:rsidRPr="00CA3827" w:rsidRDefault="00CA3827" w:rsidP="00EA5DE5">
      <w:pPr>
        <w:numPr>
          <w:ilvl w:val="0"/>
          <w:numId w:val="17"/>
        </w:numPr>
        <w:spacing w:after="240"/>
      </w:pPr>
      <w:r w:rsidRPr="00CA3827">
        <w:t>Functional limitations and capabilities that need to be identified as they relate to a specific employment goal</w:t>
      </w:r>
      <w:r w:rsidR="000614DC">
        <w:t>.</w:t>
      </w:r>
    </w:p>
    <w:p w14:paraId="6DDCC85C" w14:textId="77777777" w:rsidR="00CA3827" w:rsidRPr="00CA3827" w:rsidRDefault="00CA3827" w:rsidP="00EA5DE5">
      <w:pPr>
        <w:numPr>
          <w:ilvl w:val="0"/>
          <w:numId w:val="17"/>
        </w:numPr>
        <w:spacing w:after="240"/>
      </w:pPr>
      <w:r w:rsidRPr="00CA3827">
        <w:t>Whether the proposed employment goal is unrealistic due to physical or cognitive limitations</w:t>
      </w:r>
      <w:r w:rsidR="000614DC">
        <w:t>.</w:t>
      </w:r>
    </w:p>
    <w:p w14:paraId="6DDCC85D" w14:textId="77777777" w:rsidR="00CA3827" w:rsidRPr="00CA3827" w:rsidRDefault="00CA3827" w:rsidP="00EA5DE5">
      <w:pPr>
        <w:numPr>
          <w:ilvl w:val="0"/>
          <w:numId w:val="17"/>
        </w:numPr>
        <w:spacing w:after="240"/>
      </w:pPr>
      <w:r w:rsidRPr="00CA3827">
        <w:t>Any physical disabilities that may impact desired employment opportunities</w:t>
      </w:r>
      <w:r w:rsidR="000614DC">
        <w:t>.</w:t>
      </w:r>
    </w:p>
    <w:p w14:paraId="6DDCC85E" w14:textId="77777777" w:rsidR="00CA3827" w:rsidRPr="00CA3827" w:rsidRDefault="00CA3827" w:rsidP="00EA5DE5">
      <w:pPr>
        <w:numPr>
          <w:ilvl w:val="0"/>
          <w:numId w:val="17"/>
        </w:numPr>
        <w:spacing w:after="240"/>
      </w:pPr>
      <w:r w:rsidRPr="00CA3827">
        <w:t>Any necessary workplace accommodations</w:t>
      </w:r>
      <w:r w:rsidR="000614DC">
        <w:t>.</w:t>
      </w:r>
    </w:p>
    <w:p w14:paraId="6DDCC85F" w14:textId="77777777" w:rsidR="00CA3827" w:rsidRPr="00CA3827" w:rsidRDefault="00CA3827" w:rsidP="00EA5DE5">
      <w:pPr>
        <w:numPr>
          <w:ilvl w:val="0"/>
          <w:numId w:val="17"/>
        </w:numPr>
        <w:spacing w:after="240"/>
      </w:pPr>
      <w:r w:rsidRPr="00CA3827">
        <w:t xml:space="preserve">Whether the individual meets or exceeds the physical requirements of </w:t>
      </w:r>
      <w:r w:rsidRPr="00CA3827">
        <w:lastRenderedPageBreak/>
        <w:t>the occupation.  Information on occupational physical requirements may be found in the Directory of Occupation Titles</w:t>
      </w:r>
      <w:r w:rsidR="00EA5DE5">
        <w:t xml:space="preserve"> (DOT) and at M28R.IV.B.4</w:t>
      </w:r>
      <w:r w:rsidR="000614DC">
        <w:t>.</w:t>
      </w:r>
    </w:p>
    <w:p w14:paraId="6DDCC860" w14:textId="77777777" w:rsidR="00CA3827" w:rsidRPr="00CA3827" w:rsidRDefault="00CA3827" w:rsidP="00EA5DE5">
      <w:pPr>
        <w:numPr>
          <w:ilvl w:val="0"/>
          <w:numId w:val="17"/>
        </w:numPr>
        <w:spacing w:after="240"/>
      </w:pPr>
      <w:r w:rsidRPr="00CA3827">
        <w:t>Whether the individual is fit to return to work based on his/her current physical or cognitive limitations</w:t>
      </w:r>
      <w:r w:rsidR="000614DC">
        <w:t>.</w:t>
      </w:r>
    </w:p>
    <w:p w14:paraId="6DDCC861" w14:textId="77777777" w:rsidR="00CA3827" w:rsidRPr="00CA3827" w:rsidRDefault="00CA3827" w:rsidP="00EA5DE5">
      <w:pPr>
        <w:numPr>
          <w:ilvl w:val="0"/>
          <w:numId w:val="17"/>
        </w:numPr>
        <w:spacing w:after="240"/>
      </w:pPr>
      <w:r w:rsidRPr="00CA3827">
        <w:t>Whether the individual is currently engaged in treatment that is expected to improve his/her functional capacity</w:t>
      </w:r>
      <w:r w:rsidR="000614DC">
        <w:t>.</w:t>
      </w:r>
    </w:p>
    <w:p w14:paraId="6DDCC862" w14:textId="77777777" w:rsidR="00CA3827" w:rsidRPr="00CA3827" w:rsidRDefault="00CA3827" w:rsidP="00CA3827">
      <w:pPr>
        <w:numPr>
          <w:ilvl w:val="0"/>
          <w:numId w:val="17"/>
        </w:numPr>
      </w:pPr>
      <w:r w:rsidRPr="00CA3827">
        <w:t xml:space="preserve">Whether the individual may have reduced work tolerance and thus, </w:t>
      </w:r>
      <w:proofErr w:type="gramStart"/>
      <w:r w:rsidRPr="00CA3827">
        <w:t>have</w:t>
      </w:r>
      <w:proofErr w:type="gramEnd"/>
      <w:r w:rsidRPr="00CA3827">
        <w:t xml:space="preserve"> a reduced attendance requirement, which may only be authorized by a VA physician</w:t>
      </w:r>
      <w:r w:rsidR="000614DC">
        <w:t>.</w:t>
      </w:r>
      <w:r w:rsidRPr="00CA3827">
        <w:t xml:space="preserve">  </w:t>
      </w:r>
    </w:p>
    <w:p w14:paraId="6DDCC863" w14:textId="77777777" w:rsidR="00CA3827" w:rsidRPr="00CA3827" w:rsidRDefault="00CA3827" w:rsidP="008D4D38">
      <w:pPr>
        <w:pStyle w:val="Heading2"/>
      </w:pPr>
      <w:bookmarkStart w:id="25" w:name="_Toc379186376"/>
      <w:bookmarkStart w:id="26" w:name="_Toc389124489"/>
      <w:r w:rsidRPr="00CA3827">
        <w:t>Sources of Information to Define Occupational Requirements</w:t>
      </w:r>
      <w:bookmarkEnd w:id="25"/>
      <w:bookmarkEnd w:id="26"/>
    </w:p>
    <w:p w14:paraId="6DDCC864" w14:textId="77777777" w:rsidR="008D4D38" w:rsidRDefault="008D4D38" w:rsidP="008D4D38">
      <w:pPr>
        <w:ind w:left="1080"/>
      </w:pPr>
      <w:r>
        <w:t xml:space="preserve">(Change date </w:t>
      </w:r>
      <w:r w:rsidR="00B772F4">
        <w:t>August 15, 2013</w:t>
      </w:r>
      <w:r>
        <w:t>)</w:t>
      </w:r>
    </w:p>
    <w:p w14:paraId="6DDCC865" w14:textId="77777777" w:rsidR="008D4D38" w:rsidRDefault="008D4D38" w:rsidP="00EA5DE5">
      <w:pPr>
        <w:ind w:left="1080"/>
      </w:pPr>
    </w:p>
    <w:p w14:paraId="6DDCC866" w14:textId="77777777" w:rsidR="00CA3827" w:rsidRPr="00CA3827" w:rsidRDefault="00CA3827" w:rsidP="00EA5DE5">
      <w:pPr>
        <w:ind w:left="1080"/>
      </w:pPr>
      <w:r w:rsidRPr="00CA3827">
        <w:t>When requesting information about specific capabilities related to an occupation being explored during the evaluation, the VRC should indicate what the specific physical requirements are and whether the Veteran can perform those physical requirements.  Occupational requirements outlining the functional requirements of the occupation should be obtained from a documented source such as the Occupational Outlook Handbook (OOH), DOT, Occupational Information Network (O*N</w:t>
      </w:r>
      <w:r w:rsidR="00C01B78">
        <w:t>ET), etc. (see M28R.IV.B.4</w:t>
      </w:r>
      <w:r w:rsidRPr="00CA3827">
        <w:t xml:space="preserve">).  This information should be cited on the request.  </w:t>
      </w:r>
    </w:p>
    <w:p w14:paraId="6DDCC867" w14:textId="77777777" w:rsidR="00CA3827" w:rsidRPr="00CA3827" w:rsidRDefault="00CA3827" w:rsidP="00EA5DE5">
      <w:pPr>
        <w:ind w:left="1080"/>
      </w:pPr>
    </w:p>
    <w:p w14:paraId="6DDCC868" w14:textId="77777777" w:rsidR="00CA3827" w:rsidRPr="00CA3827" w:rsidRDefault="00CA3827" w:rsidP="00EA5DE5">
      <w:pPr>
        <w:ind w:left="1080"/>
      </w:pPr>
      <w:r w:rsidRPr="00CA3827">
        <w:t xml:space="preserve">If the position has many physical requirements, a list of those requirements (which may be obtained in the OOH, DOT, and/or O*Net) should be provided to the treatment provider, with space for him/her to indicate if the Veteran can perform, cannot perform or can perform with assistive devices.  Alternatively, if the VRC and Veteran are considering several occupations with differing requirements, the VRC may ask the treatment provider what level of </w:t>
      </w:r>
      <w:proofErr w:type="gramStart"/>
      <w:r w:rsidRPr="00CA3827">
        <w:t>functioning</w:t>
      </w:r>
      <w:proofErr w:type="gramEnd"/>
      <w:r w:rsidRPr="00CA3827">
        <w:t xml:space="preserve"> the Veteran can perform in a certain category.  For example, if asking about a Veteran’s ability to lift, the VRC may ask the treatment provider if the Veteran is able to lift light, medium, or heavy weight defined in pounds.  For more information on strength ratings, see </w:t>
      </w:r>
      <w:r w:rsidR="00B45FB7" w:rsidRPr="004C2259">
        <w:t>http://www.occupationalinfo.org/</w:t>
      </w:r>
      <w:r w:rsidRPr="00CA3827">
        <w:t xml:space="preserve">   </w:t>
      </w:r>
    </w:p>
    <w:p w14:paraId="6DDCC869" w14:textId="77777777" w:rsidR="00CA3827" w:rsidRPr="00CA3827" w:rsidRDefault="00CA3827" w:rsidP="008D4D38">
      <w:pPr>
        <w:pStyle w:val="Heading2"/>
      </w:pPr>
      <w:bookmarkStart w:id="27" w:name="_Toc379186377"/>
      <w:bookmarkStart w:id="28" w:name="_Toc389124490"/>
      <w:r w:rsidRPr="00CA3827">
        <w:t>Specialized Assessments</w:t>
      </w:r>
      <w:bookmarkEnd w:id="27"/>
      <w:bookmarkEnd w:id="28"/>
    </w:p>
    <w:p w14:paraId="6DDCC86A" w14:textId="77777777" w:rsidR="008D4D38" w:rsidRDefault="008D4D38" w:rsidP="008D4D38">
      <w:pPr>
        <w:ind w:left="1080"/>
      </w:pPr>
      <w:r>
        <w:t xml:space="preserve">(Change date </w:t>
      </w:r>
      <w:r w:rsidR="00B772F4">
        <w:t>August 15, 2013)</w:t>
      </w:r>
    </w:p>
    <w:p w14:paraId="6DDCC86B" w14:textId="77777777" w:rsidR="008D4D38" w:rsidRDefault="008D4D38" w:rsidP="00EA5DE5">
      <w:pPr>
        <w:ind w:left="1080"/>
      </w:pPr>
    </w:p>
    <w:p w14:paraId="6DDCC86C" w14:textId="77777777" w:rsidR="00CA3827" w:rsidRPr="00CA3827" w:rsidRDefault="00CA3827" w:rsidP="00EA5DE5">
      <w:pPr>
        <w:ind w:left="1080"/>
      </w:pPr>
      <w:r w:rsidRPr="00CA3827">
        <w:t xml:space="preserve">In some cases, treatment providers may refer out for specialized assessments such as neuropsychological assessments or functional capacity assessments.  In these cases, the treatment provider may refer to a provider within the VHA system or refer to a private provider under the VHA fee basis program.  Note </w:t>
      </w:r>
      <w:r w:rsidRPr="00CA3827">
        <w:lastRenderedPageBreak/>
        <w:t>that a VRC may not request such a specialized assessment, as it is within the purview of the medical provider to determine when such specialized assessments are necessary to address the VRC's specific concerns or questions.</w:t>
      </w:r>
    </w:p>
    <w:p w14:paraId="6DDCC86D" w14:textId="77777777" w:rsidR="00CA3827" w:rsidRDefault="00CA3827" w:rsidP="005A3280">
      <w:pPr>
        <w:pStyle w:val="Heading1"/>
      </w:pPr>
      <w:bookmarkStart w:id="29" w:name="_Toc379186378"/>
      <w:bookmarkStart w:id="30" w:name="_Toc389124491"/>
      <w:r w:rsidRPr="00CA3827">
        <w:t>Assessments and Measurements</w:t>
      </w:r>
      <w:bookmarkEnd w:id="29"/>
      <w:bookmarkEnd w:id="30"/>
      <w:r w:rsidR="005714CA">
        <w:t xml:space="preserve"> </w:t>
      </w:r>
    </w:p>
    <w:p w14:paraId="6DDCC86E" w14:textId="77777777" w:rsidR="00CA3827" w:rsidRDefault="00CA3827" w:rsidP="00E2033D">
      <w:pPr>
        <w:pStyle w:val="Heading2"/>
        <w:numPr>
          <w:ilvl w:val="0"/>
          <w:numId w:val="24"/>
        </w:numPr>
        <w:ind w:left="1080"/>
      </w:pPr>
      <w:bookmarkStart w:id="31" w:name="_Toc379186379"/>
      <w:bookmarkStart w:id="32" w:name="_Toc389124492"/>
      <w:proofErr w:type="spellStart"/>
      <w:r w:rsidRPr="00CA3827">
        <w:t>CareerScope</w:t>
      </w:r>
      <w:proofErr w:type="spellEnd"/>
      <w:r w:rsidRPr="00CA3827">
        <w:t xml:space="preserve"> Skills Assessment Portal</w:t>
      </w:r>
      <w:bookmarkEnd w:id="31"/>
      <w:bookmarkEnd w:id="32"/>
    </w:p>
    <w:p w14:paraId="6DDCC86F" w14:textId="77777777" w:rsidR="00C61379" w:rsidRPr="00E2033D" w:rsidRDefault="00C61379" w:rsidP="00E2033D">
      <w:pPr>
        <w:spacing w:after="240"/>
        <w:ind w:left="1080"/>
      </w:pPr>
      <w:r w:rsidRPr="006B3709">
        <w:t xml:space="preserve">(Change Date </w:t>
      </w:r>
      <w:r w:rsidR="006B3709">
        <w:t>August 15, 2013</w:t>
      </w:r>
      <w:r w:rsidRPr="006B3709">
        <w:t>)</w:t>
      </w:r>
    </w:p>
    <w:p w14:paraId="6DDCC870" w14:textId="77777777" w:rsidR="00CA3827" w:rsidRPr="00CA3827" w:rsidRDefault="00CA3827" w:rsidP="00EA5DE5">
      <w:pPr>
        <w:ind w:left="1080"/>
      </w:pPr>
      <w:proofErr w:type="spellStart"/>
      <w:r w:rsidRPr="00CA3827">
        <w:t>CareerScope</w:t>
      </w:r>
      <w:proofErr w:type="spellEnd"/>
      <w:r w:rsidRPr="00CA3827">
        <w:t xml:space="preserve"> provides Veterans and </w:t>
      </w:r>
      <w:proofErr w:type="spellStart"/>
      <w:r w:rsidRPr="00CA3827">
        <w:t>Servicemembers</w:t>
      </w:r>
      <w:proofErr w:type="spellEnd"/>
      <w:r w:rsidRPr="00CA3827">
        <w:t xml:space="preserve"> online access to aptitude and interest assessment instruments used during the initial comprehensive evaluation.  Use of </w:t>
      </w:r>
      <w:proofErr w:type="spellStart"/>
      <w:r w:rsidRPr="00CA3827">
        <w:t>CareerScope</w:t>
      </w:r>
      <w:proofErr w:type="spellEnd"/>
      <w:r w:rsidRPr="00CA3827">
        <w:t xml:space="preserve"> is mandatory by VR&amp;E staff, and it replaces all tests and measurement tools formally used by VR&amp;E.  </w:t>
      </w:r>
      <w:proofErr w:type="spellStart"/>
      <w:r w:rsidRPr="00CA3827">
        <w:t>CareerScope</w:t>
      </w:r>
      <w:proofErr w:type="spellEnd"/>
      <w:r w:rsidRPr="00CA3827">
        <w:t xml:space="preserve"> may only be used by VR&amp;E staff, as the </w:t>
      </w:r>
      <w:proofErr w:type="spellStart"/>
      <w:r w:rsidRPr="00CA3827">
        <w:t>VetSuccess</w:t>
      </w:r>
      <w:proofErr w:type="spellEnd"/>
      <w:r w:rsidRPr="00CA3827">
        <w:t xml:space="preserve"> contract requires contractors to supply their own testing materials for use in working with Veterans or </w:t>
      </w:r>
      <w:proofErr w:type="spellStart"/>
      <w:r w:rsidRPr="00CA3827">
        <w:t>Servicemembers</w:t>
      </w:r>
      <w:proofErr w:type="spellEnd"/>
      <w:r w:rsidRPr="00CA3827">
        <w:t xml:space="preserve"> referred for assessment services.  </w:t>
      </w:r>
    </w:p>
    <w:p w14:paraId="6DDCC871" w14:textId="77777777" w:rsidR="00CA3827" w:rsidRPr="00CA3827" w:rsidRDefault="00CA3827" w:rsidP="00EA5DE5">
      <w:pPr>
        <w:ind w:left="1080"/>
        <w:rPr>
          <w:bCs/>
        </w:rPr>
      </w:pPr>
    </w:p>
    <w:p w14:paraId="6DDCC872" w14:textId="77777777" w:rsidR="00CA3827" w:rsidRPr="00CA3827" w:rsidRDefault="00CA3827" w:rsidP="00EA5DE5">
      <w:pPr>
        <w:ind w:left="1080"/>
      </w:pPr>
      <w:r w:rsidRPr="00CA3827">
        <w:t xml:space="preserve">In the event that the </w:t>
      </w:r>
      <w:proofErr w:type="spellStart"/>
      <w:r w:rsidRPr="00CA3827">
        <w:t>CareerScope</w:t>
      </w:r>
      <w:proofErr w:type="spellEnd"/>
      <w:r w:rsidRPr="00CA3827">
        <w:t xml:space="preserve"> assessment cannot meet the needs of a Veteran or </w:t>
      </w:r>
      <w:proofErr w:type="spellStart"/>
      <w:r w:rsidRPr="00CA3827">
        <w:t>Servicemember</w:t>
      </w:r>
      <w:proofErr w:type="spellEnd"/>
      <w:r w:rsidRPr="00CA3827">
        <w:t xml:space="preserve"> due to specific disability limitations, the VRC should request assistance from VHA.  For example, specialized testing may be required for a Veteran or </w:t>
      </w:r>
      <w:proofErr w:type="spellStart"/>
      <w:r w:rsidRPr="00CA3827">
        <w:t>Servicemember</w:t>
      </w:r>
      <w:proofErr w:type="spellEnd"/>
      <w:r w:rsidRPr="00CA3827">
        <w:t xml:space="preserve"> with a significant visual impairment.  In this case, the VRC would refer him/her to VHA’s Blind Rehabilitation Services Division for specialized services.  </w:t>
      </w:r>
    </w:p>
    <w:p w14:paraId="6DDCC873" w14:textId="77777777" w:rsidR="00CA3827" w:rsidRPr="00CA3827" w:rsidRDefault="00CA3827" w:rsidP="00EA5DE5">
      <w:pPr>
        <w:ind w:left="1080"/>
      </w:pPr>
    </w:p>
    <w:p w14:paraId="6DDCC874" w14:textId="77777777" w:rsidR="00CA3827" w:rsidRPr="00CA3827" w:rsidRDefault="00CA3827" w:rsidP="00EA5DE5">
      <w:pPr>
        <w:ind w:left="1080"/>
      </w:pPr>
      <w:r w:rsidRPr="00CA3827">
        <w:t xml:space="preserve">VR&amp;E staff may also refer the Veteran or </w:t>
      </w:r>
      <w:proofErr w:type="spellStart"/>
      <w:r w:rsidRPr="00CA3827">
        <w:t>Servicemember</w:t>
      </w:r>
      <w:proofErr w:type="spellEnd"/>
      <w:r w:rsidRPr="00CA3827">
        <w:t xml:space="preserve"> to a </w:t>
      </w:r>
      <w:proofErr w:type="spellStart"/>
      <w:r w:rsidRPr="00CA3827">
        <w:t>VetSuccess</w:t>
      </w:r>
      <w:proofErr w:type="spellEnd"/>
      <w:r w:rsidRPr="00CA3827">
        <w:t xml:space="preserve"> contractor or use other community resources to obtain necessary specialized testing.  If the services are not available from VHA or a </w:t>
      </w:r>
      <w:proofErr w:type="spellStart"/>
      <w:r w:rsidRPr="00CA3827">
        <w:t>VetSuccess</w:t>
      </w:r>
      <w:proofErr w:type="spellEnd"/>
      <w:r w:rsidRPr="00CA3827">
        <w:t xml:space="preserve"> contractor, specialized testing may be procured with the assistance of a VA contract specialist.  Specialized testing may be procured only after a VR&amp;E staff member has certified that the </w:t>
      </w:r>
      <w:proofErr w:type="spellStart"/>
      <w:r w:rsidRPr="00CA3827">
        <w:t>CareerScope</w:t>
      </w:r>
      <w:proofErr w:type="spellEnd"/>
      <w:r w:rsidRPr="00CA3827">
        <w:t xml:space="preserve"> assessment is insufficient and that specialized testing is required for that specific Veteran or </w:t>
      </w:r>
      <w:proofErr w:type="spellStart"/>
      <w:r w:rsidRPr="00CA3827">
        <w:t>Servicemember</w:t>
      </w:r>
      <w:proofErr w:type="spellEnd"/>
      <w:r w:rsidRPr="00CA3827">
        <w:t xml:space="preserve"> due to his/her disability or other needs.</w:t>
      </w:r>
    </w:p>
    <w:p w14:paraId="6DDCC875" w14:textId="77777777" w:rsidR="00CA3827" w:rsidRPr="00CA3827" w:rsidRDefault="00CA3827" w:rsidP="00EA5DE5">
      <w:pPr>
        <w:ind w:left="1080"/>
        <w:rPr>
          <w:bCs/>
        </w:rPr>
      </w:pPr>
    </w:p>
    <w:p w14:paraId="6DDCC876" w14:textId="77777777" w:rsidR="00CA3827" w:rsidRPr="00CA3827" w:rsidRDefault="00CA3827" w:rsidP="00EA5DE5">
      <w:pPr>
        <w:ind w:left="1080"/>
      </w:pPr>
      <w:r w:rsidRPr="00CA3827">
        <w:t xml:space="preserve">The </w:t>
      </w:r>
      <w:proofErr w:type="spellStart"/>
      <w:r w:rsidRPr="00CA3827">
        <w:t>CareerScope</w:t>
      </w:r>
      <w:proofErr w:type="spellEnd"/>
      <w:r w:rsidRPr="00CA3827">
        <w:t xml:space="preserve"> administrator is chosen by the Regional Office (RO), and he/she manages the </w:t>
      </w:r>
      <w:proofErr w:type="spellStart"/>
      <w:r w:rsidRPr="00CA3827">
        <w:t>CareerScope</w:t>
      </w:r>
      <w:proofErr w:type="spellEnd"/>
      <w:r w:rsidRPr="00CA3827">
        <w:t xml:space="preserve"> portal.  The VRC </w:t>
      </w:r>
      <w:proofErr w:type="gramStart"/>
      <w:r w:rsidRPr="00CA3827">
        <w:t xml:space="preserve">requests log-in instructions for Veterans and </w:t>
      </w:r>
      <w:proofErr w:type="spellStart"/>
      <w:r w:rsidRPr="00CA3827">
        <w:t>Servicemembers</w:t>
      </w:r>
      <w:proofErr w:type="spellEnd"/>
      <w:r w:rsidRPr="00CA3827">
        <w:t xml:space="preserve"> from the administrator, and then provides</w:t>
      </w:r>
      <w:proofErr w:type="gramEnd"/>
      <w:r w:rsidRPr="00CA3827">
        <w:t xml:space="preserve"> him/her with a </w:t>
      </w:r>
      <w:proofErr w:type="spellStart"/>
      <w:r w:rsidRPr="00CA3827">
        <w:t>CareerScope</w:t>
      </w:r>
      <w:proofErr w:type="spellEnd"/>
      <w:r w:rsidRPr="00CA3827">
        <w:t xml:space="preserve"> portal link, username and password.  Veterans or </w:t>
      </w:r>
      <w:proofErr w:type="spellStart"/>
      <w:r w:rsidRPr="00CA3827">
        <w:t>Servicemembers</w:t>
      </w:r>
      <w:proofErr w:type="spellEnd"/>
      <w:r w:rsidRPr="00CA3827">
        <w:t xml:space="preserve"> may access </w:t>
      </w:r>
      <w:proofErr w:type="spellStart"/>
      <w:r w:rsidRPr="00CA3827">
        <w:t>CareerScope</w:t>
      </w:r>
      <w:proofErr w:type="spellEnd"/>
      <w:r w:rsidRPr="00CA3827">
        <w:t xml:space="preserve"> from the RO Job Resource Lab (JRL), his/her home computer or any other computer with direct access to the Internet.  </w:t>
      </w:r>
    </w:p>
    <w:p w14:paraId="6DDCC877" w14:textId="77777777" w:rsidR="00CA3827" w:rsidRPr="00CA3827" w:rsidRDefault="00CA3827" w:rsidP="00EA5DE5">
      <w:pPr>
        <w:ind w:left="1080"/>
      </w:pPr>
    </w:p>
    <w:p w14:paraId="6DDCC878" w14:textId="77777777" w:rsidR="00CA3827" w:rsidRDefault="00CA3827" w:rsidP="00EA5DE5">
      <w:pPr>
        <w:ind w:left="1080"/>
      </w:pPr>
      <w:r w:rsidRPr="00CA3827">
        <w:t xml:space="preserve">Once the Veteran or </w:t>
      </w:r>
      <w:proofErr w:type="spellStart"/>
      <w:r w:rsidRPr="00CA3827">
        <w:t>Servicemember</w:t>
      </w:r>
      <w:proofErr w:type="spellEnd"/>
      <w:r w:rsidRPr="00CA3827">
        <w:t xml:space="preserve"> has completed the self-administered assessment, it is analyzed and the VRC receives an email notification prompting him/her to download the </w:t>
      </w:r>
      <w:proofErr w:type="spellStart"/>
      <w:r w:rsidRPr="00CA3827">
        <w:t>CareerScope</w:t>
      </w:r>
      <w:proofErr w:type="spellEnd"/>
      <w:r w:rsidRPr="00CA3827">
        <w:t xml:space="preserve"> report.  After interpreting </w:t>
      </w:r>
      <w:r w:rsidRPr="00CA3827">
        <w:lastRenderedPageBreak/>
        <w:t xml:space="preserve">the results of the assessment, the VRC will meet with the Veteran or </w:t>
      </w:r>
      <w:proofErr w:type="spellStart"/>
      <w:r w:rsidRPr="00CA3827">
        <w:t>Servicemember</w:t>
      </w:r>
      <w:proofErr w:type="spellEnd"/>
      <w:r w:rsidRPr="00CA3827">
        <w:t xml:space="preserve"> and clearly explain the results of each assessment, to include its purpose, and provide a thorough explanation of the individual’s scores in context with norms, not raw numbers.  During this discussion, the VRC should determine if the Veteran or </w:t>
      </w:r>
      <w:proofErr w:type="spellStart"/>
      <w:r w:rsidRPr="00CA3827">
        <w:t>Servicemember</w:t>
      </w:r>
      <w:proofErr w:type="spellEnd"/>
      <w:r w:rsidRPr="00CA3827">
        <w:t xml:space="preserve"> agrees with the results of the assessment.  If the individual does not agree with the assessment, the VRC should consider factors or circumstances that might have impacted the accuracy of the results.</w:t>
      </w:r>
    </w:p>
    <w:p w14:paraId="6DDCC879" w14:textId="77777777" w:rsidR="002435BD" w:rsidRDefault="002435BD" w:rsidP="00EA5DE5">
      <w:pPr>
        <w:ind w:left="1080"/>
      </w:pPr>
    </w:p>
    <w:p w14:paraId="6DDCC87A" w14:textId="77777777" w:rsidR="002435BD" w:rsidRPr="00CA3827" w:rsidRDefault="002435BD" w:rsidP="00EA5DE5">
      <w:pPr>
        <w:ind w:left="1080"/>
      </w:pPr>
      <w:r w:rsidRPr="006B3709">
        <w:t xml:space="preserve">The </w:t>
      </w:r>
      <w:proofErr w:type="spellStart"/>
      <w:r w:rsidRPr="006B3709">
        <w:t>CareerScope</w:t>
      </w:r>
      <w:proofErr w:type="spellEnd"/>
      <w:r w:rsidRPr="006B3709">
        <w:t xml:space="preserve"> report is several pages long.  Therefore, the VRC may opt to retain only the </w:t>
      </w:r>
      <w:proofErr w:type="spellStart"/>
      <w:r w:rsidRPr="006B3709">
        <w:t>CareerScope</w:t>
      </w:r>
      <w:proofErr w:type="spellEnd"/>
      <w:r w:rsidRPr="006B3709">
        <w:t xml:space="preserve"> summary sheet for future reference.  If so, then the summary sheet must be filed on the right side of the CER folder.</w:t>
      </w:r>
    </w:p>
    <w:p w14:paraId="6DDCC87B" w14:textId="77777777" w:rsidR="00CA3827" w:rsidRDefault="00CA3827" w:rsidP="00E2033D">
      <w:pPr>
        <w:pStyle w:val="Heading2"/>
      </w:pPr>
      <w:bookmarkStart w:id="33" w:name="_Toc379186380"/>
      <w:bookmarkStart w:id="34" w:name="_Toc389124493"/>
      <w:r w:rsidRPr="00CA3827">
        <w:t>Importance of Assessments and Measurements</w:t>
      </w:r>
      <w:bookmarkEnd w:id="33"/>
      <w:bookmarkEnd w:id="34"/>
    </w:p>
    <w:p w14:paraId="6DDCC87C" w14:textId="77777777" w:rsidR="00B93555" w:rsidRPr="00E2033D" w:rsidRDefault="00B93555" w:rsidP="00E2033D">
      <w:pPr>
        <w:spacing w:after="240"/>
        <w:ind w:left="1080"/>
      </w:pPr>
      <w:r>
        <w:t>(Change Date August 15, 2013)</w:t>
      </w:r>
    </w:p>
    <w:p w14:paraId="6DDCC87D" w14:textId="77777777" w:rsidR="00CA3827" w:rsidRPr="00CA3827" w:rsidRDefault="00CA3827" w:rsidP="000614DC">
      <w:pPr>
        <w:ind w:left="1080"/>
      </w:pPr>
      <w:r w:rsidRPr="00CA3827">
        <w:t>Assessments and measurements are used to provide further information regarding an individual’s aptitudes, interests, abilities, temperament and personality and current level of psychological functioning.</w:t>
      </w:r>
    </w:p>
    <w:p w14:paraId="6DDCC87E" w14:textId="77777777" w:rsidR="00CA3827" w:rsidRDefault="00CA3827" w:rsidP="00E2033D">
      <w:pPr>
        <w:pStyle w:val="Heading2"/>
      </w:pPr>
      <w:bookmarkStart w:id="35" w:name="_Toc379186381"/>
      <w:bookmarkStart w:id="36" w:name="_Toc389124494"/>
      <w:r w:rsidRPr="00CA3827">
        <w:t>Purpose of Standardized Assessments</w:t>
      </w:r>
      <w:bookmarkEnd w:id="35"/>
      <w:bookmarkEnd w:id="36"/>
    </w:p>
    <w:p w14:paraId="6DDCC87F" w14:textId="77777777" w:rsidR="00B93555" w:rsidRPr="00E2033D" w:rsidRDefault="00B93555" w:rsidP="00E2033D">
      <w:pPr>
        <w:spacing w:after="240"/>
        <w:ind w:left="1080"/>
      </w:pPr>
      <w:r>
        <w:t>(Change Date August 15, 2013)</w:t>
      </w:r>
    </w:p>
    <w:p w14:paraId="6DDCC880" w14:textId="77777777" w:rsidR="00CA3827" w:rsidRPr="00CA3827" w:rsidRDefault="00CA3827" w:rsidP="000614DC">
      <w:pPr>
        <w:ind w:left="1080"/>
        <w:rPr>
          <w:bCs/>
        </w:rPr>
      </w:pPr>
      <w:r w:rsidRPr="00CA3827">
        <w:t xml:space="preserve">Results of standardized assessments provide, in combination with other information, a foundation for vocational exploration, determination of the suitability of current employment or a proposed vocational goal and the identification of rehabilitation needs.  </w:t>
      </w:r>
    </w:p>
    <w:p w14:paraId="6DDCC881" w14:textId="77777777" w:rsidR="00CA3827" w:rsidRPr="00CA3827" w:rsidRDefault="00CA3827" w:rsidP="000614DC">
      <w:pPr>
        <w:ind w:left="1080"/>
        <w:rPr>
          <w:bCs/>
        </w:rPr>
      </w:pPr>
    </w:p>
    <w:p w14:paraId="6DDCC882" w14:textId="77777777" w:rsidR="00CA3827" w:rsidRPr="00CA3827" w:rsidRDefault="00CA3827" w:rsidP="000614DC">
      <w:pPr>
        <w:ind w:left="1080"/>
      </w:pPr>
      <w:r w:rsidRPr="00CA3827">
        <w:t>Note:  If the individual has taken a battery of tests within the last two to three years, when possible/permissible, the VRC should obtain and use these results instead of administering a new assessment.  The VRC will need to ensure that no major changes or events have occurred that would require a new assessment.  An example of a major change or event would be a Traumatic Brain Injury (TBI) or a stroke.</w:t>
      </w:r>
    </w:p>
    <w:p w14:paraId="6DDCC883" w14:textId="77777777" w:rsidR="00CA3827" w:rsidRDefault="00CA3827" w:rsidP="00E2033D">
      <w:pPr>
        <w:pStyle w:val="Heading2"/>
      </w:pPr>
      <w:bookmarkStart w:id="37" w:name="_Toc379186382"/>
      <w:bookmarkStart w:id="38" w:name="_Toc389124495"/>
      <w:r w:rsidRPr="00CA3827">
        <w:t>Use of Assessments and Measurements</w:t>
      </w:r>
      <w:bookmarkEnd w:id="37"/>
      <w:bookmarkEnd w:id="38"/>
    </w:p>
    <w:p w14:paraId="6DDCC884" w14:textId="77777777" w:rsidR="00B93555" w:rsidRPr="00E2033D" w:rsidRDefault="00B93555" w:rsidP="00E2033D">
      <w:pPr>
        <w:spacing w:after="240"/>
        <w:ind w:left="1080"/>
      </w:pPr>
      <w:r>
        <w:t>(Change Date August 15, 2013)</w:t>
      </w:r>
    </w:p>
    <w:p w14:paraId="6DDCC885" w14:textId="77777777" w:rsidR="00CA3827" w:rsidRPr="00CA3827" w:rsidRDefault="00CA3827" w:rsidP="000614DC">
      <w:pPr>
        <w:ind w:left="1080"/>
      </w:pPr>
      <w:r w:rsidRPr="00CA3827">
        <w:t>When assessing interests, abilities and aptitudes, it is generally accepted that past performance and demonstrated interests are the best predictors of future performance.  However, when existing information is insufficient and/or contradictory, the VRC should use standardized assessments of aptitude or ability to ensure the evaluation is comprehensive.</w:t>
      </w:r>
    </w:p>
    <w:p w14:paraId="6DDCC886" w14:textId="77777777" w:rsidR="00CA3827" w:rsidRDefault="00CA3827" w:rsidP="00E2033D">
      <w:pPr>
        <w:pStyle w:val="Heading2"/>
      </w:pPr>
      <w:bookmarkStart w:id="39" w:name="_Toc379186383"/>
      <w:bookmarkStart w:id="40" w:name="_Toc389124496"/>
      <w:r w:rsidRPr="00CA3827">
        <w:lastRenderedPageBreak/>
        <w:t>Assessment Selection</w:t>
      </w:r>
      <w:bookmarkEnd w:id="39"/>
      <w:bookmarkEnd w:id="40"/>
    </w:p>
    <w:p w14:paraId="6DDCC887" w14:textId="77777777" w:rsidR="00B93555" w:rsidRPr="00E2033D" w:rsidRDefault="00B93555" w:rsidP="00E2033D">
      <w:pPr>
        <w:spacing w:after="240"/>
        <w:ind w:left="1080"/>
      </w:pPr>
      <w:r>
        <w:t>(Change Date August 15, 2013)</w:t>
      </w:r>
    </w:p>
    <w:p w14:paraId="6DDCC888" w14:textId="77777777" w:rsidR="00CA3827" w:rsidRPr="00CA3827" w:rsidRDefault="00CA3827" w:rsidP="000614DC">
      <w:pPr>
        <w:ind w:left="1080"/>
      </w:pPr>
      <w:r w:rsidRPr="00CA3827">
        <w:t xml:space="preserve">The VREO will ensure that the instruments selected are appropriate for use in a given situation or with a particular individual, sufficient referral information is furnished to third party providers to ensure that appropriate assessments are utilized, assessments are appropriate for use with persons with a </w:t>
      </w:r>
      <w:proofErr w:type="gramStart"/>
      <w:r w:rsidRPr="00CA3827">
        <w:t>disability(</w:t>
      </w:r>
      <w:proofErr w:type="spellStart"/>
      <w:proofErr w:type="gramEnd"/>
      <w:r w:rsidRPr="00CA3827">
        <w:t>ies</w:t>
      </w:r>
      <w:proofErr w:type="spellEnd"/>
      <w:r w:rsidRPr="00CA3827">
        <w:t>) or culturally diverse individuals and the norm group on which selected assessments have been standardized includes members of the population to which the individual belongs.</w:t>
      </w:r>
    </w:p>
    <w:p w14:paraId="6DDCC889" w14:textId="77777777" w:rsidR="00CA3827" w:rsidRDefault="00CA3827" w:rsidP="00E2033D">
      <w:pPr>
        <w:pStyle w:val="Heading2"/>
      </w:pPr>
      <w:bookmarkStart w:id="41" w:name="_Toc379186384"/>
      <w:bookmarkStart w:id="42" w:name="_Toc389124497"/>
      <w:r w:rsidRPr="00CA3827">
        <w:t>Documenting Assessment Results</w:t>
      </w:r>
      <w:bookmarkEnd w:id="41"/>
      <w:bookmarkEnd w:id="42"/>
    </w:p>
    <w:p w14:paraId="6DDCC88A" w14:textId="77777777" w:rsidR="00B93555" w:rsidRPr="00E2033D" w:rsidRDefault="00B93555" w:rsidP="00E2033D">
      <w:pPr>
        <w:spacing w:after="240"/>
        <w:ind w:left="1080"/>
      </w:pPr>
      <w:r>
        <w:t>(Change Date August 15, 2013)</w:t>
      </w:r>
    </w:p>
    <w:p w14:paraId="6DDCC88B" w14:textId="77777777" w:rsidR="00CA3827" w:rsidRPr="00CA3827" w:rsidRDefault="00CA3827" w:rsidP="000614DC">
      <w:pPr>
        <w:ind w:left="1080"/>
      </w:pPr>
      <w:r w:rsidRPr="00CA3827">
        <w:t xml:space="preserve">All assessment results are documented, including those from other sources, using VAF 28-1902b, Counseling Record – Narrative Report and VAF 28-1902n, Counseling Record – Narrative Report (Supplemental Sheet).  The VRC will describe the assessment(s) used, perform a transferable skills analysis, </w:t>
      </w:r>
      <w:proofErr w:type="gramStart"/>
      <w:r w:rsidRPr="00CA3827">
        <w:t>note the results of the assessment(s)</w:t>
      </w:r>
      <w:proofErr w:type="gramEnd"/>
      <w:r w:rsidRPr="00CA3827">
        <w:t xml:space="preserve"> and the vocational significance of the results.  If no assessment(s) are administered, the VRC should explain the rationale and the alternative information used to assess abilities, aptitudes and interests.  For example, school transcripts may be used in lieu of standardized tests to assess a Veteran’s aptitudes and abilities.</w:t>
      </w:r>
    </w:p>
    <w:p w14:paraId="6DDCC88C" w14:textId="77777777" w:rsidR="00CA3827" w:rsidRPr="00CA3827" w:rsidRDefault="00CA3827" w:rsidP="00EA5DE5">
      <w:pPr>
        <w:pStyle w:val="Heading1"/>
      </w:pPr>
      <w:bookmarkStart w:id="43" w:name="_Toc379186385"/>
      <w:bookmarkStart w:id="44" w:name="_Toc389124498"/>
      <w:r w:rsidRPr="00CA3827">
        <w:t>Contractor Services</w:t>
      </w:r>
      <w:bookmarkEnd w:id="43"/>
      <w:bookmarkEnd w:id="44"/>
    </w:p>
    <w:p w14:paraId="6DDCC88D" w14:textId="77777777" w:rsidR="00CA3827" w:rsidRPr="00CA3827" w:rsidRDefault="00A22D3B" w:rsidP="00E2033D">
      <w:pPr>
        <w:spacing w:after="240"/>
        <w:ind w:left="720"/>
      </w:pPr>
      <w:r>
        <w:t>(Change Date August 15, 2013)</w:t>
      </w:r>
    </w:p>
    <w:p w14:paraId="6DDCC88E" w14:textId="77777777" w:rsidR="00CA3827" w:rsidRPr="00CA3827" w:rsidRDefault="00CA3827" w:rsidP="00EA5DE5">
      <w:pPr>
        <w:ind w:left="720"/>
      </w:pPr>
      <w:r w:rsidRPr="00CA3827">
        <w:t>In order to expedite the initial evaluation process, the VRC may use the services of a contractor.  The VRC must contact the applicant prior to any contractor involvement to inform the individual that he/she is being referred to a specific contractor and the purpose for referral.</w:t>
      </w:r>
    </w:p>
    <w:p w14:paraId="6DDCC88F" w14:textId="77777777" w:rsidR="00CA3827" w:rsidRPr="00CA3827" w:rsidRDefault="00CA3827" w:rsidP="00EA5DE5">
      <w:pPr>
        <w:ind w:left="720"/>
      </w:pPr>
    </w:p>
    <w:p w14:paraId="6DDCC890" w14:textId="77777777" w:rsidR="00CA3827" w:rsidRPr="00CA3827" w:rsidRDefault="00CA3827" w:rsidP="00EA5DE5">
      <w:pPr>
        <w:spacing w:after="240"/>
        <w:ind w:left="720"/>
      </w:pPr>
      <w:r w:rsidRPr="00CA3827">
        <w:t>The VRC should ensure that referrals for specific services are made to contractors with expertise in the needed area.  Services should not be requested which are outside the scope of the contract.</w:t>
      </w:r>
    </w:p>
    <w:p w14:paraId="6DDCC891" w14:textId="77777777" w:rsidR="00CA3827" w:rsidRPr="00CA3827" w:rsidRDefault="00CA3827" w:rsidP="00EA5DE5">
      <w:pPr>
        <w:ind w:left="720"/>
      </w:pPr>
      <w:r w:rsidRPr="00CA3827">
        <w:t>For more information on contracting activities, see M28R.V.B.4.</w:t>
      </w:r>
    </w:p>
    <w:p w14:paraId="6DDCC892" w14:textId="77777777" w:rsidR="0034013F" w:rsidRDefault="0034013F">
      <w:pPr>
        <w:widowControl/>
        <w:tabs>
          <w:tab w:val="clear" w:pos="720"/>
          <w:tab w:val="clear" w:pos="1080"/>
          <w:tab w:val="clear" w:pos="1440"/>
          <w:tab w:val="clear" w:pos="1800"/>
          <w:tab w:val="clear" w:pos="2160"/>
          <w:tab w:val="clear" w:pos="2520"/>
          <w:tab w:val="clear" w:pos="2880"/>
        </w:tabs>
      </w:pPr>
    </w:p>
    <w:sectPr w:rsidR="0034013F" w:rsidSect="00723E48">
      <w:footerReference w:type="first" r:id="rId17"/>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CC895" w14:textId="77777777" w:rsidR="0025380C" w:rsidRDefault="0025380C">
      <w:r>
        <w:separator/>
      </w:r>
    </w:p>
  </w:endnote>
  <w:endnote w:type="continuationSeparator" w:id="0">
    <w:p w14:paraId="6DDCC896" w14:textId="77777777" w:rsidR="0025380C" w:rsidRDefault="00253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CC899" w14:textId="77777777" w:rsidR="00C779C7" w:rsidRPr="00C779C7" w:rsidRDefault="00421B1D">
    <w:pPr>
      <w:pStyle w:val="Footer"/>
      <w:jc w:val="center"/>
      <w:rPr>
        <w:b/>
        <w:sz w:val="20"/>
        <w:szCs w:val="20"/>
      </w:rPr>
    </w:pPr>
    <w:r>
      <w:rPr>
        <w:b/>
        <w:sz w:val="20"/>
        <w:szCs w:val="20"/>
      </w:rPr>
      <w:t>3</w:t>
    </w:r>
    <w:r w:rsidR="00C779C7" w:rsidRPr="00C779C7">
      <w:rPr>
        <w:b/>
        <w:sz w:val="20"/>
        <w:szCs w:val="20"/>
      </w:rPr>
      <w:t>-</w:t>
    </w:r>
    <w:r w:rsidR="00C779C7" w:rsidRPr="00C779C7">
      <w:rPr>
        <w:b/>
        <w:sz w:val="20"/>
        <w:szCs w:val="20"/>
      </w:rPr>
      <w:fldChar w:fldCharType="begin"/>
    </w:r>
    <w:r w:rsidR="00C779C7" w:rsidRPr="00C779C7">
      <w:rPr>
        <w:b/>
        <w:sz w:val="20"/>
        <w:szCs w:val="20"/>
      </w:rPr>
      <w:instrText xml:space="preserve"> PAGE   \* MERGEFORMAT </w:instrText>
    </w:r>
    <w:r w:rsidR="00C779C7" w:rsidRPr="00C779C7">
      <w:rPr>
        <w:b/>
        <w:sz w:val="20"/>
        <w:szCs w:val="20"/>
      </w:rPr>
      <w:fldChar w:fldCharType="separate"/>
    </w:r>
    <w:r w:rsidR="00A70EC6">
      <w:rPr>
        <w:b/>
        <w:noProof/>
        <w:sz w:val="20"/>
        <w:szCs w:val="20"/>
      </w:rPr>
      <w:t>8</w:t>
    </w:r>
    <w:r w:rsidR="00C779C7" w:rsidRPr="00C779C7">
      <w:rPr>
        <w:b/>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CC89C" w14:textId="77777777" w:rsidR="00D10D2C" w:rsidRPr="00D10D2C" w:rsidRDefault="00421B1D">
    <w:pPr>
      <w:pStyle w:val="Footer"/>
      <w:jc w:val="center"/>
      <w:rPr>
        <w:b/>
        <w:sz w:val="20"/>
        <w:szCs w:val="20"/>
      </w:rPr>
    </w:pPr>
    <w:r>
      <w:rPr>
        <w:b/>
        <w:sz w:val="20"/>
        <w:szCs w:val="20"/>
      </w:rPr>
      <w:t>3-i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20"/>
        <w:szCs w:val="20"/>
      </w:rPr>
      <w:id w:val="-570809045"/>
      <w:docPartObj>
        <w:docPartGallery w:val="Page Numbers (Bottom of Page)"/>
        <w:docPartUnique/>
      </w:docPartObj>
    </w:sdtPr>
    <w:sdtEndPr>
      <w:rPr>
        <w:noProof/>
      </w:rPr>
    </w:sdtEndPr>
    <w:sdtContent>
      <w:p w14:paraId="6DDCC89D" w14:textId="77777777" w:rsidR="00421B1D" w:rsidRPr="00421B1D" w:rsidRDefault="00421B1D">
        <w:pPr>
          <w:pStyle w:val="Footer"/>
          <w:jc w:val="center"/>
          <w:rPr>
            <w:b/>
            <w:sz w:val="20"/>
            <w:szCs w:val="20"/>
          </w:rPr>
        </w:pPr>
        <w:r w:rsidRPr="00421B1D">
          <w:rPr>
            <w:b/>
            <w:sz w:val="20"/>
            <w:szCs w:val="20"/>
          </w:rPr>
          <w:t>3-</w:t>
        </w:r>
        <w:r w:rsidRPr="00421B1D">
          <w:rPr>
            <w:b/>
            <w:sz w:val="20"/>
            <w:szCs w:val="20"/>
          </w:rPr>
          <w:fldChar w:fldCharType="begin"/>
        </w:r>
        <w:r w:rsidRPr="00421B1D">
          <w:rPr>
            <w:b/>
            <w:sz w:val="20"/>
            <w:szCs w:val="20"/>
          </w:rPr>
          <w:instrText xml:space="preserve"> PAGE   \* MERGEFORMAT </w:instrText>
        </w:r>
        <w:r w:rsidRPr="00421B1D">
          <w:rPr>
            <w:b/>
            <w:sz w:val="20"/>
            <w:szCs w:val="20"/>
          </w:rPr>
          <w:fldChar w:fldCharType="separate"/>
        </w:r>
        <w:r w:rsidR="00A70EC6">
          <w:rPr>
            <w:b/>
            <w:noProof/>
            <w:sz w:val="20"/>
            <w:szCs w:val="20"/>
          </w:rPr>
          <w:t>1</w:t>
        </w:r>
        <w:r w:rsidRPr="00421B1D">
          <w:rPr>
            <w:b/>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CC893" w14:textId="77777777" w:rsidR="0025380C" w:rsidRDefault="0025380C">
      <w:r>
        <w:separator/>
      </w:r>
    </w:p>
  </w:footnote>
  <w:footnote w:type="continuationSeparator" w:id="0">
    <w:p w14:paraId="6DDCC894" w14:textId="77777777" w:rsidR="0025380C" w:rsidRDefault="00253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CC897" w14:textId="77777777" w:rsidR="000F5D04" w:rsidRPr="002D3D02" w:rsidRDefault="008D4D38" w:rsidP="000F5D04">
    <w:pPr>
      <w:pStyle w:val="Header"/>
      <w:rPr>
        <w:b/>
        <w:sz w:val="20"/>
        <w:szCs w:val="20"/>
      </w:rPr>
    </w:pPr>
    <w:r w:rsidRPr="002D3D02">
      <w:rPr>
        <w:b/>
        <w:sz w:val="20"/>
        <w:szCs w:val="20"/>
      </w:rPr>
      <w:t>M28R, Part IV, Section B, Chapter 3</w:t>
    </w:r>
    <w:r w:rsidRPr="002D3D02">
      <w:rPr>
        <w:b/>
        <w:sz w:val="20"/>
        <w:szCs w:val="20"/>
      </w:rPr>
      <w:tab/>
    </w:r>
    <w:r w:rsidRPr="002D3D02">
      <w:rPr>
        <w:b/>
        <w:sz w:val="20"/>
        <w:szCs w:val="20"/>
      </w:rPr>
      <w:tab/>
    </w:r>
    <w:r>
      <w:rPr>
        <w:b/>
        <w:spacing w:val="-1"/>
        <w:sz w:val="20"/>
      </w:rPr>
      <w:t>Original Publication Date August 15, 2013</w:t>
    </w:r>
  </w:p>
  <w:p w14:paraId="6DDCC898" w14:textId="77777777" w:rsidR="000F5D04" w:rsidRDefault="000F5D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CC89A" w14:textId="77777777" w:rsidR="000F5D04" w:rsidRPr="002D3D02" w:rsidRDefault="000F5D04" w:rsidP="000F5D04">
    <w:pPr>
      <w:pStyle w:val="Header"/>
      <w:rPr>
        <w:b/>
        <w:sz w:val="20"/>
        <w:szCs w:val="20"/>
      </w:rPr>
    </w:pPr>
    <w:r w:rsidRPr="002D3D02">
      <w:rPr>
        <w:b/>
        <w:sz w:val="20"/>
        <w:szCs w:val="20"/>
      </w:rPr>
      <w:t>M28R, Part IV, Section B, Chapter 3</w:t>
    </w:r>
    <w:r w:rsidRPr="002D3D02">
      <w:rPr>
        <w:b/>
        <w:sz w:val="20"/>
        <w:szCs w:val="20"/>
      </w:rPr>
      <w:tab/>
    </w:r>
    <w:r w:rsidR="007406C9">
      <w:rPr>
        <w:b/>
        <w:sz w:val="20"/>
        <w:szCs w:val="20"/>
      </w:rPr>
      <w:tab/>
    </w:r>
    <w:r w:rsidR="006B3709">
      <w:rPr>
        <w:b/>
        <w:spacing w:val="-1"/>
        <w:sz w:val="20"/>
      </w:rPr>
      <w:t>Original Publication Date</w:t>
    </w:r>
    <w:r w:rsidR="006B3709">
      <w:rPr>
        <w:b/>
        <w:spacing w:val="-8"/>
        <w:sz w:val="20"/>
      </w:rPr>
      <w:t xml:space="preserve"> </w:t>
    </w:r>
    <w:r w:rsidR="006B3709">
      <w:rPr>
        <w:b/>
        <w:spacing w:val="-1"/>
        <w:sz w:val="20"/>
      </w:rPr>
      <w:t>August 15, 2013</w:t>
    </w:r>
    <w:r w:rsidRPr="002D3D02">
      <w:rPr>
        <w:b/>
        <w:sz w:val="20"/>
        <w:szCs w:val="20"/>
      </w:rPr>
      <w:tab/>
    </w:r>
  </w:p>
  <w:p w14:paraId="6DDCC89B" w14:textId="77777777" w:rsidR="000F5D04" w:rsidRDefault="000F5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E000F"/>
    <w:multiLevelType w:val="hybridMultilevel"/>
    <w:tmpl w:val="B58656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109563C"/>
    <w:multiLevelType w:val="hybridMultilevel"/>
    <w:tmpl w:val="060C4EDE"/>
    <w:lvl w:ilvl="0" w:tplc="04090001">
      <w:start w:val="1"/>
      <w:numFmt w:val="bullet"/>
      <w:pStyle w:val="Heading6"/>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nsid w:val="350D017B"/>
    <w:multiLevelType w:val="hybridMultilevel"/>
    <w:tmpl w:val="1CCAB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970454"/>
    <w:multiLevelType w:val="hybridMultilevel"/>
    <w:tmpl w:val="77243A2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824774E"/>
    <w:multiLevelType w:val="hybridMultilevel"/>
    <w:tmpl w:val="6646F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E5B755A"/>
    <w:multiLevelType w:val="hybridMultilevel"/>
    <w:tmpl w:val="A1444990"/>
    <w:lvl w:ilvl="0" w:tplc="F6166B86">
      <w:start w:val="1"/>
      <w:numFmt w:val="low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C82717"/>
    <w:multiLevelType w:val="hybridMultilevel"/>
    <w:tmpl w:val="93C09544"/>
    <w:lvl w:ilvl="0" w:tplc="5E36A7F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2C4668"/>
    <w:multiLevelType w:val="hybridMultilevel"/>
    <w:tmpl w:val="84CCF168"/>
    <w:lvl w:ilvl="0" w:tplc="A820456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03842D4"/>
    <w:multiLevelType w:val="hybridMultilevel"/>
    <w:tmpl w:val="73B2EDA2"/>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36138D"/>
    <w:multiLevelType w:val="hybridMultilevel"/>
    <w:tmpl w:val="F10ABE24"/>
    <w:lvl w:ilvl="0" w:tplc="5F6C08E6">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6B0081"/>
    <w:multiLevelType w:val="hybridMultilevel"/>
    <w:tmpl w:val="F320C5E4"/>
    <w:lvl w:ilvl="0" w:tplc="AD4AA296">
      <w:start w:val="1"/>
      <w:numFmt w:val="lowerLetter"/>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721404"/>
    <w:multiLevelType w:val="hybridMultilevel"/>
    <w:tmpl w:val="382E9506"/>
    <w:lvl w:ilvl="0" w:tplc="A84CF3F0">
      <w:start w:val="1"/>
      <w:numFmt w:val="lowerLetter"/>
      <w:lvlText w:val="%1."/>
      <w:lvlJc w:val="left"/>
      <w:pPr>
        <w:ind w:left="108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6D070382"/>
    <w:multiLevelType w:val="hybridMultilevel"/>
    <w:tmpl w:val="664A8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F22F73"/>
    <w:multiLevelType w:val="hybridMultilevel"/>
    <w:tmpl w:val="CC56B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A82C23"/>
    <w:multiLevelType w:val="hybridMultilevel"/>
    <w:tmpl w:val="91CEFAA8"/>
    <w:lvl w:ilvl="0" w:tplc="D7B491A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1B168AC"/>
    <w:multiLevelType w:val="hybridMultilevel"/>
    <w:tmpl w:val="B6A43BDA"/>
    <w:lvl w:ilvl="0" w:tplc="221E509A">
      <w:start w:val="1"/>
      <w:numFmt w:val="decimal"/>
      <w:pStyle w:val="Heading1"/>
      <w:lvlText w:val="3.0%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187F85"/>
    <w:multiLevelType w:val="hybridMultilevel"/>
    <w:tmpl w:val="C3342D7C"/>
    <w:lvl w:ilvl="0" w:tplc="D7B491A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4"/>
  </w:num>
  <w:num w:numId="3">
    <w:abstractNumId w:val="15"/>
  </w:num>
  <w:num w:numId="4">
    <w:abstractNumId w:val="5"/>
  </w:num>
  <w:num w:numId="5">
    <w:abstractNumId w:val="2"/>
  </w:num>
  <w:num w:numId="6">
    <w:abstractNumId w:val="13"/>
  </w:num>
  <w:num w:numId="7">
    <w:abstractNumId w:val="5"/>
    <w:lvlOverride w:ilvl="0">
      <w:startOverride w:val="1"/>
    </w:lvlOverride>
  </w:num>
  <w:num w:numId="8">
    <w:abstractNumId w:val="3"/>
  </w:num>
  <w:num w:numId="9">
    <w:abstractNumId w:val="9"/>
  </w:num>
  <w:num w:numId="10">
    <w:abstractNumId w:val="9"/>
    <w:lvlOverride w:ilvl="0">
      <w:startOverride w:val="1"/>
    </w:lvlOverride>
  </w:num>
  <w:num w:numId="11">
    <w:abstractNumId w:val="10"/>
  </w:num>
  <w:num w:numId="12">
    <w:abstractNumId w:val="0"/>
  </w:num>
  <w:num w:numId="13">
    <w:abstractNumId w:val="9"/>
    <w:lvlOverride w:ilvl="0">
      <w:startOverride w:val="1"/>
    </w:lvlOverride>
  </w:num>
  <w:num w:numId="14">
    <w:abstractNumId w:val="16"/>
  </w:num>
  <w:num w:numId="15">
    <w:abstractNumId w:val="6"/>
  </w:num>
  <w:num w:numId="16">
    <w:abstractNumId w:val="8"/>
  </w:num>
  <w:num w:numId="17">
    <w:abstractNumId w:val="1"/>
  </w:num>
  <w:num w:numId="18">
    <w:abstractNumId w:val="7"/>
  </w:num>
  <w:num w:numId="19">
    <w:abstractNumId w:val="11"/>
  </w:num>
  <w:num w:numId="20">
    <w:abstractNumId w:val="11"/>
    <w:lvlOverride w:ilvl="0">
      <w:startOverride w:val="1"/>
    </w:lvlOverride>
  </w:num>
  <w:num w:numId="21">
    <w:abstractNumId w:val="11"/>
    <w:lvlOverride w:ilvl="0">
      <w:startOverride w:val="1"/>
    </w:lvlOverride>
  </w:num>
  <w:num w:numId="22">
    <w:abstractNumId w:val="4"/>
  </w:num>
  <w:num w:numId="23">
    <w:abstractNumId w:val="5"/>
    <w:lvlOverride w:ilvl="0">
      <w:startOverride w:val="1"/>
    </w:lvlOverride>
  </w:num>
  <w:num w:numId="24">
    <w:abstractNumId w:val="5"/>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15A"/>
    <w:rsid w:val="00000255"/>
    <w:rsid w:val="00001B3A"/>
    <w:rsid w:val="00003CFF"/>
    <w:rsid w:val="000057CB"/>
    <w:rsid w:val="00005892"/>
    <w:rsid w:val="000062A7"/>
    <w:rsid w:val="00010795"/>
    <w:rsid w:val="000108C3"/>
    <w:rsid w:val="00011030"/>
    <w:rsid w:val="000113DB"/>
    <w:rsid w:val="000117F8"/>
    <w:rsid w:val="00012327"/>
    <w:rsid w:val="00012978"/>
    <w:rsid w:val="00012FD9"/>
    <w:rsid w:val="0001322B"/>
    <w:rsid w:val="0001323C"/>
    <w:rsid w:val="00013825"/>
    <w:rsid w:val="00013EE5"/>
    <w:rsid w:val="00015CDB"/>
    <w:rsid w:val="00016474"/>
    <w:rsid w:val="00021359"/>
    <w:rsid w:val="00022210"/>
    <w:rsid w:val="0002241A"/>
    <w:rsid w:val="000243CD"/>
    <w:rsid w:val="00024AF3"/>
    <w:rsid w:val="00024BE5"/>
    <w:rsid w:val="00024C85"/>
    <w:rsid w:val="0002524C"/>
    <w:rsid w:val="00025665"/>
    <w:rsid w:val="000301EB"/>
    <w:rsid w:val="000306C2"/>
    <w:rsid w:val="00030A00"/>
    <w:rsid w:val="00030F26"/>
    <w:rsid w:val="000315BC"/>
    <w:rsid w:val="00031F43"/>
    <w:rsid w:val="00032E97"/>
    <w:rsid w:val="00032F0C"/>
    <w:rsid w:val="000352BF"/>
    <w:rsid w:val="000354C2"/>
    <w:rsid w:val="00037337"/>
    <w:rsid w:val="00037805"/>
    <w:rsid w:val="00040C28"/>
    <w:rsid w:val="00040C4D"/>
    <w:rsid w:val="00041877"/>
    <w:rsid w:val="00041934"/>
    <w:rsid w:val="00041B09"/>
    <w:rsid w:val="0004334B"/>
    <w:rsid w:val="00044CA5"/>
    <w:rsid w:val="000450D2"/>
    <w:rsid w:val="00046A05"/>
    <w:rsid w:val="00046A4D"/>
    <w:rsid w:val="00046B7F"/>
    <w:rsid w:val="00046EBF"/>
    <w:rsid w:val="00047D27"/>
    <w:rsid w:val="00050052"/>
    <w:rsid w:val="00050300"/>
    <w:rsid w:val="0005070F"/>
    <w:rsid w:val="00050887"/>
    <w:rsid w:val="00051B7A"/>
    <w:rsid w:val="00051F6B"/>
    <w:rsid w:val="00055CE2"/>
    <w:rsid w:val="00055E15"/>
    <w:rsid w:val="00056E42"/>
    <w:rsid w:val="00057757"/>
    <w:rsid w:val="00057BBB"/>
    <w:rsid w:val="00060475"/>
    <w:rsid w:val="000604E1"/>
    <w:rsid w:val="00060E0E"/>
    <w:rsid w:val="000614DC"/>
    <w:rsid w:val="00062579"/>
    <w:rsid w:val="00063183"/>
    <w:rsid w:val="00063987"/>
    <w:rsid w:val="00064933"/>
    <w:rsid w:val="00064DE4"/>
    <w:rsid w:val="0006744C"/>
    <w:rsid w:val="00070819"/>
    <w:rsid w:val="00071B12"/>
    <w:rsid w:val="00072525"/>
    <w:rsid w:val="00072FDE"/>
    <w:rsid w:val="00075090"/>
    <w:rsid w:val="000758AB"/>
    <w:rsid w:val="00076603"/>
    <w:rsid w:val="00081FF3"/>
    <w:rsid w:val="00084609"/>
    <w:rsid w:val="000849A8"/>
    <w:rsid w:val="00084B65"/>
    <w:rsid w:val="00084E15"/>
    <w:rsid w:val="00085549"/>
    <w:rsid w:val="00086100"/>
    <w:rsid w:val="000869CA"/>
    <w:rsid w:val="00087FFE"/>
    <w:rsid w:val="000911F1"/>
    <w:rsid w:val="00091F2D"/>
    <w:rsid w:val="00092755"/>
    <w:rsid w:val="000927FA"/>
    <w:rsid w:val="000930B7"/>
    <w:rsid w:val="00094E5D"/>
    <w:rsid w:val="0009501C"/>
    <w:rsid w:val="0009603F"/>
    <w:rsid w:val="00096694"/>
    <w:rsid w:val="0009705F"/>
    <w:rsid w:val="000972AB"/>
    <w:rsid w:val="000A0357"/>
    <w:rsid w:val="000A162E"/>
    <w:rsid w:val="000A2D2A"/>
    <w:rsid w:val="000A46B7"/>
    <w:rsid w:val="000A5776"/>
    <w:rsid w:val="000A5D17"/>
    <w:rsid w:val="000A7944"/>
    <w:rsid w:val="000A7DFF"/>
    <w:rsid w:val="000B1751"/>
    <w:rsid w:val="000B1CC6"/>
    <w:rsid w:val="000B2233"/>
    <w:rsid w:val="000B38B4"/>
    <w:rsid w:val="000B456E"/>
    <w:rsid w:val="000B600E"/>
    <w:rsid w:val="000C0ED9"/>
    <w:rsid w:val="000C27B0"/>
    <w:rsid w:val="000C4869"/>
    <w:rsid w:val="000C553A"/>
    <w:rsid w:val="000C5CDA"/>
    <w:rsid w:val="000C64D2"/>
    <w:rsid w:val="000C6E22"/>
    <w:rsid w:val="000C7682"/>
    <w:rsid w:val="000C7E97"/>
    <w:rsid w:val="000C7F10"/>
    <w:rsid w:val="000D0707"/>
    <w:rsid w:val="000D1748"/>
    <w:rsid w:val="000D2E2E"/>
    <w:rsid w:val="000D3E8D"/>
    <w:rsid w:val="000D453D"/>
    <w:rsid w:val="000D493C"/>
    <w:rsid w:val="000D4A93"/>
    <w:rsid w:val="000D4BFA"/>
    <w:rsid w:val="000D5482"/>
    <w:rsid w:val="000D5B7C"/>
    <w:rsid w:val="000D5D3E"/>
    <w:rsid w:val="000D798B"/>
    <w:rsid w:val="000E0738"/>
    <w:rsid w:val="000E3221"/>
    <w:rsid w:val="000E3647"/>
    <w:rsid w:val="000E76E4"/>
    <w:rsid w:val="000F0ABD"/>
    <w:rsid w:val="000F11D4"/>
    <w:rsid w:val="000F2BC0"/>
    <w:rsid w:val="000F2DF7"/>
    <w:rsid w:val="000F33BE"/>
    <w:rsid w:val="000F381F"/>
    <w:rsid w:val="000F43C9"/>
    <w:rsid w:val="000F51AE"/>
    <w:rsid w:val="000F5B7D"/>
    <w:rsid w:val="000F5D04"/>
    <w:rsid w:val="000F5FD7"/>
    <w:rsid w:val="000F694A"/>
    <w:rsid w:val="000F6B99"/>
    <w:rsid w:val="000F6D48"/>
    <w:rsid w:val="000F7466"/>
    <w:rsid w:val="001000F5"/>
    <w:rsid w:val="00101B61"/>
    <w:rsid w:val="00102192"/>
    <w:rsid w:val="00105288"/>
    <w:rsid w:val="001054B9"/>
    <w:rsid w:val="00105A73"/>
    <w:rsid w:val="001069CA"/>
    <w:rsid w:val="00106CB4"/>
    <w:rsid w:val="00106FAD"/>
    <w:rsid w:val="0010765D"/>
    <w:rsid w:val="00107DD2"/>
    <w:rsid w:val="0011010C"/>
    <w:rsid w:val="00110776"/>
    <w:rsid w:val="001117E6"/>
    <w:rsid w:val="0011263B"/>
    <w:rsid w:val="0011278E"/>
    <w:rsid w:val="00114D57"/>
    <w:rsid w:val="001153E1"/>
    <w:rsid w:val="00116329"/>
    <w:rsid w:val="00120751"/>
    <w:rsid w:val="00121A01"/>
    <w:rsid w:val="001225E7"/>
    <w:rsid w:val="00125AB5"/>
    <w:rsid w:val="0012741D"/>
    <w:rsid w:val="0012772C"/>
    <w:rsid w:val="00127BDE"/>
    <w:rsid w:val="0013088A"/>
    <w:rsid w:val="00132A59"/>
    <w:rsid w:val="00132D18"/>
    <w:rsid w:val="00133BEB"/>
    <w:rsid w:val="001340E8"/>
    <w:rsid w:val="001343D1"/>
    <w:rsid w:val="001353DD"/>
    <w:rsid w:val="00135827"/>
    <w:rsid w:val="00136B7C"/>
    <w:rsid w:val="00137299"/>
    <w:rsid w:val="001403ED"/>
    <w:rsid w:val="00140A3B"/>
    <w:rsid w:val="001427D0"/>
    <w:rsid w:val="0014333A"/>
    <w:rsid w:val="00144F9B"/>
    <w:rsid w:val="001471A5"/>
    <w:rsid w:val="00150212"/>
    <w:rsid w:val="001502C0"/>
    <w:rsid w:val="00151763"/>
    <w:rsid w:val="00151A14"/>
    <w:rsid w:val="00151FA4"/>
    <w:rsid w:val="001525E0"/>
    <w:rsid w:val="00152716"/>
    <w:rsid w:val="00153445"/>
    <w:rsid w:val="0015348C"/>
    <w:rsid w:val="001536FD"/>
    <w:rsid w:val="001551DC"/>
    <w:rsid w:val="0015533E"/>
    <w:rsid w:val="00156442"/>
    <w:rsid w:val="00156C39"/>
    <w:rsid w:val="00156FA1"/>
    <w:rsid w:val="001615E7"/>
    <w:rsid w:val="00161951"/>
    <w:rsid w:val="00162BF7"/>
    <w:rsid w:val="0016318A"/>
    <w:rsid w:val="001631F3"/>
    <w:rsid w:val="0016358A"/>
    <w:rsid w:val="00163A1E"/>
    <w:rsid w:val="00164FA3"/>
    <w:rsid w:val="00165380"/>
    <w:rsid w:val="00166218"/>
    <w:rsid w:val="001674B6"/>
    <w:rsid w:val="00167DC1"/>
    <w:rsid w:val="0017157D"/>
    <w:rsid w:val="0017383E"/>
    <w:rsid w:val="00173E9B"/>
    <w:rsid w:val="00174604"/>
    <w:rsid w:val="00174753"/>
    <w:rsid w:val="00174BDF"/>
    <w:rsid w:val="00174DA7"/>
    <w:rsid w:val="00175484"/>
    <w:rsid w:val="00176423"/>
    <w:rsid w:val="00176D36"/>
    <w:rsid w:val="00176E6B"/>
    <w:rsid w:val="001806DF"/>
    <w:rsid w:val="001809FD"/>
    <w:rsid w:val="0018177B"/>
    <w:rsid w:val="00181FC1"/>
    <w:rsid w:val="00183430"/>
    <w:rsid w:val="0018560E"/>
    <w:rsid w:val="00185E36"/>
    <w:rsid w:val="00186DB9"/>
    <w:rsid w:val="00186FBF"/>
    <w:rsid w:val="001872AF"/>
    <w:rsid w:val="00190FC6"/>
    <w:rsid w:val="00191026"/>
    <w:rsid w:val="001932B8"/>
    <w:rsid w:val="001935DD"/>
    <w:rsid w:val="00194092"/>
    <w:rsid w:val="001949ED"/>
    <w:rsid w:val="001959F0"/>
    <w:rsid w:val="0019618C"/>
    <w:rsid w:val="00196F7B"/>
    <w:rsid w:val="00197D46"/>
    <w:rsid w:val="001A0A33"/>
    <w:rsid w:val="001A1750"/>
    <w:rsid w:val="001A1C53"/>
    <w:rsid w:val="001A1CA1"/>
    <w:rsid w:val="001A2061"/>
    <w:rsid w:val="001A2F87"/>
    <w:rsid w:val="001A3A50"/>
    <w:rsid w:val="001A42C1"/>
    <w:rsid w:val="001A45EA"/>
    <w:rsid w:val="001A5761"/>
    <w:rsid w:val="001A5F37"/>
    <w:rsid w:val="001A60CF"/>
    <w:rsid w:val="001A6345"/>
    <w:rsid w:val="001A664A"/>
    <w:rsid w:val="001A7E6E"/>
    <w:rsid w:val="001B0933"/>
    <w:rsid w:val="001B0D98"/>
    <w:rsid w:val="001B16B6"/>
    <w:rsid w:val="001B1A44"/>
    <w:rsid w:val="001B2C01"/>
    <w:rsid w:val="001B43CC"/>
    <w:rsid w:val="001B4832"/>
    <w:rsid w:val="001B5C35"/>
    <w:rsid w:val="001B7F15"/>
    <w:rsid w:val="001C1EAD"/>
    <w:rsid w:val="001C1EFE"/>
    <w:rsid w:val="001C300B"/>
    <w:rsid w:val="001C3C9E"/>
    <w:rsid w:val="001C45C3"/>
    <w:rsid w:val="001C5540"/>
    <w:rsid w:val="001C5817"/>
    <w:rsid w:val="001C5AD2"/>
    <w:rsid w:val="001C614D"/>
    <w:rsid w:val="001C66DB"/>
    <w:rsid w:val="001D0018"/>
    <w:rsid w:val="001D0994"/>
    <w:rsid w:val="001D0D6F"/>
    <w:rsid w:val="001D1118"/>
    <w:rsid w:val="001D1EB9"/>
    <w:rsid w:val="001D312A"/>
    <w:rsid w:val="001D379E"/>
    <w:rsid w:val="001D4EE4"/>
    <w:rsid w:val="001D5087"/>
    <w:rsid w:val="001D52F8"/>
    <w:rsid w:val="001D5438"/>
    <w:rsid w:val="001D5F83"/>
    <w:rsid w:val="001D657F"/>
    <w:rsid w:val="001D6DDD"/>
    <w:rsid w:val="001D7450"/>
    <w:rsid w:val="001D797F"/>
    <w:rsid w:val="001E0AAA"/>
    <w:rsid w:val="001E2CBD"/>
    <w:rsid w:val="001E3751"/>
    <w:rsid w:val="001E44E2"/>
    <w:rsid w:val="001E5388"/>
    <w:rsid w:val="001E5FEC"/>
    <w:rsid w:val="001E6073"/>
    <w:rsid w:val="001E61D2"/>
    <w:rsid w:val="001E6CC9"/>
    <w:rsid w:val="001E75CA"/>
    <w:rsid w:val="001E768F"/>
    <w:rsid w:val="001F11F9"/>
    <w:rsid w:val="001F1566"/>
    <w:rsid w:val="001F1581"/>
    <w:rsid w:val="001F2B6D"/>
    <w:rsid w:val="001F30BB"/>
    <w:rsid w:val="001F32BD"/>
    <w:rsid w:val="001F5861"/>
    <w:rsid w:val="001F5D64"/>
    <w:rsid w:val="001F61D2"/>
    <w:rsid w:val="001F63B1"/>
    <w:rsid w:val="001F64A0"/>
    <w:rsid w:val="00201229"/>
    <w:rsid w:val="00201873"/>
    <w:rsid w:val="002019C6"/>
    <w:rsid w:val="002019FD"/>
    <w:rsid w:val="00204CB8"/>
    <w:rsid w:val="002063F8"/>
    <w:rsid w:val="0020688D"/>
    <w:rsid w:val="0020731F"/>
    <w:rsid w:val="00210159"/>
    <w:rsid w:val="00213D08"/>
    <w:rsid w:val="00213E61"/>
    <w:rsid w:val="00215445"/>
    <w:rsid w:val="0021574C"/>
    <w:rsid w:val="00215B86"/>
    <w:rsid w:val="00215C68"/>
    <w:rsid w:val="002169F7"/>
    <w:rsid w:val="00216B35"/>
    <w:rsid w:val="00217AE0"/>
    <w:rsid w:val="00217EA9"/>
    <w:rsid w:val="00220C15"/>
    <w:rsid w:val="00221390"/>
    <w:rsid w:val="0022259F"/>
    <w:rsid w:val="00222C9D"/>
    <w:rsid w:val="002233B9"/>
    <w:rsid w:val="00224094"/>
    <w:rsid w:val="002250B8"/>
    <w:rsid w:val="0022567F"/>
    <w:rsid w:val="0022571E"/>
    <w:rsid w:val="00230526"/>
    <w:rsid w:val="0023079D"/>
    <w:rsid w:val="00230C00"/>
    <w:rsid w:val="00230FE1"/>
    <w:rsid w:val="0023125D"/>
    <w:rsid w:val="002312CD"/>
    <w:rsid w:val="00233368"/>
    <w:rsid w:val="00233FCF"/>
    <w:rsid w:val="0023402B"/>
    <w:rsid w:val="00236374"/>
    <w:rsid w:val="0023722F"/>
    <w:rsid w:val="00240EB2"/>
    <w:rsid w:val="002419B4"/>
    <w:rsid w:val="0024309D"/>
    <w:rsid w:val="002434C7"/>
    <w:rsid w:val="002435BD"/>
    <w:rsid w:val="002435C0"/>
    <w:rsid w:val="002439AA"/>
    <w:rsid w:val="00244438"/>
    <w:rsid w:val="00244D67"/>
    <w:rsid w:val="002461A5"/>
    <w:rsid w:val="002466BA"/>
    <w:rsid w:val="00246EA3"/>
    <w:rsid w:val="002476F1"/>
    <w:rsid w:val="00247A1F"/>
    <w:rsid w:val="002503C9"/>
    <w:rsid w:val="002504CE"/>
    <w:rsid w:val="0025276E"/>
    <w:rsid w:val="00252DBE"/>
    <w:rsid w:val="0025380C"/>
    <w:rsid w:val="002543F2"/>
    <w:rsid w:val="002546BF"/>
    <w:rsid w:val="00256598"/>
    <w:rsid w:val="00257548"/>
    <w:rsid w:val="00260C8D"/>
    <w:rsid w:val="002611F3"/>
    <w:rsid w:val="00261A69"/>
    <w:rsid w:val="00261ADA"/>
    <w:rsid w:val="00262335"/>
    <w:rsid w:val="00262338"/>
    <w:rsid w:val="00262D8E"/>
    <w:rsid w:val="00263139"/>
    <w:rsid w:val="0026516D"/>
    <w:rsid w:val="0026533E"/>
    <w:rsid w:val="002659CB"/>
    <w:rsid w:val="00266748"/>
    <w:rsid w:val="00266B2F"/>
    <w:rsid w:val="0026789D"/>
    <w:rsid w:val="0027053D"/>
    <w:rsid w:val="002706CD"/>
    <w:rsid w:val="00270DFB"/>
    <w:rsid w:val="00271361"/>
    <w:rsid w:val="00271B2C"/>
    <w:rsid w:val="00271DA1"/>
    <w:rsid w:val="00271E2C"/>
    <w:rsid w:val="00271FFF"/>
    <w:rsid w:val="0027203A"/>
    <w:rsid w:val="00272066"/>
    <w:rsid w:val="00272186"/>
    <w:rsid w:val="0027253C"/>
    <w:rsid w:val="002737B0"/>
    <w:rsid w:val="0027475D"/>
    <w:rsid w:val="00274CEF"/>
    <w:rsid w:val="0027504A"/>
    <w:rsid w:val="002776BF"/>
    <w:rsid w:val="0027786B"/>
    <w:rsid w:val="00277AA3"/>
    <w:rsid w:val="00277B1F"/>
    <w:rsid w:val="00277CBC"/>
    <w:rsid w:val="00280214"/>
    <w:rsid w:val="002812D8"/>
    <w:rsid w:val="00281BC4"/>
    <w:rsid w:val="00283385"/>
    <w:rsid w:val="002833FA"/>
    <w:rsid w:val="002842ED"/>
    <w:rsid w:val="00285913"/>
    <w:rsid w:val="00285C75"/>
    <w:rsid w:val="00285C99"/>
    <w:rsid w:val="00287E60"/>
    <w:rsid w:val="002901AB"/>
    <w:rsid w:val="002904BA"/>
    <w:rsid w:val="0029125A"/>
    <w:rsid w:val="0029218F"/>
    <w:rsid w:val="002921C8"/>
    <w:rsid w:val="00292313"/>
    <w:rsid w:val="00292A76"/>
    <w:rsid w:val="002948C8"/>
    <w:rsid w:val="00294F08"/>
    <w:rsid w:val="00295285"/>
    <w:rsid w:val="0029680D"/>
    <w:rsid w:val="00297646"/>
    <w:rsid w:val="002A0C12"/>
    <w:rsid w:val="002A42AC"/>
    <w:rsid w:val="002A4788"/>
    <w:rsid w:val="002A61E1"/>
    <w:rsid w:val="002A6A32"/>
    <w:rsid w:val="002A7293"/>
    <w:rsid w:val="002B1A37"/>
    <w:rsid w:val="002B1C41"/>
    <w:rsid w:val="002B1CB9"/>
    <w:rsid w:val="002B1D92"/>
    <w:rsid w:val="002B33C7"/>
    <w:rsid w:val="002B477A"/>
    <w:rsid w:val="002B482A"/>
    <w:rsid w:val="002B4E74"/>
    <w:rsid w:val="002B5D74"/>
    <w:rsid w:val="002B6910"/>
    <w:rsid w:val="002B6998"/>
    <w:rsid w:val="002B770E"/>
    <w:rsid w:val="002B7C98"/>
    <w:rsid w:val="002C06DC"/>
    <w:rsid w:val="002C0FD8"/>
    <w:rsid w:val="002C114C"/>
    <w:rsid w:val="002C3294"/>
    <w:rsid w:val="002C3AE1"/>
    <w:rsid w:val="002C40CF"/>
    <w:rsid w:val="002C4444"/>
    <w:rsid w:val="002C6D3E"/>
    <w:rsid w:val="002D015B"/>
    <w:rsid w:val="002D1B82"/>
    <w:rsid w:val="002D226C"/>
    <w:rsid w:val="002D2880"/>
    <w:rsid w:val="002D4BC6"/>
    <w:rsid w:val="002D5922"/>
    <w:rsid w:val="002D6222"/>
    <w:rsid w:val="002D65F0"/>
    <w:rsid w:val="002D6E1F"/>
    <w:rsid w:val="002D7B51"/>
    <w:rsid w:val="002D7CBD"/>
    <w:rsid w:val="002E080A"/>
    <w:rsid w:val="002E09C3"/>
    <w:rsid w:val="002E0A06"/>
    <w:rsid w:val="002E11FC"/>
    <w:rsid w:val="002E2E22"/>
    <w:rsid w:val="002E2E94"/>
    <w:rsid w:val="002E38D4"/>
    <w:rsid w:val="002E38EC"/>
    <w:rsid w:val="002E44C1"/>
    <w:rsid w:val="002E46C6"/>
    <w:rsid w:val="002E57E9"/>
    <w:rsid w:val="002E6A93"/>
    <w:rsid w:val="002F0444"/>
    <w:rsid w:val="002F0F8A"/>
    <w:rsid w:val="002F10BC"/>
    <w:rsid w:val="002F14F6"/>
    <w:rsid w:val="002F195A"/>
    <w:rsid w:val="002F1C26"/>
    <w:rsid w:val="002F3711"/>
    <w:rsid w:val="002F41FE"/>
    <w:rsid w:val="002F4A5F"/>
    <w:rsid w:val="002F6E4E"/>
    <w:rsid w:val="002F76CB"/>
    <w:rsid w:val="00300010"/>
    <w:rsid w:val="00300462"/>
    <w:rsid w:val="00300ACD"/>
    <w:rsid w:val="00300F0E"/>
    <w:rsid w:val="00300F3B"/>
    <w:rsid w:val="00301A67"/>
    <w:rsid w:val="00301DED"/>
    <w:rsid w:val="0030240B"/>
    <w:rsid w:val="003031F9"/>
    <w:rsid w:val="00303C9B"/>
    <w:rsid w:val="003041B6"/>
    <w:rsid w:val="00304B63"/>
    <w:rsid w:val="00304D12"/>
    <w:rsid w:val="003100BA"/>
    <w:rsid w:val="00310A2C"/>
    <w:rsid w:val="00310BCD"/>
    <w:rsid w:val="00311410"/>
    <w:rsid w:val="003119FA"/>
    <w:rsid w:val="00313773"/>
    <w:rsid w:val="003141B9"/>
    <w:rsid w:val="00314B03"/>
    <w:rsid w:val="003150D1"/>
    <w:rsid w:val="003152B0"/>
    <w:rsid w:val="0031672C"/>
    <w:rsid w:val="00316DCF"/>
    <w:rsid w:val="00317922"/>
    <w:rsid w:val="00317F48"/>
    <w:rsid w:val="003220F0"/>
    <w:rsid w:val="0032289B"/>
    <w:rsid w:val="00322CBF"/>
    <w:rsid w:val="00323342"/>
    <w:rsid w:val="00323651"/>
    <w:rsid w:val="00323CBF"/>
    <w:rsid w:val="00326304"/>
    <w:rsid w:val="00326E85"/>
    <w:rsid w:val="003272A0"/>
    <w:rsid w:val="00327302"/>
    <w:rsid w:val="00327918"/>
    <w:rsid w:val="0033374F"/>
    <w:rsid w:val="003342D9"/>
    <w:rsid w:val="003342E1"/>
    <w:rsid w:val="00335DFC"/>
    <w:rsid w:val="00336956"/>
    <w:rsid w:val="0034013F"/>
    <w:rsid w:val="003404A5"/>
    <w:rsid w:val="00340934"/>
    <w:rsid w:val="00340F29"/>
    <w:rsid w:val="00341219"/>
    <w:rsid w:val="0034169B"/>
    <w:rsid w:val="00341A56"/>
    <w:rsid w:val="003428D9"/>
    <w:rsid w:val="00344383"/>
    <w:rsid w:val="00344503"/>
    <w:rsid w:val="00344722"/>
    <w:rsid w:val="00344B99"/>
    <w:rsid w:val="00346C65"/>
    <w:rsid w:val="00346E58"/>
    <w:rsid w:val="00347041"/>
    <w:rsid w:val="003471C3"/>
    <w:rsid w:val="00350250"/>
    <w:rsid w:val="0035068A"/>
    <w:rsid w:val="003507D0"/>
    <w:rsid w:val="003541D2"/>
    <w:rsid w:val="00354540"/>
    <w:rsid w:val="00356C82"/>
    <w:rsid w:val="003575A5"/>
    <w:rsid w:val="003577FF"/>
    <w:rsid w:val="003603A7"/>
    <w:rsid w:val="00361037"/>
    <w:rsid w:val="0036171C"/>
    <w:rsid w:val="003620A7"/>
    <w:rsid w:val="00363B9E"/>
    <w:rsid w:val="00363BE4"/>
    <w:rsid w:val="00364A6A"/>
    <w:rsid w:val="0036518B"/>
    <w:rsid w:val="003657FD"/>
    <w:rsid w:val="00366BF0"/>
    <w:rsid w:val="003670B2"/>
    <w:rsid w:val="003700FE"/>
    <w:rsid w:val="00370B2C"/>
    <w:rsid w:val="00371E0C"/>
    <w:rsid w:val="00372024"/>
    <w:rsid w:val="0037233C"/>
    <w:rsid w:val="00374616"/>
    <w:rsid w:val="00374F44"/>
    <w:rsid w:val="00375699"/>
    <w:rsid w:val="00375CB6"/>
    <w:rsid w:val="00375E75"/>
    <w:rsid w:val="00376C2B"/>
    <w:rsid w:val="0038059C"/>
    <w:rsid w:val="003805E7"/>
    <w:rsid w:val="003817C8"/>
    <w:rsid w:val="003821BE"/>
    <w:rsid w:val="003826C4"/>
    <w:rsid w:val="003832F7"/>
    <w:rsid w:val="00383343"/>
    <w:rsid w:val="00383351"/>
    <w:rsid w:val="00383765"/>
    <w:rsid w:val="00383D04"/>
    <w:rsid w:val="00384398"/>
    <w:rsid w:val="003860EB"/>
    <w:rsid w:val="0038631B"/>
    <w:rsid w:val="00386C6D"/>
    <w:rsid w:val="003875BA"/>
    <w:rsid w:val="00387B08"/>
    <w:rsid w:val="00387C97"/>
    <w:rsid w:val="00387E60"/>
    <w:rsid w:val="003902A5"/>
    <w:rsid w:val="003906A9"/>
    <w:rsid w:val="0039100C"/>
    <w:rsid w:val="0039109E"/>
    <w:rsid w:val="003917B8"/>
    <w:rsid w:val="00391BD0"/>
    <w:rsid w:val="003925B8"/>
    <w:rsid w:val="00392939"/>
    <w:rsid w:val="00392F3A"/>
    <w:rsid w:val="00393004"/>
    <w:rsid w:val="0039324B"/>
    <w:rsid w:val="003936A3"/>
    <w:rsid w:val="00393C42"/>
    <w:rsid w:val="00394177"/>
    <w:rsid w:val="0039714A"/>
    <w:rsid w:val="003A1B1D"/>
    <w:rsid w:val="003A1D11"/>
    <w:rsid w:val="003A1D6A"/>
    <w:rsid w:val="003A1DE1"/>
    <w:rsid w:val="003A23F3"/>
    <w:rsid w:val="003A33C5"/>
    <w:rsid w:val="003A5CC9"/>
    <w:rsid w:val="003A5E9A"/>
    <w:rsid w:val="003A5FD8"/>
    <w:rsid w:val="003B0022"/>
    <w:rsid w:val="003B1D44"/>
    <w:rsid w:val="003B39FC"/>
    <w:rsid w:val="003B4546"/>
    <w:rsid w:val="003B4BC3"/>
    <w:rsid w:val="003B4E46"/>
    <w:rsid w:val="003B5088"/>
    <w:rsid w:val="003B57AC"/>
    <w:rsid w:val="003B57DA"/>
    <w:rsid w:val="003B662C"/>
    <w:rsid w:val="003C0E68"/>
    <w:rsid w:val="003C0F86"/>
    <w:rsid w:val="003C1261"/>
    <w:rsid w:val="003C2981"/>
    <w:rsid w:val="003C3B2F"/>
    <w:rsid w:val="003C40A0"/>
    <w:rsid w:val="003C5052"/>
    <w:rsid w:val="003C5274"/>
    <w:rsid w:val="003D0A7C"/>
    <w:rsid w:val="003D1DBA"/>
    <w:rsid w:val="003D2267"/>
    <w:rsid w:val="003D3C51"/>
    <w:rsid w:val="003D4194"/>
    <w:rsid w:val="003D4FDD"/>
    <w:rsid w:val="003D66AB"/>
    <w:rsid w:val="003D712E"/>
    <w:rsid w:val="003D7E1D"/>
    <w:rsid w:val="003E13C6"/>
    <w:rsid w:val="003E1665"/>
    <w:rsid w:val="003E183A"/>
    <w:rsid w:val="003E290B"/>
    <w:rsid w:val="003E382D"/>
    <w:rsid w:val="003E39B8"/>
    <w:rsid w:val="003E4039"/>
    <w:rsid w:val="003E4777"/>
    <w:rsid w:val="003E5D99"/>
    <w:rsid w:val="003E5FD4"/>
    <w:rsid w:val="003E60EE"/>
    <w:rsid w:val="003E694E"/>
    <w:rsid w:val="003E6F07"/>
    <w:rsid w:val="003E77D2"/>
    <w:rsid w:val="003F0111"/>
    <w:rsid w:val="003F244C"/>
    <w:rsid w:val="003F2AD0"/>
    <w:rsid w:val="003F3DC8"/>
    <w:rsid w:val="003F4274"/>
    <w:rsid w:val="003F58CC"/>
    <w:rsid w:val="003F5B9F"/>
    <w:rsid w:val="003F7414"/>
    <w:rsid w:val="0040097C"/>
    <w:rsid w:val="004011FA"/>
    <w:rsid w:val="00401E82"/>
    <w:rsid w:val="00403598"/>
    <w:rsid w:val="00403953"/>
    <w:rsid w:val="00403A57"/>
    <w:rsid w:val="00404875"/>
    <w:rsid w:val="00404EE4"/>
    <w:rsid w:val="0041021C"/>
    <w:rsid w:val="004105CE"/>
    <w:rsid w:val="004107FE"/>
    <w:rsid w:val="00410994"/>
    <w:rsid w:val="00411A80"/>
    <w:rsid w:val="00411FE0"/>
    <w:rsid w:val="00412F94"/>
    <w:rsid w:val="00415689"/>
    <w:rsid w:val="0041752F"/>
    <w:rsid w:val="00417C66"/>
    <w:rsid w:val="00420C88"/>
    <w:rsid w:val="0042159F"/>
    <w:rsid w:val="00421B1D"/>
    <w:rsid w:val="00421D45"/>
    <w:rsid w:val="00422009"/>
    <w:rsid w:val="00422EED"/>
    <w:rsid w:val="004231B4"/>
    <w:rsid w:val="00423682"/>
    <w:rsid w:val="00423D59"/>
    <w:rsid w:val="0042425C"/>
    <w:rsid w:val="0042734B"/>
    <w:rsid w:val="00430656"/>
    <w:rsid w:val="0043073A"/>
    <w:rsid w:val="00430B85"/>
    <w:rsid w:val="00430F3E"/>
    <w:rsid w:val="004332FC"/>
    <w:rsid w:val="00433414"/>
    <w:rsid w:val="00433B38"/>
    <w:rsid w:val="00437A92"/>
    <w:rsid w:val="0044078A"/>
    <w:rsid w:val="00440AC9"/>
    <w:rsid w:val="0044170F"/>
    <w:rsid w:val="00442086"/>
    <w:rsid w:val="004427B1"/>
    <w:rsid w:val="00443009"/>
    <w:rsid w:val="00444140"/>
    <w:rsid w:val="004456F6"/>
    <w:rsid w:val="0044577D"/>
    <w:rsid w:val="00446936"/>
    <w:rsid w:val="00446EF7"/>
    <w:rsid w:val="00450542"/>
    <w:rsid w:val="0045061D"/>
    <w:rsid w:val="004523ED"/>
    <w:rsid w:val="004529C1"/>
    <w:rsid w:val="004545F1"/>
    <w:rsid w:val="00456A81"/>
    <w:rsid w:val="004571A8"/>
    <w:rsid w:val="004574BF"/>
    <w:rsid w:val="0045750E"/>
    <w:rsid w:val="004632C2"/>
    <w:rsid w:val="00463FB4"/>
    <w:rsid w:val="0046455F"/>
    <w:rsid w:val="00466B43"/>
    <w:rsid w:val="00467040"/>
    <w:rsid w:val="00467395"/>
    <w:rsid w:val="00467C11"/>
    <w:rsid w:val="00470F2C"/>
    <w:rsid w:val="004713F1"/>
    <w:rsid w:val="00472885"/>
    <w:rsid w:val="0047321A"/>
    <w:rsid w:val="00474B68"/>
    <w:rsid w:val="004752C7"/>
    <w:rsid w:val="00475A21"/>
    <w:rsid w:val="004771AA"/>
    <w:rsid w:val="00477230"/>
    <w:rsid w:val="00480472"/>
    <w:rsid w:val="004807FC"/>
    <w:rsid w:val="00482A0C"/>
    <w:rsid w:val="00482B71"/>
    <w:rsid w:val="004839B9"/>
    <w:rsid w:val="004849BB"/>
    <w:rsid w:val="00484FE5"/>
    <w:rsid w:val="00487322"/>
    <w:rsid w:val="00487627"/>
    <w:rsid w:val="00487881"/>
    <w:rsid w:val="00487F7B"/>
    <w:rsid w:val="004911BB"/>
    <w:rsid w:val="00492AE0"/>
    <w:rsid w:val="004931AB"/>
    <w:rsid w:val="0049343B"/>
    <w:rsid w:val="0049537A"/>
    <w:rsid w:val="00496949"/>
    <w:rsid w:val="00497202"/>
    <w:rsid w:val="00497C49"/>
    <w:rsid w:val="00497FA5"/>
    <w:rsid w:val="004A0EF3"/>
    <w:rsid w:val="004A3FAA"/>
    <w:rsid w:val="004A6896"/>
    <w:rsid w:val="004A7019"/>
    <w:rsid w:val="004B0AC6"/>
    <w:rsid w:val="004B1B1C"/>
    <w:rsid w:val="004B2CBD"/>
    <w:rsid w:val="004B3BD9"/>
    <w:rsid w:val="004B428D"/>
    <w:rsid w:val="004B465F"/>
    <w:rsid w:val="004B5075"/>
    <w:rsid w:val="004B5C7D"/>
    <w:rsid w:val="004B6A29"/>
    <w:rsid w:val="004B72FF"/>
    <w:rsid w:val="004C2259"/>
    <w:rsid w:val="004C25B6"/>
    <w:rsid w:val="004C3049"/>
    <w:rsid w:val="004C4DA2"/>
    <w:rsid w:val="004C54E8"/>
    <w:rsid w:val="004C6B7B"/>
    <w:rsid w:val="004C6BA9"/>
    <w:rsid w:val="004C72B4"/>
    <w:rsid w:val="004D3C6B"/>
    <w:rsid w:val="004D48A7"/>
    <w:rsid w:val="004D576F"/>
    <w:rsid w:val="004D5EC2"/>
    <w:rsid w:val="004D6817"/>
    <w:rsid w:val="004E06EA"/>
    <w:rsid w:val="004E0D4A"/>
    <w:rsid w:val="004E1073"/>
    <w:rsid w:val="004E1416"/>
    <w:rsid w:val="004E33CF"/>
    <w:rsid w:val="004E46FB"/>
    <w:rsid w:val="004E5373"/>
    <w:rsid w:val="004E53AC"/>
    <w:rsid w:val="004E5513"/>
    <w:rsid w:val="004F0057"/>
    <w:rsid w:val="004F1994"/>
    <w:rsid w:val="004F2256"/>
    <w:rsid w:val="004F37FF"/>
    <w:rsid w:val="004F38B4"/>
    <w:rsid w:val="004F4551"/>
    <w:rsid w:val="004F7068"/>
    <w:rsid w:val="0050009A"/>
    <w:rsid w:val="00500EEF"/>
    <w:rsid w:val="0050163B"/>
    <w:rsid w:val="00501DA1"/>
    <w:rsid w:val="00502351"/>
    <w:rsid w:val="0050425E"/>
    <w:rsid w:val="005046AC"/>
    <w:rsid w:val="00505839"/>
    <w:rsid w:val="00506D66"/>
    <w:rsid w:val="005071A5"/>
    <w:rsid w:val="005072AE"/>
    <w:rsid w:val="00507EA9"/>
    <w:rsid w:val="00510056"/>
    <w:rsid w:val="00511BF0"/>
    <w:rsid w:val="00512BA9"/>
    <w:rsid w:val="00513D6C"/>
    <w:rsid w:val="00515E03"/>
    <w:rsid w:val="00516F1D"/>
    <w:rsid w:val="0051725A"/>
    <w:rsid w:val="0051746F"/>
    <w:rsid w:val="00521797"/>
    <w:rsid w:val="00523B79"/>
    <w:rsid w:val="00523C0C"/>
    <w:rsid w:val="0052635F"/>
    <w:rsid w:val="005264E9"/>
    <w:rsid w:val="0052770F"/>
    <w:rsid w:val="00530120"/>
    <w:rsid w:val="00531026"/>
    <w:rsid w:val="005318A4"/>
    <w:rsid w:val="00532FF6"/>
    <w:rsid w:val="00533DDD"/>
    <w:rsid w:val="005344B5"/>
    <w:rsid w:val="00534777"/>
    <w:rsid w:val="00534FC2"/>
    <w:rsid w:val="0053547B"/>
    <w:rsid w:val="00535625"/>
    <w:rsid w:val="00535B53"/>
    <w:rsid w:val="005362B5"/>
    <w:rsid w:val="00536870"/>
    <w:rsid w:val="005372D1"/>
    <w:rsid w:val="00537A2E"/>
    <w:rsid w:val="00537B67"/>
    <w:rsid w:val="00537CDA"/>
    <w:rsid w:val="00537D77"/>
    <w:rsid w:val="00540D4B"/>
    <w:rsid w:val="00540F08"/>
    <w:rsid w:val="005412AF"/>
    <w:rsid w:val="005415E5"/>
    <w:rsid w:val="0054171B"/>
    <w:rsid w:val="005422A1"/>
    <w:rsid w:val="0054268E"/>
    <w:rsid w:val="0054271E"/>
    <w:rsid w:val="005439A1"/>
    <w:rsid w:val="00544FEC"/>
    <w:rsid w:val="00546084"/>
    <w:rsid w:val="005466D8"/>
    <w:rsid w:val="00546D2A"/>
    <w:rsid w:val="00547D16"/>
    <w:rsid w:val="00547EC6"/>
    <w:rsid w:val="00550132"/>
    <w:rsid w:val="00551CFE"/>
    <w:rsid w:val="00552607"/>
    <w:rsid w:val="00553216"/>
    <w:rsid w:val="00553526"/>
    <w:rsid w:val="00553C67"/>
    <w:rsid w:val="0055527A"/>
    <w:rsid w:val="0055541F"/>
    <w:rsid w:val="00555475"/>
    <w:rsid w:val="00555DCA"/>
    <w:rsid w:val="00555EDB"/>
    <w:rsid w:val="00557C51"/>
    <w:rsid w:val="00560C78"/>
    <w:rsid w:val="005623E9"/>
    <w:rsid w:val="00562813"/>
    <w:rsid w:val="00562B65"/>
    <w:rsid w:val="00563F09"/>
    <w:rsid w:val="005706AC"/>
    <w:rsid w:val="005714CA"/>
    <w:rsid w:val="00572190"/>
    <w:rsid w:val="005730CA"/>
    <w:rsid w:val="00573548"/>
    <w:rsid w:val="0057401B"/>
    <w:rsid w:val="005741B9"/>
    <w:rsid w:val="0057543A"/>
    <w:rsid w:val="0057627A"/>
    <w:rsid w:val="005763C4"/>
    <w:rsid w:val="00580327"/>
    <w:rsid w:val="00580904"/>
    <w:rsid w:val="00580FE2"/>
    <w:rsid w:val="00581FCE"/>
    <w:rsid w:val="005841B0"/>
    <w:rsid w:val="0058469C"/>
    <w:rsid w:val="005847C9"/>
    <w:rsid w:val="005848C3"/>
    <w:rsid w:val="005851C8"/>
    <w:rsid w:val="00585EBA"/>
    <w:rsid w:val="005860E0"/>
    <w:rsid w:val="005864A1"/>
    <w:rsid w:val="00587069"/>
    <w:rsid w:val="005904F4"/>
    <w:rsid w:val="005909AD"/>
    <w:rsid w:val="00590A53"/>
    <w:rsid w:val="00590D9B"/>
    <w:rsid w:val="0059194E"/>
    <w:rsid w:val="005919F1"/>
    <w:rsid w:val="00592497"/>
    <w:rsid w:val="00592B51"/>
    <w:rsid w:val="00594004"/>
    <w:rsid w:val="00594445"/>
    <w:rsid w:val="00595227"/>
    <w:rsid w:val="005952D4"/>
    <w:rsid w:val="0059562D"/>
    <w:rsid w:val="005960F6"/>
    <w:rsid w:val="0059699F"/>
    <w:rsid w:val="005976AD"/>
    <w:rsid w:val="0059771A"/>
    <w:rsid w:val="005978E3"/>
    <w:rsid w:val="005A0F4A"/>
    <w:rsid w:val="005A177E"/>
    <w:rsid w:val="005A18DA"/>
    <w:rsid w:val="005A2FF8"/>
    <w:rsid w:val="005A3280"/>
    <w:rsid w:val="005A3E2D"/>
    <w:rsid w:val="005A3F74"/>
    <w:rsid w:val="005A4850"/>
    <w:rsid w:val="005A5DCB"/>
    <w:rsid w:val="005A5EBC"/>
    <w:rsid w:val="005A68AC"/>
    <w:rsid w:val="005B1D98"/>
    <w:rsid w:val="005B22BC"/>
    <w:rsid w:val="005B45D8"/>
    <w:rsid w:val="005B488D"/>
    <w:rsid w:val="005B57AC"/>
    <w:rsid w:val="005B5806"/>
    <w:rsid w:val="005B6E2D"/>
    <w:rsid w:val="005B7D0C"/>
    <w:rsid w:val="005B7ED8"/>
    <w:rsid w:val="005C03E9"/>
    <w:rsid w:val="005C127B"/>
    <w:rsid w:val="005C2904"/>
    <w:rsid w:val="005C39F9"/>
    <w:rsid w:val="005C3E98"/>
    <w:rsid w:val="005C44CD"/>
    <w:rsid w:val="005C5456"/>
    <w:rsid w:val="005C5EB0"/>
    <w:rsid w:val="005C6084"/>
    <w:rsid w:val="005C6BF6"/>
    <w:rsid w:val="005C7D13"/>
    <w:rsid w:val="005D0CE8"/>
    <w:rsid w:val="005D0E0C"/>
    <w:rsid w:val="005D17A7"/>
    <w:rsid w:val="005D2511"/>
    <w:rsid w:val="005D26DB"/>
    <w:rsid w:val="005D274B"/>
    <w:rsid w:val="005D2CB9"/>
    <w:rsid w:val="005D521C"/>
    <w:rsid w:val="005D63CA"/>
    <w:rsid w:val="005D756D"/>
    <w:rsid w:val="005E068B"/>
    <w:rsid w:val="005E0FA8"/>
    <w:rsid w:val="005E120B"/>
    <w:rsid w:val="005E23DB"/>
    <w:rsid w:val="005E401C"/>
    <w:rsid w:val="005E4EDA"/>
    <w:rsid w:val="005E6345"/>
    <w:rsid w:val="005E6576"/>
    <w:rsid w:val="005E66D4"/>
    <w:rsid w:val="005E7BD8"/>
    <w:rsid w:val="005F0267"/>
    <w:rsid w:val="005F0A56"/>
    <w:rsid w:val="005F1837"/>
    <w:rsid w:val="005F19E6"/>
    <w:rsid w:val="005F31C7"/>
    <w:rsid w:val="005F52F6"/>
    <w:rsid w:val="005F570D"/>
    <w:rsid w:val="005F5D77"/>
    <w:rsid w:val="005F66A6"/>
    <w:rsid w:val="005F73BF"/>
    <w:rsid w:val="00601B73"/>
    <w:rsid w:val="00602133"/>
    <w:rsid w:val="006021FE"/>
    <w:rsid w:val="006024AE"/>
    <w:rsid w:val="00602939"/>
    <w:rsid w:val="00602D0F"/>
    <w:rsid w:val="006036FA"/>
    <w:rsid w:val="00603DE3"/>
    <w:rsid w:val="00607A57"/>
    <w:rsid w:val="00610D93"/>
    <w:rsid w:val="00611310"/>
    <w:rsid w:val="00611BC1"/>
    <w:rsid w:val="00613E62"/>
    <w:rsid w:val="00617295"/>
    <w:rsid w:val="00617F4A"/>
    <w:rsid w:val="0062006E"/>
    <w:rsid w:val="006204A7"/>
    <w:rsid w:val="00621369"/>
    <w:rsid w:val="00622940"/>
    <w:rsid w:val="00623859"/>
    <w:rsid w:val="00623B61"/>
    <w:rsid w:val="00623DF2"/>
    <w:rsid w:val="00624348"/>
    <w:rsid w:val="00625739"/>
    <w:rsid w:val="0062595F"/>
    <w:rsid w:val="00626F33"/>
    <w:rsid w:val="00627A00"/>
    <w:rsid w:val="00630DE5"/>
    <w:rsid w:val="00631F75"/>
    <w:rsid w:val="0063324D"/>
    <w:rsid w:val="00633F5F"/>
    <w:rsid w:val="00634334"/>
    <w:rsid w:val="00634A8F"/>
    <w:rsid w:val="00635B29"/>
    <w:rsid w:val="00635B9F"/>
    <w:rsid w:val="00636FD7"/>
    <w:rsid w:val="006436AB"/>
    <w:rsid w:val="00643910"/>
    <w:rsid w:val="00643BE6"/>
    <w:rsid w:val="006443F4"/>
    <w:rsid w:val="00644EF0"/>
    <w:rsid w:val="00645D14"/>
    <w:rsid w:val="00645ED3"/>
    <w:rsid w:val="00645F36"/>
    <w:rsid w:val="00646814"/>
    <w:rsid w:val="006477E0"/>
    <w:rsid w:val="00650130"/>
    <w:rsid w:val="0065091E"/>
    <w:rsid w:val="00651242"/>
    <w:rsid w:val="0065137D"/>
    <w:rsid w:val="00651758"/>
    <w:rsid w:val="00651CE6"/>
    <w:rsid w:val="00652119"/>
    <w:rsid w:val="00653CE0"/>
    <w:rsid w:val="00653FE2"/>
    <w:rsid w:val="0065523D"/>
    <w:rsid w:val="006564F9"/>
    <w:rsid w:val="00656F79"/>
    <w:rsid w:val="006578B8"/>
    <w:rsid w:val="006579BF"/>
    <w:rsid w:val="00661409"/>
    <w:rsid w:val="00661B2F"/>
    <w:rsid w:val="00662923"/>
    <w:rsid w:val="00662EC0"/>
    <w:rsid w:val="00663082"/>
    <w:rsid w:val="00664D51"/>
    <w:rsid w:val="00665059"/>
    <w:rsid w:val="0066607A"/>
    <w:rsid w:val="00666274"/>
    <w:rsid w:val="00666758"/>
    <w:rsid w:val="00670E47"/>
    <w:rsid w:val="00674396"/>
    <w:rsid w:val="00677531"/>
    <w:rsid w:val="0068066E"/>
    <w:rsid w:val="00680BF7"/>
    <w:rsid w:val="006824EA"/>
    <w:rsid w:val="00684768"/>
    <w:rsid w:val="00684D82"/>
    <w:rsid w:val="006851F1"/>
    <w:rsid w:val="0068575A"/>
    <w:rsid w:val="00687100"/>
    <w:rsid w:val="00687425"/>
    <w:rsid w:val="006877BE"/>
    <w:rsid w:val="00687824"/>
    <w:rsid w:val="006944CC"/>
    <w:rsid w:val="00696C66"/>
    <w:rsid w:val="006979C7"/>
    <w:rsid w:val="006A082B"/>
    <w:rsid w:val="006A0A90"/>
    <w:rsid w:val="006A0FCB"/>
    <w:rsid w:val="006A1593"/>
    <w:rsid w:val="006A35ED"/>
    <w:rsid w:val="006A5A71"/>
    <w:rsid w:val="006A62BB"/>
    <w:rsid w:val="006A6C19"/>
    <w:rsid w:val="006A6D40"/>
    <w:rsid w:val="006A7B42"/>
    <w:rsid w:val="006B1B20"/>
    <w:rsid w:val="006B20A2"/>
    <w:rsid w:val="006B2A0D"/>
    <w:rsid w:val="006B358E"/>
    <w:rsid w:val="006B3709"/>
    <w:rsid w:val="006B541E"/>
    <w:rsid w:val="006B5707"/>
    <w:rsid w:val="006B5C2C"/>
    <w:rsid w:val="006B6475"/>
    <w:rsid w:val="006B73D1"/>
    <w:rsid w:val="006B74AD"/>
    <w:rsid w:val="006B7D12"/>
    <w:rsid w:val="006B7EC0"/>
    <w:rsid w:val="006C14B8"/>
    <w:rsid w:val="006C474A"/>
    <w:rsid w:val="006C4B42"/>
    <w:rsid w:val="006C4DC7"/>
    <w:rsid w:val="006C5CBD"/>
    <w:rsid w:val="006D11F2"/>
    <w:rsid w:val="006D198E"/>
    <w:rsid w:val="006D1BE6"/>
    <w:rsid w:val="006D30EF"/>
    <w:rsid w:val="006D33B8"/>
    <w:rsid w:val="006D39C9"/>
    <w:rsid w:val="006D4B1E"/>
    <w:rsid w:val="006D54D9"/>
    <w:rsid w:val="006D62A0"/>
    <w:rsid w:val="006D6D24"/>
    <w:rsid w:val="006D6F45"/>
    <w:rsid w:val="006D7427"/>
    <w:rsid w:val="006E0134"/>
    <w:rsid w:val="006E02BE"/>
    <w:rsid w:val="006E0312"/>
    <w:rsid w:val="006E0B06"/>
    <w:rsid w:val="006E1F88"/>
    <w:rsid w:val="006E21CF"/>
    <w:rsid w:val="006E343D"/>
    <w:rsid w:val="006E3EAC"/>
    <w:rsid w:val="006E4223"/>
    <w:rsid w:val="006E4B8F"/>
    <w:rsid w:val="006E4F4F"/>
    <w:rsid w:val="006E64EA"/>
    <w:rsid w:val="006E6AAB"/>
    <w:rsid w:val="006E6D5D"/>
    <w:rsid w:val="006E723A"/>
    <w:rsid w:val="006E7A06"/>
    <w:rsid w:val="006F076F"/>
    <w:rsid w:val="006F1DE2"/>
    <w:rsid w:val="006F21A9"/>
    <w:rsid w:val="006F308E"/>
    <w:rsid w:val="006F44CF"/>
    <w:rsid w:val="006F7884"/>
    <w:rsid w:val="006F7A0F"/>
    <w:rsid w:val="00700977"/>
    <w:rsid w:val="00700DAC"/>
    <w:rsid w:val="0070227A"/>
    <w:rsid w:val="0070279D"/>
    <w:rsid w:val="00703566"/>
    <w:rsid w:val="00703F01"/>
    <w:rsid w:val="0070421D"/>
    <w:rsid w:val="0070553A"/>
    <w:rsid w:val="007055FD"/>
    <w:rsid w:val="00705F68"/>
    <w:rsid w:val="00710A26"/>
    <w:rsid w:val="00710C8A"/>
    <w:rsid w:val="00711722"/>
    <w:rsid w:val="00711DDF"/>
    <w:rsid w:val="007132A8"/>
    <w:rsid w:val="00713A2E"/>
    <w:rsid w:val="007140CF"/>
    <w:rsid w:val="0071506A"/>
    <w:rsid w:val="00715206"/>
    <w:rsid w:val="00716383"/>
    <w:rsid w:val="007165CC"/>
    <w:rsid w:val="00721108"/>
    <w:rsid w:val="0072134C"/>
    <w:rsid w:val="00721C65"/>
    <w:rsid w:val="00722890"/>
    <w:rsid w:val="007235E0"/>
    <w:rsid w:val="00723E48"/>
    <w:rsid w:val="00723F61"/>
    <w:rsid w:val="0072400D"/>
    <w:rsid w:val="00724F8B"/>
    <w:rsid w:val="007251C5"/>
    <w:rsid w:val="0072537C"/>
    <w:rsid w:val="00725BA4"/>
    <w:rsid w:val="00726D79"/>
    <w:rsid w:val="00726FE9"/>
    <w:rsid w:val="0072768C"/>
    <w:rsid w:val="00730D81"/>
    <w:rsid w:val="00731DDB"/>
    <w:rsid w:val="00732230"/>
    <w:rsid w:val="00732BB3"/>
    <w:rsid w:val="00732C14"/>
    <w:rsid w:val="0073435C"/>
    <w:rsid w:val="007347DA"/>
    <w:rsid w:val="0073562E"/>
    <w:rsid w:val="00735F6E"/>
    <w:rsid w:val="007367CA"/>
    <w:rsid w:val="007406C9"/>
    <w:rsid w:val="00740BE4"/>
    <w:rsid w:val="00740E4A"/>
    <w:rsid w:val="007412B7"/>
    <w:rsid w:val="00741F3C"/>
    <w:rsid w:val="007437D5"/>
    <w:rsid w:val="00745417"/>
    <w:rsid w:val="007505EE"/>
    <w:rsid w:val="007508EC"/>
    <w:rsid w:val="00751519"/>
    <w:rsid w:val="00751770"/>
    <w:rsid w:val="00751AE0"/>
    <w:rsid w:val="007520B4"/>
    <w:rsid w:val="007527CF"/>
    <w:rsid w:val="00753804"/>
    <w:rsid w:val="00755CBE"/>
    <w:rsid w:val="00756E37"/>
    <w:rsid w:val="0075761B"/>
    <w:rsid w:val="00763165"/>
    <w:rsid w:val="00765DE9"/>
    <w:rsid w:val="0076728D"/>
    <w:rsid w:val="00767BA1"/>
    <w:rsid w:val="00767E2C"/>
    <w:rsid w:val="00770B65"/>
    <w:rsid w:val="007710E3"/>
    <w:rsid w:val="0077294D"/>
    <w:rsid w:val="00772A15"/>
    <w:rsid w:val="00773B38"/>
    <w:rsid w:val="00773C7B"/>
    <w:rsid w:val="007750C7"/>
    <w:rsid w:val="0077539A"/>
    <w:rsid w:val="007753BC"/>
    <w:rsid w:val="007762F4"/>
    <w:rsid w:val="00777526"/>
    <w:rsid w:val="00780844"/>
    <w:rsid w:val="00780FD5"/>
    <w:rsid w:val="007810F2"/>
    <w:rsid w:val="00781DF8"/>
    <w:rsid w:val="007823E7"/>
    <w:rsid w:val="00783C20"/>
    <w:rsid w:val="00783FD8"/>
    <w:rsid w:val="00784044"/>
    <w:rsid w:val="00784190"/>
    <w:rsid w:val="00784A5C"/>
    <w:rsid w:val="00784B0B"/>
    <w:rsid w:val="0078521A"/>
    <w:rsid w:val="00786548"/>
    <w:rsid w:val="007872E4"/>
    <w:rsid w:val="0079191B"/>
    <w:rsid w:val="00791A7D"/>
    <w:rsid w:val="00791FF4"/>
    <w:rsid w:val="0079320D"/>
    <w:rsid w:val="007944A6"/>
    <w:rsid w:val="00794A17"/>
    <w:rsid w:val="007A0476"/>
    <w:rsid w:val="007A0849"/>
    <w:rsid w:val="007A0C9D"/>
    <w:rsid w:val="007A1101"/>
    <w:rsid w:val="007A1848"/>
    <w:rsid w:val="007A1D0C"/>
    <w:rsid w:val="007A4A3B"/>
    <w:rsid w:val="007A56EE"/>
    <w:rsid w:val="007A58B6"/>
    <w:rsid w:val="007A65F2"/>
    <w:rsid w:val="007A6E89"/>
    <w:rsid w:val="007B0483"/>
    <w:rsid w:val="007B0CF0"/>
    <w:rsid w:val="007B10EB"/>
    <w:rsid w:val="007B1BD6"/>
    <w:rsid w:val="007B21EE"/>
    <w:rsid w:val="007B24BF"/>
    <w:rsid w:val="007B43A7"/>
    <w:rsid w:val="007B57ED"/>
    <w:rsid w:val="007B5CEF"/>
    <w:rsid w:val="007B65AD"/>
    <w:rsid w:val="007C2656"/>
    <w:rsid w:val="007C35BD"/>
    <w:rsid w:val="007C7E58"/>
    <w:rsid w:val="007D2E7B"/>
    <w:rsid w:val="007D3763"/>
    <w:rsid w:val="007D3A4B"/>
    <w:rsid w:val="007D45F4"/>
    <w:rsid w:val="007D4716"/>
    <w:rsid w:val="007D4EB8"/>
    <w:rsid w:val="007D6782"/>
    <w:rsid w:val="007D6B90"/>
    <w:rsid w:val="007D702D"/>
    <w:rsid w:val="007D789A"/>
    <w:rsid w:val="007E031F"/>
    <w:rsid w:val="007E05D7"/>
    <w:rsid w:val="007E0B07"/>
    <w:rsid w:val="007E15F8"/>
    <w:rsid w:val="007E2695"/>
    <w:rsid w:val="007E44D5"/>
    <w:rsid w:val="007E4C33"/>
    <w:rsid w:val="007E531A"/>
    <w:rsid w:val="007E5397"/>
    <w:rsid w:val="007E769D"/>
    <w:rsid w:val="007F0F04"/>
    <w:rsid w:val="007F11B5"/>
    <w:rsid w:val="007F1AB7"/>
    <w:rsid w:val="007F3D45"/>
    <w:rsid w:val="007F3FDC"/>
    <w:rsid w:val="007F4161"/>
    <w:rsid w:val="007F4C09"/>
    <w:rsid w:val="007F5B6F"/>
    <w:rsid w:val="007F5FA4"/>
    <w:rsid w:val="007F7117"/>
    <w:rsid w:val="00800418"/>
    <w:rsid w:val="00800871"/>
    <w:rsid w:val="008023B3"/>
    <w:rsid w:val="00803D16"/>
    <w:rsid w:val="00804480"/>
    <w:rsid w:val="00804C78"/>
    <w:rsid w:val="00805181"/>
    <w:rsid w:val="0080664D"/>
    <w:rsid w:val="00807A86"/>
    <w:rsid w:val="00807E06"/>
    <w:rsid w:val="00810F5F"/>
    <w:rsid w:val="00811DD0"/>
    <w:rsid w:val="00811EAA"/>
    <w:rsid w:val="00812A1F"/>
    <w:rsid w:val="00813E04"/>
    <w:rsid w:val="00814446"/>
    <w:rsid w:val="00816E24"/>
    <w:rsid w:val="00817088"/>
    <w:rsid w:val="008174C3"/>
    <w:rsid w:val="00821FFD"/>
    <w:rsid w:val="008225DF"/>
    <w:rsid w:val="008229B0"/>
    <w:rsid w:val="00822B85"/>
    <w:rsid w:val="00822C20"/>
    <w:rsid w:val="008233AC"/>
    <w:rsid w:val="00823F06"/>
    <w:rsid w:val="00825450"/>
    <w:rsid w:val="00825980"/>
    <w:rsid w:val="00826E4D"/>
    <w:rsid w:val="0083103E"/>
    <w:rsid w:val="008322DB"/>
    <w:rsid w:val="00832425"/>
    <w:rsid w:val="00834383"/>
    <w:rsid w:val="0083701A"/>
    <w:rsid w:val="0083763E"/>
    <w:rsid w:val="00837787"/>
    <w:rsid w:val="00837F44"/>
    <w:rsid w:val="008405D5"/>
    <w:rsid w:val="0084189F"/>
    <w:rsid w:val="008420A4"/>
    <w:rsid w:val="008432BF"/>
    <w:rsid w:val="008433F5"/>
    <w:rsid w:val="00844325"/>
    <w:rsid w:val="00845891"/>
    <w:rsid w:val="00845EDD"/>
    <w:rsid w:val="00846664"/>
    <w:rsid w:val="00846F9A"/>
    <w:rsid w:val="00847376"/>
    <w:rsid w:val="00847681"/>
    <w:rsid w:val="00852EDC"/>
    <w:rsid w:val="00853FE1"/>
    <w:rsid w:val="008546A8"/>
    <w:rsid w:val="00854E4F"/>
    <w:rsid w:val="0086059F"/>
    <w:rsid w:val="00862956"/>
    <w:rsid w:val="00863A85"/>
    <w:rsid w:val="008645A9"/>
    <w:rsid w:val="00864C4B"/>
    <w:rsid w:val="00865575"/>
    <w:rsid w:val="00867088"/>
    <w:rsid w:val="0087055C"/>
    <w:rsid w:val="0087099B"/>
    <w:rsid w:val="00870B43"/>
    <w:rsid w:val="00873472"/>
    <w:rsid w:val="008747D9"/>
    <w:rsid w:val="00874C94"/>
    <w:rsid w:val="0087525C"/>
    <w:rsid w:val="00875A94"/>
    <w:rsid w:val="00875EE3"/>
    <w:rsid w:val="00876164"/>
    <w:rsid w:val="00876773"/>
    <w:rsid w:val="00876DDB"/>
    <w:rsid w:val="0087713A"/>
    <w:rsid w:val="00880205"/>
    <w:rsid w:val="00880622"/>
    <w:rsid w:val="00881DDE"/>
    <w:rsid w:val="0088306A"/>
    <w:rsid w:val="008833B8"/>
    <w:rsid w:val="00883568"/>
    <w:rsid w:val="00883D23"/>
    <w:rsid w:val="00883DC6"/>
    <w:rsid w:val="008848B0"/>
    <w:rsid w:val="008850D7"/>
    <w:rsid w:val="00887340"/>
    <w:rsid w:val="008877C0"/>
    <w:rsid w:val="00887FEA"/>
    <w:rsid w:val="00890EC2"/>
    <w:rsid w:val="0089293B"/>
    <w:rsid w:val="008929A0"/>
    <w:rsid w:val="00893482"/>
    <w:rsid w:val="00895A2F"/>
    <w:rsid w:val="00897041"/>
    <w:rsid w:val="00897A56"/>
    <w:rsid w:val="008A18B3"/>
    <w:rsid w:val="008A26AE"/>
    <w:rsid w:val="008A3BFE"/>
    <w:rsid w:val="008A3C3F"/>
    <w:rsid w:val="008A3DB8"/>
    <w:rsid w:val="008A5A9E"/>
    <w:rsid w:val="008A6D85"/>
    <w:rsid w:val="008A7CAC"/>
    <w:rsid w:val="008B0725"/>
    <w:rsid w:val="008B12D7"/>
    <w:rsid w:val="008B14EE"/>
    <w:rsid w:val="008B23DE"/>
    <w:rsid w:val="008B3457"/>
    <w:rsid w:val="008B38C4"/>
    <w:rsid w:val="008B3C7C"/>
    <w:rsid w:val="008B620B"/>
    <w:rsid w:val="008B6EAA"/>
    <w:rsid w:val="008B78E1"/>
    <w:rsid w:val="008C064F"/>
    <w:rsid w:val="008C13B7"/>
    <w:rsid w:val="008C26C6"/>
    <w:rsid w:val="008C311F"/>
    <w:rsid w:val="008C347E"/>
    <w:rsid w:val="008C37B6"/>
    <w:rsid w:val="008C66E6"/>
    <w:rsid w:val="008D061D"/>
    <w:rsid w:val="008D325B"/>
    <w:rsid w:val="008D38E1"/>
    <w:rsid w:val="008D4D38"/>
    <w:rsid w:val="008D4F75"/>
    <w:rsid w:val="008D601F"/>
    <w:rsid w:val="008D6068"/>
    <w:rsid w:val="008D6367"/>
    <w:rsid w:val="008D6F5F"/>
    <w:rsid w:val="008D77DE"/>
    <w:rsid w:val="008D7873"/>
    <w:rsid w:val="008E0B63"/>
    <w:rsid w:val="008E2780"/>
    <w:rsid w:val="008E2A25"/>
    <w:rsid w:val="008E3E40"/>
    <w:rsid w:val="008E4251"/>
    <w:rsid w:val="008E5D2A"/>
    <w:rsid w:val="008E673F"/>
    <w:rsid w:val="008E7F71"/>
    <w:rsid w:val="008F0004"/>
    <w:rsid w:val="008F1D16"/>
    <w:rsid w:val="008F2305"/>
    <w:rsid w:val="008F23D0"/>
    <w:rsid w:val="008F2EAE"/>
    <w:rsid w:val="008F2F56"/>
    <w:rsid w:val="008F4877"/>
    <w:rsid w:val="008F5414"/>
    <w:rsid w:val="008F6DD5"/>
    <w:rsid w:val="009002D9"/>
    <w:rsid w:val="009018DF"/>
    <w:rsid w:val="00901B5A"/>
    <w:rsid w:val="0090268B"/>
    <w:rsid w:val="0090301E"/>
    <w:rsid w:val="00903101"/>
    <w:rsid w:val="00903772"/>
    <w:rsid w:val="009039C1"/>
    <w:rsid w:val="0090492E"/>
    <w:rsid w:val="009053AE"/>
    <w:rsid w:val="00905DF9"/>
    <w:rsid w:val="00905FE5"/>
    <w:rsid w:val="009061CA"/>
    <w:rsid w:val="00906BAC"/>
    <w:rsid w:val="009100D6"/>
    <w:rsid w:val="009102D3"/>
    <w:rsid w:val="00910FB2"/>
    <w:rsid w:val="0091261D"/>
    <w:rsid w:val="0091336E"/>
    <w:rsid w:val="00913821"/>
    <w:rsid w:val="00915D86"/>
    <w:rsid w:val="009169F0"/>
    <w:rsid w:val="00916B8E"/>
    <w:rsid w:val="009203B1"/>
    <w:rsid w:val="0092112B"/>
    <w:rsid w:val="0092169A"/>
    <w:rsid w:val="00922879"/>
    <w:rsid w:val="00923AB1"/>
    <w:rsid w:val="0092493C"/>
    <w:rsid w:val="00927555"/>
    <w:rsid w:val="009279F7"/>
    <w:rsid w:val="0093048E"/>
    <w:rsid w:val="0093096D"/>
    <w:rsid w:val="0093141E"/>
    <w:rsid w:val="00931D54"/>
    <w:rsid w:val="009323CF"/>
    <w:rsid w:val="00933163"/>
    <w:rsid w:val="00933469"/>
    <w:rsid w:val="0093449D"/>
    <w:rsid w:val="009344EE"/>
    <w:rsid w:val="0093531C"/>
    <w:rsid w:val="00935366"/>
    <w:rsid w:val="00935A33"/>
    <w:rsid w:val="00936365"/>
    <w:rsid w:val="00936B02"/>
    <w:rsid w:val="00941788"/>
    <w:rsid w:val="00941D0A"/>
    <w:rsid w:val="00942A3E"/>
    <w:rsid w:val="00942A53"/>
    <w:rsid w:val="009432FF"/>
    <w:rsid w:val="00945CE6"/>
    <w:rsid w:val="00951328"/>
    <w:rsid w:val="00951A56"/>
    <w:rsid w:val="00951F3A"/>
    <w:rsid w:val="009524B1"/>
    <w:rsid w:val="009526E5"/>
    <w:rsid w:val="009527E3"/>
    <w:rsid w:val="00953694"/>
    <w:rsid w:val="00953760"/>
    <w:rsid w:val="00954471"/>
    <w:rsid w:val="00954D73"/>
    <w:rsid w:val="00954DFC"/>
    <w:rsid w:val="00957149"/>
    <w:rsid w:val="009579B2"/>
    <w:rsid w:val="0096093D"/>
    <w:rsid w:val="00960A83"/>
    <w:rsid w:val="00962366"/>
    <w:rsid w:val="009634FB"/>
    <w:rsid w:val="009638E2"/>
    <w:rsid w:val="00964436"/>
    <w:rsid w:val="0096655C"/>
    <w:rsid w:val="0096736B"/>
    <w:rsid w:val="0097136B"/>
    <w:rsid w:val="009716C3"/>
    <w:rsid w:val="00971BC1"/>
    <w:rsid w:val="00971CD3"/>
    <w:rsid w:val="009722B9"/>
    <w:rsid w:val="00972383"/>
    <w:rsid w:val="0097574A"/>
    <w:rsid w:val="0097691B"/>
    <w:rsid w:val="009774CB"/>
    <w:rsid w:val="0097767E"/>
    <w:rsid w:val="009805A2"/>
    <w:rsid w:val="00980CA3"/>
    <w:rsid w:val="00980F18"/>
    <w:rsid w:val="0098142F"/>
    <w:rsid w:val="00983135"/>
    <w:rsid w:val="00983349"/>
    <w:rsid w:val="00983C26"/>
    <w:rsid w:val="00984615"/>
    <w:rsid w:val="0098512D"/>
    <w:rsid w:val="00985442"/>
    <w:rsid w:val="00985548"/>
    <w:rsid w:val="00985EDC"/>
    <w:rsid w:val="009861F8"/>
    <w:rsid w:val="00986831"/>
    <w:rsid w:val="0099041D"/>
    <w:rsid w:val="00990B49"/>
    <w:rsid w:val="00990E45"/>
    <w:rsid w:val="009922D5"/>
    <w:rsid w:val="0099294D"/>
    <w:rsid w:val="009935D8"/>
    <w:rsid w:val="00994BBD"/>
    <w:rsid w:val="00995E65"/>
    <w:rsid w:val="009A025B"/>
    <w:rsid w:val="009A03B2"/>
    <w:rsid w:val="009A165C"/>
    <w:rsid w:val="009A2209"/>
    <w:rsid w:val="009A23C5"/>
    <w:rsid w:val="009A23CE"/>
    <w:rsid w:val="009A306B"/>
    <w:rsid w:val="009A5384"/>
    <w:rsid w:val="009B0C8B"/>
    <w:rsid w:val="009B1044"/>
    <w:rsid w:val="009B28E5"/>
    <w:rsid w:val="009B2CCA"/>
    <w:rsid w:val="009B35B1"/>
    <w:rsid w:val="009B4987"/>
    <w:rsid w:val="009B56B6"/>
    <w:rsid w:val="009B6A04"/>
    <w:rsid w:val="009B6C7A"/>
    <w:rsid w:val="009B719D"/>
    <w:rsid w:val="009C1F0C"/>
    <w:rsid w:val="009C24C5"/>
    <w:rsid w:val="009C2BC0"/>
    <w:rsid w:val="009C3314"/>
    <w:rsid w:val="009C4212"/>
    <w:rsid w:val="009C484C"/>
    <w:rsid w:val="009C6CD6"/>
    <w:rsid w:val="009D3649"/>
    <w:rsid w:val="009D5167"/>
    <w:rsid w:val="009D5FB5"/>
    <w:rsid w:val="009D6E10"/>
    <w:rsid w:val="009D734C"/>
    <w:rsid w:val="009D7543"/>
    <w:rsid w:val="009E1188"/>
    <w:rsid w:val="009E143A"/>
    <w:rsid w:val="009E1640"/>
    <w:rsid w:val="009E1E99"/>
    <w:rsid w:val="009E1F0D"/>
    <w:rsid w:val="009E2705"/>
    <w:rsid w:val="009E2C3A"/>
    <w:rsid w:val="009E2DBD"/>
    <w:rsid w:val="009E32D1"/>
    <w:rsid w:val="009E4F93"/>
    <w:rsid w:val="009E550D"/>
    <w:rsid w:val="009E5A70"/>
    <w:rsid w:val="009E7A6C"/>
    <w:rsid w:val="009E7AE3"/>
    <w:rsid w:val="009F01D3"/>
    <w:rsid w:val="009F0C00"/>
    <w:rsid w:val="009F33F2"/>
    <w:rsid w:val="009F3CAD"/>
    <w:rsid w:val="009F3D38"/>
    <w:rsid w:val="009F4317"/>
    <w:rsid w:val="009F4650"/>
    <w:rsid w:val="009F4B30"/>
    <w:rsid w:val="009F65D8"/>
    <w:rsid w:val="009F6EA3"/>
    <w:rsid w:val="009F75B4"/>
    <w:rsid w:val="00A00188"/>
    <w:rsid w:val="00A00311"/>
    <w:rsid w:val="00A01D1A"/>
    <w:rsid w:val="00A01E58"/>
    <w:rsid w:val="00A0285A"/>
    <w:rsid w:val="00A02F53"/>
    <w:rsid w:val="00A03F6B"/>
    <w:rsid w:val="00A047EE"/>
    <w:rsid w:val="00A04C11"/>
    <w:rsid w:val="00A055CA"/>
    <w:rsid w:val="00A105E2"/>
    <w:rsid w:val="00A11062"/>
    <w:rsid w:val="00A1208C"/>
    <w:rsid w:val="00A120CB"/>
    <w:rsid w:val="00A1245F"/>
    <w:rsid w:val="00A1562C"/>
    <w:rsid w:val="00A15ED1"/>
    <w:rsid w:val="00A1658B"/>
    <w:rsid w:val="00A179D1"/>
    <w:rsid w:val="00A212B0"/>
    <w:rsid w:val="00A219AF"/>
    <w:rsid w:val="00A2238A"/>
    <w:rsid w:val="00A225FF"/>
    <w:rsid w:val="00A22D17"/>
    <w:rsid w:val="00A22D3B"/>
    <w:rsid w:val="00A252BC"/>
    <w:rsid w:val="00A25449"/>
    <w:rsid w:val="00A2726B"/>
    <w:rsid w:val="00A312F7"/>
    <w:rsid w:val="00A31DE8"/>
    <w:rsid w:val="00A3250B"/>
    <w:rsid w:val="00A33795"/>
    <w:rsid w:val="00A364D2"/>
    <w:rsid w:val="00A367B4"/>
    <w:rsid w:val="00A367B8"/>
    <w:rsid w:val="00A400EE"/>
    <w:rsid w:val="00A4168D"/>
    <w:rsid w:val="00A41944"/>
    <w:rsid w:val="00A42062"/>
    <w:rsid w:val="00A420BF"/>
    <w:rsid w:val="00A42219"/>
    <w:rsid w:val="00A42505"/>
    <w:rsid w:val="00A431B4"/>
    <w:rsid w:val="00A43655"/>
    <w:rsid w:val="00A43B30"/>
    <w:rsid w:val="00A46E8A"/>
    <w:rsid w:val="00A5090A"/>
    <w:rsid w:val="00A50DED"/>
    <w:rsid w:val="00A5182E"/>
    <w:rsid w:val="00A52FDC"/>
    <w:rsid w:val="00A545A8"/>
    <w:rsid w:val="00A556B6"/>
    <w:rsid w:val="00A56078"/>
    <w:rsid w:val="00A560EC"/>
    <w:rsid w:val="00A56A30"/>
    <w:rsid w:val="00A60351"/>
    <w:rsid w:val="00A6225F"/>
    <w:rsid w:val="00A62AB8"/>
    <w:rsid w:val="00A644ED"/>
    <w:rsid w:val="00A65343"/>
    <w:rsid w:val="00A66041"/>
    <w:rsid w:val="00A671F9"/>
    <w:rsid w:val="00A677A8"/>
    <w:rsid w:val="00A67D59"/>
    <w:rsid w:val="00A70635"/>
    <w:rsid w:val="00A70EC6"/>
    <w:rsid w:val="00A71670"/>
    <w:rsid w:val="00A71CBA"/>
    <w:rsid w:val="00A71D86"/>
    <w:rsid w:val="00A726BB"/>
    <w:rsid w:val="00A72D49"/>
    <w:rsid w:val="00A733E8"/>
    <w:rsid w:val="00A7485C"/>
    <w:rsid w:val="00A766B9"/>
    <w:rsid w:val="00A77558"/>
    <w:rsid w:val="00A778BA"/>
    <w:rsid w:val="00A8032A"/>
    <w:rsid w:val="00A8133D"/>
    <w:rsid w:val="00A814A5"/>
    <w:rsid w:val="00A81FEA"/>
    <w:rsid w:val="00A82161"/>
    <w:rsid w:val="00A825A7"/>
    <w:rsid w:val="00A82998"/>
    <w:rsid w:val="00A829ED"/>
    <w:rsid w:val="00A82E10"/>
    <w:rsid w:val="00A8345C"/>
    <w:rsid w:val="00A85670"/>
    <w:rsid w:val="00A879E2"/>
    <w:rsid w:val="00A9125E"/>
    <w:rsid w:val="00A91758"/>
    <w:rsid w:val="00A92F08"/>
    <w:rsid w:val="00A9396B"/>
    <w:rsid w:val="00A9557F"/>
    <w:rsid w:val="00A958AC"/>
    <w:rsid w:val="00A97C32"/>
    <w:rsid w:val="00AA0C5D"/>
    <w:rsid w:val="00AA127A"/>
    <w:rsid w:val="00AA16E8"/>
    <w:rsid w:val="00AA26FC"/>
    <w:rsid w:val="00AA3613"/>
    <w:rsid w:val="00AA3999"/>
    <w:rsid w:val="00AA46BA"/>
    <w:rsid w:val="00AA5632"/>
    <w:rsid w:val="00AA5891"/>
    <w:rsid w:val="00AA656F"/>
    <w:rsid w:val="00AA6BAB"/>
    <w:rsid w:val="00AB03D6"/>
    <w:rsid w:val="00AB1D67"/>
    <w:rsid w:val="00AB201F"/>
    <w:rsid w:val="00AB2563"/>
    <w:rsid w:val="00AB49BB"/>
    <w:rsid w:val="00AB5F60"/>
    <w:rsid w:val="00AB60C3"/>
    <w:rsid w:val="00AB6321"/>
    <w:rsid w:val="00AB73ED"/>
    <w:rsid w:val="00AC0688"/>
    <w:rsid w:val="00AC315A"/>
    <w:rsid w:val="00AC3F62"/>
    <w:rsid w:val="00AC524C"/>
    <w:rsid w:val="00AC55B2"/>
    <w:rsid w:val="00AC5669"/>
    <w:rsid w:val="00AC630B"/>
    <w:rsid w:val="00AC685A"/>
    <w:rsid w:val="00AC694B"/>
    <w:rsid w:val="00AC6FE1"/>
    <w:rsid w:val="00AD222D"/>
    <w:rsid w:val="00AD47DE"/>
    <w:rsid w:val="00AD69F2"/>
    <w:rsid w:val="00AE08CB"/>
    <w:rsid w:val="00AE09D1"/>
    <w:rsid w:val="00AE1622"/>
    <w:rsid w:val="00AE244E"/>
    <w:rsid w:val="00AE3348"/>
    <w:rsid w:val="00AE46D1"/>
    <w:rsid w:val="00AE52BE"/>
    <w:rsid w:val="00AE572D"/>
    <w:rsid w:val="00AE5AB3"/>
    <w:rsid w:val="00AE7005"/>
    <w:rsid w:val="00AE70C4"/>
    <w:rsid w:val="00AE72F4"/>
    <w:rsid w:val="00AE7442"/>
    <w:rsid w:val="00AE768A"/>
    <w:rsid w:val="00AE78D9"/>
    <w:rsid w:val="00AF028A"/>
    <w:rsid w:val="00AF08BA"/>
    <w:rsid w:val="00AF325C"/>
    <w:rsid w:val="00AF4698"/>
    <w:rsid w:val="00AF51A3"/>
    <w:rsid w:val="00AF5312"/>
    <w:rsid w:val="00AF7600"/>
    <w:rsid w:val="00B00687"/>
    <w:rsid w:val="00B01EB2"/>
    <w:rsid w:val="00B0218A"/>
    <w:rsid w:val="00B03A1F"/>
    <w:rsid w:val="00B04035"/>
    <w:rsid w:val="00B0403A"/>
    <w:rsid w:val="00B0470D"/>
    <w:rsid w:val="00B04A83"/>
    <w:rsid w:val="00B05B6B"/>
    <w:rsid w:val="00B06AC8"/>
    <w:rsid w:val="00B06D51"/>
    <w:rsid w:val="00B073EE"/>
    <w:rsid w:val="00B1050A"/>
    <w:rsid w:val="00B1069C"/>
    <w:rsid w:val="00B12625"/>
    <w:rsid w:val="00B1408E"/>
    <w:rsid w:val="00B146DC"/>
    <w:rsid w:val="00B1543B"/>
    <w:rsid w:val="00B15B68"/>
    <w:rsid w:val="00B15EEB"/>
    <w:rsid w:val="00B17B92"/>
    <w:rsid w:val="00B21DBC"/>
    <w:rsid w:val="00B2261F"/>
    <w:rsid w:val="00B24045"/>
    <w:rsid w:val="00B24AF6"/>
    <w:rsid w:val="00B2607E"/>
    <w:rsid w:val="00B26E5F"/>
    <w:rsid w:val="00B306A9"/>
    <w:rsid w:val="00B30863"/>
    <w:rsid w:val="00B31197"/>
    <w:rsid w:val="00B31324"/>
    <w:rsid w:val="00B31DE6"/>
    <w:rsid w:val="00B3390B"/>
    <w:rsid w:val="00B34169"/>
    <w:rsid w:val="00B360A9"/>
    <w:rsid w:val="00B36DCD"/>
    <w:rsid w:val="00B40481"/>
    <w:rsid w:val="00B40B63"/>
    <w:rsid w:val="00B41761"/>
    <w:rsid w:val="00B41C45"/>
    <w:rsid w:val="00B423E2"/>
    <w:rsid w:val="00B42A85"/>
    <w:rsid w:val="00B43A43"/>
    <w:rsid w:val="00B43D0E"/>
    <w:rsid w:val="00B4401C"/>
    <w:rsid w:val="00B44D58"/>
    <w:rsid w:val="00B453E2"/>
    <w:rsid w:val="00B45528"/>
    <w:rsid w:val="00B45ECB"/>
    <w:rsid w:val="00B45FB7"/>
    <w:rsid w:val="00B47728"/>
    <w:rsid w:val="00B50331"/>
    <w:rsid w:val="00B507DB"/>
    <w:rsid w:val="00B50E9A"/>
    <w:rsid w:val="00B515D3"/>
    <w:rsid w:val="00B52855"/>
    <w:rsid w:val="00B5337F"/>
    <w:rsid w:val="00B5434E"/>
    <w:rsid w:val="00B54475"/>
    <w:rsid w:val="00B5485D"/>
    <w:rsid w:val="00B550F6"/>
    <w:rsid w:val="00B56D9D"/>
    <w:rsid w:val="00B579FA"/>
    <w:rsid w:val="00B604EF"/>
    <w:rsid w:val="00B616A7"/>
    <w:rsid w:val="00B616FC"/>
    <w:rsid w:val="00B629EA"/>
    <w:rsid w:val="00B634B3"/>
    <w:rsid w:val="00B6499C"/>
    <w:rsid w:val="00B65651"/>
    <w:rsid w:val="00B661C7"/>
    <w:rsid w:val="00B66498"/>
    <w:rsid w:val="00B66D26"/>
    <w:rsid w:val="00B67728"/>
    <w:rsid w:val="00B71603"/>
    <w:rsid w:val="00B71B2C"/>
    <w:rsid w:val="00B7327F"/>
    <w:rsid w:val="00B73AE3"/>
    <w:rsid w:val="00B73D38"/>
    <w:rsid w:val="00B74580"/>
    <w:rsid w:val="00B76AF5"/>
    <w:rsid w:val="00B772F4"/>
    <w:rsid w:val="00B773CE"/>
    <w:rsid w:val="00B82243"/>
    <w:rsid w:val="00B82DA2"/>
    <w:rsid w:val="00B82DA3"/>
    <w:rsid w:val="00B83B05"/>
    <w:rsid w:val="00B83BBB"/>
    <w:rsid w:val="00B85EEF"/>
    <w:rsid w:val="00B8639A"/>
    <w:rsid w:val="00B86B5C"/>
    <w:rsid w:val="00B8717E"/>
    <w:rsid w:val="00B878BC"/>
    <w:rsid w:val="00B91A37"/>
    <w:rsid w:val="00B92F43"/>
    <w:rsid w:val="00B9350C"/>
    <w:rsid w:val="00B93555"/>
    <w:rsid w:val="00B94027"/>
    <w:rsid w:val="00B94881"/>
    <w:rsid w:val="00B95478"/>
    <w:rsid w:val="00B95B24"/>
    <w:rsid w:val="00BA0195"/>
    <w:rsid w:val="00BA0BC4"/>
    <w:rsid w:val="00BA100E"/>
    <w:rsid w:val="00BA11C8"/>
    <w:rsid w:val="00BA14CB"/>
    <w:rsid w:val="00BA1884"/>
    <w:rsid w:val="00BA1E34"/>
    <w:rsid w:val="00BA2040"/>
    <w:rsid w:val="00BA2538"/>
    <w:rsid w:val="00BA3827"/>
    <w:rsid w:val="00BA3D06"/>
    <w:rsid w:val="00BA5F4A"/>
    <w:rsid w:val="00BA62A7"/>
    <w:rsid w:val="00BA73E7"/>
    <w:rsid w:val="00BA75CA"/>
    <w:rsid w:val="00BA7F48"/>
    <w:rsid w:val="00BB0637"/>
    <w:rsid w:val="00BB08C9"/>
    <w:rsid w:val="00BB2F3D"/>
    <w:rsid w:val="00BB3CC0"/>
    <w:rsid w:val="00BB3D4F"/>
    <w:rsid w:val="00BB59FC"/>
    <w:rsid w:val="00BB60F5"/>
    <w:rsid w:val="00BC2B5A"/>
    <w:rsid w:val="00BC30A7"/>
    <w:rsid w:val="00BC4813"/>
    <w:rsid w:val="00BC4BF7"/>
    <w:rsid w:val="00BC4F23"/>
    <w:rsid w:val="00BC5049"/>
    <w:rsid w:val="00BC5A3E"/>
    <w:rsid w:val="00BC5A87"/>
    <w:rsid w:val="00BC5E86"/>
    <w:rsid w:val="00BC6016"/>
    <w:rsid w:val="00BC64E3"/>
    <w:rsid w:val="00BC7286"/>
    <w:rsid w:val="00BC7990"/>
    <w:rsid w:val="00BD0583"/>
    <w:rsid w:val="00BD0F85"/>
    <w:rsid w:val="00BD1EB5"/>
    <w:rsid w:val="00BD2587"/>
    <w:rsid w:val="00BD3ADB"/>
    <w:rsid w:val="00BD43E0"/>
    <w:rsid w:val="00BD4D91"/>
    <w:rsid w:val="00BD539A"/>
    <w:rsid w:val="00BD54A2"/>
    <w:rsid w:val="00BD5565"/>
    <w:rsid w:val="00BD560D"/>
    <w:rsid w:val="00BD5C2C"/>
    <w:rsid w:val="00BD6480"/>
    <w:rsid w:val="00BD6AD1"/>
    <w:rsid w:val="00BD6CE0"/>
    <w:rsid w:val="00BD6FB3"/>
    <w:rsid w:val="00BE39B5"/>
    <w:rsid w:val="00BE4C62"/>
    <w:rsid w:val="00BE6BCF"/>
    <w:rsid w:val="00BE7335"/>
    <w:rsid w:val="00BE75E5"/>
    <w:rsid w:val="00BF01AB"/>
    <w:rsid w:val="00BF0AE8"/>
    <w:rsid w:val="00BF0E72"/>
    <w:rsid w:val="00BF19E6"/>
    <w:rsid w:val="00BF1A4F"/>
    <w:rsid w:val="00BF201A"/>
    <w:rsid w:val="00BF3561"/>
    <w:rsid w:val="00BF3E92"/>
    <w:rsid w:val="00BF3FB0"/>
    <w:rsid w:val="00BF4E84"/>
    <w:rsid w:val="00BF5809"/>
    <w:rsid w:val="00BF63D6"/>
    <w:rsid w:val="00BF6A72"/>
    <w:rsid w:val="00C01B78"/>
    <w:rsid w:val="00C04342"/>
    <w:rsid w:val="00C04E84"/>
    <w:rsid w:val="00C05A0F"/>
    <w:rsid w:val="00C05B21"/>
    <w:rsid w:val="00C05F41"/>
    <w:rsid w:val="00C07192"/>
    <w:rsid w:val="00C07787"/>
    <w:rsid w:val="00C116FB"/>
    <w:rsid w:val="00C11B05"/>
    <w:rsid w:val="00C11C16"/>
    <w:rsid w:val="00C1271B"/>
    <w:rsid w:val="00C13B92"/>
    <w:rsid w:val="00C160A3"/>
    <w:rsid w:val="00C178CF"/>
    <w:rsid w:val="00C17B3E"/>
    <w:rsid w:val="00C207CA"/>
    <w:rsid w:val="00C20A87"/>
    <w:rsid w:val="00C21E84"/>
    <w:rsid w:val="00C2277B"/>
    <w:rsid w:val="00C22C91"/>
    <w:rsid w:val="00C2319D"/>
    <w:rsid w:val="00C2321A"/>
    <w:rsid w:val="00C239D1"/>
    <w:rsid w:val="00C24394"/>
    <w:rsid w:val="00C24DFB"/>
    <w:rsid w:val="00C262F1"/>
    <w:rsid w:val="00C26B97"/>
    <w:rsid w:val="00C31104"/>
    <w:rsid w:val="00C340AF"/>
    <w:rsid w:val="00C341AC"/>
    <w:rsid w:val="00C34264"/>
    <w:rsid w:val="00C361C7"/>
    <w:rsid w:val="00C363E7"/>
    <w:rsid w:val="00C36731"/>
    <w:rsid w:val="00C36DA4"/>
    <w:rsid w:val="00C37CED"/>
    <w:rsid w:val="00C41C28"/>
    <w:rsid w:val="00C4276E"/>
    <w:rsid w:val="00C4290C"/>
    <w:rsid w:val="00C42D64"/>
    <w:rsid w:val="00C44B05"/>
    <w:rsid w:val="00C45A8F"/>
    <w:rsid w:val="00C464E4"/>
    <w:rsid w:val="00C47838"/>
    <w:rsid w:val="00C503A3"/>
    <w:rsid w:val="00C50F73"/>
    <w:rsid w:val="00C51871"/>
    <w:rsid w:val="00C524E2"/>
    <w:rsid w:val="00C5266A"/>
    <w:rsid w:val="00C52B49"/>
    <w:rsid w:val="00C531E1"/>
    <w:rsid w:val="00C53DD6"/>
    <w:rsid w:val="00C541DB"/>
    <w:rsid w:val="00C55597"/>
    <w:rsid w:val="00C55921"/>
    <w:rsid w:val="00C55ADE"/>
    <w:rsid w:val="00C56239"/>
    <w:rsid w:val="00C5738B"/>
    <w:rsid w:val="00C57CE2"/>
    <w:rsid w:val="00C60D87"/>
    <w:rsid w:val="00C610ED"/>
    <w:rsid w:val="00C61379"/>
    <w:rsid w:val="00C620C7"/>
    <w:rsid w:val="00C62588"/>
    <w:rsid w:val="00C63F80"/>
    <w:rsid w:val="00C64D09"/>
    <w:rsid w:val="00C6588F"/>
    <w:rsid w:val="00C65986"/>
    <w:rsid w:val="00C66508"/>
    <w:rsid w:val="00C67189"/>
    <w:rsid w:val="00C67ECB"/>
    <w:rsid w:val="00C70B59"/>
    <w:rsid w:val="00C70C85"/>
    <w:rsid w:val="00C7125F"/>
    <w:rsid w:val="00C715BE"/>
    <w:rsid w:val="00C718FE"/>
    <w:rsid w:val="00C71C1B"/>
    <w:rsid w:val="00C72AD7"/>
    <w:rsid w:val="00C72B86"/>
    <w:rsid w:val="00C72C43"/>
    <w:rsid w:val="00C75085"/>
    <w:rsid w:val="00C7554A"/>
    <w:rsid w:val="00C755FC"/>
    <w:rsid w:val="00C75724"/>
    <w:rsid w:val="00C765AD"/>
    <w:rsid w:val="00C779C7"/>
    <w:rsid w:val="00C77B1A"/>
    <w:rsid w:val="00C80BEE"/>
    <w:rsid w:val="00C811D6"/>
    <w:rsid w:val="00C8187C"/>
    <w:rsid w:val="00C81967"/>
    <w:rsid w:val="00C819DD"/>
    <w:rsid w:val="00C81D0A"/>
    <w:rsid w:val="00C81DDD"/>
    <w:rsid w:val="00C81F8E"/>
    <w:rsid w:val="00C86D52"/>
    <w:rsid w:val="00C86FCC"/>
    <w:rsid w:val="00C871F6"/>
    <w:rsid w:val="00C87A1A"/>
    <w:rsid w:val="00C87DAE"/>
    <w:rsid w:val="00C90553"/>
    <w:rsid w:val="00C92878"/>
    <w:rsid w:val="00C9417D"/>
    <w:rsid w:val="00C94974"/>
    <w:rsid w:val="00C95CE9"/>
    <w:rsid w:val="00C975F3"/>
    <w:rsid w:val="00CA09EF"/>
    <w:rsid w:val="00CA1492"/>
    <w:rsid w:val="00CA16F0"/>
    <w:rsid w:val="00CA19E7"/>
    <w:rsid w:val="00CA2A30"/>
    <w:rsid w:val="00CA3827"/>
    <w:rsid w:val="00CA3921"/>
    <w:rsid w:val="00CA5DEF"/>
    <w:rsid w:val="00CA61E2"/>
    <w:rsid w:val="00CA6240"/>
    <w:rsid w:val="00CA6542"/>
    <w:rsid w:val="00CA76C0"/>
    <w:rsid w:val="00CB084C"/>
    <w:rsid w:val="00CB0A56"/>
    <w:rsid w:val="00CB0C0F"/>
    <w:rsid w:val="00CB32D9"/>
    <w:rsid w:val="00CB39F0"/>
    <w:rsid w:val="00CB48EB"/>
    <w:rsid w:val="00CB5AE9"/>
    <w:rsid w:val="00CB5E8F"/>
    <w:rsid w:val="00CB6125"/>
    <w:rsid w:val="00CB7813"/>
    <w:rsid w:val="00CC0471"/>
    <w:rsid w:val="00CC047A"/>
    <w:rsid w:val="00CC33D1"/>
    <w:rsid w:val="00CC6A3E"/>
    <w:rsid w:val="00CC6D95"/>
    <w:rsid w:val="00CC74AE"/>
    <w:rsid w:val="00CD0694"/>
    <w:rsid w:val="00CD1190"/>
    <w:rsid w:val="00CD15B8"/>
    <w:rsid w:val="00CD1C44"/>
    <w:rsid w:val="00CD4B18"/>
    <w:rsid w:val="00CD5C50"/>
    <w:rsid w:val="00CD7C7C"/>
    <w:rsid w:val="00CE0D0C"/>
    <w:rsid w:val="00CE0D4B"/>
    <w:rsid w:val="00CE1083"/>
    <w:rsid w:val="00CE14F6"/>
    <w:rsid w:val="00CE1BE3"/>
    <w:rsid w:val="00CE1D4F"/>
    <w:rsid w:val="00CE22EC"/>
    <w:rsid w:val="00CE46BB"/>
    <w:rsid w:val="00CE4F32"/>
    <w:rsid w:val="00CE5322"/>
    <w:rsid w:val="00CE5E61"/>
    <w:rsid w:val="00CE6811"/>
    <w:rsid w:val="00CE71D6"/>
    <w:rsid w:val="00CE740C"/>
    <w:rsid w:val="00CF174D"/>
    <w:rsid w:val="00CF2FC4"/>
    <w:rsid w:val="00CF3E68"/>
    <w:rsid w:val="00CF4A9C"/>
    <w:rsid w:val="00CF6C27"/>
    <w:rsid w:val="00D01BA0"/>
    <w:rsid w:val="00D02C94"/>
    <w:rsid w:val="00D03816"/>
    <w:rsid w:val="00D03ACB"/>
    <w:rsid w:val="00D03C6F"/>
    <w:rsid w:val="00D0448C"/>
    <w:rsid w:val="00D045F1"/>
    <w:rsid w:val="00D05085"/>
    <w:rsid w:val="00D05617"/>
    <w:rsid w:val="00D05D18"/>
    <w:rsid w:val="00D06ECC"/>
    <w:rsid w:val="00D076FC"/>
    <w:rsid w:val="00D10159"/>
    <w:rsid w:val="00D10439"/>
    <w:rsid w:val="00D10904"/>
    <w:rsid w:val="00D10A35"/>
    <w:rsid w:val="00D10D2C"/>
    <w:rsid w:val="00D110DC"/>
    <w:rsid w:val="00D11399"/>
    <w:rsid w:val="00D11C34"/>
    <w:rsid w:val="00D13076"/>
    <w:rsid w:val="00D14E58"/>
    <w:rsid w:val="00D15A24"/>
    <w:rsid w:val="00D16012"/>
    <w:rsid w:val="00D20D53"/>
    <w:rsid w:val="00D2236A"/>
    <w:rsid w:val="00D23F2B"/>
    <w:rsid w:val="00D24CBA"/>
    <w:rsid w:val="00D2740B"/>
    <w:rsid w:val="00D302F4"/>
    <w:rsid w:val="00D30D06"/>
    <w:rsid w:val="00D3141F"/>
    <w:rsid w:val="00D316A3"/>
    <w:rsid w:val="00D3332E"/>
    <w:rsid w:val="00D333A7"/>
    <w:rsid w:val="00D33B30"/>
    <w:rsid w:val="00D354BA"/>
    <w:rsid w:val="00D43B07"/>
    <w:rsid w:val="00D443EB"/>
    <w:rsid w:val="00D44BCF"/>
    <w:rsid w:val="00D4505D"/>
    <w:rsid w:val="00D45ADD"/>
    <w:rsid w:val="00D468C9"/>
    <w:rsid w:val="00D47883"/>
    <w:rsid w:val="00D47E92"/>
    <w:rsid w:val="00D517F9"/>
    <w:rsid w:val="00D5189E"/>
    <w:rsid w:val="00D51989"/>
    <w:rsid w:val="00D51E7A"/>
    <w:rsid w:val="00D51F6E"/>
    <w:rsid w:val="00D52595"/>
    <w:rsid w:val="00D525C0"/>
    <w:rsid w:val="00D536DC"/>
    <w:rsid w:val="00D539EB"/>
    <w:rsid w:val="00D542F3"/>
    <w:rsid w:val="00D54AD5"/>
    <w:rsid w:val="00D54C66"/>
    <w:rsid w:val="00D57314"/>
    <w:rsid w:val="00D5780F"/>
    <w:rsid w:val="00D57935"/>
    <w:rsid w:val="00D57F7F"/>
    <w:rsid w:val="00D618C3"/>
    <w:rsid w:val="00D61FF1"/>
    <w:rsid w:val="00D623DB"/>
    <w:rsid w:val="00D62D72"/>
    <w:rsid w:val="00D62FDA"/>
    <w:rsid w:val="00D63460"/>
    <w:rsid w:val="00D639F2"/>
    <w:rsid w:val="00D63C3B"/>
    <w:rsid w:val="00D63DE4"/>
    <w:rsid w:val="00D642ED"/>
    <w:rsid w:val="00D65B36"/>
    <w:rsid w:val="00D67941"/>
    <w:rsid w:val="00D67E5F"/>
    <w:rsid w:val="00D7123D"/>
    <w:rsid w:val="00D721AD"/>
    <w:rsid w:val="00D722D3"/>
    <w:rsid w:val="00D73D31"/>
    <w:rsid w:val="00D7484E"/>
    <w:rsid w:val="00D74EB1"/>
    <w:rsid w:val="00D758A1"/>
    <w:rsid w:val="00D7699D"/>
    <w:rsid w:val="00D77DCF"/>
    <w:rsid w:val="00D77DD1"/>
    <w:rsid w:val="00D82707"/>
    <w:rsid w:val="00D840D0"/>
    <w:rsid w:val="00D85854"/>
    <w:rsid w:val="00D859DA"/>
    <w:rsid w:val="00D871A0"/>
    <w:rsid w:val="00D8742F"/>
    <w:rsid w:val="00D87C80"/>
    <w:rsid w:val="00D91FF1"/>
    <w:rsid w:val="00D932E8"/>
    <w:rsid w:val="00D94433"/>
    <w:rsid w:val="00D953CC"/>
    <w:rsid w:val="00D97A87"/>
    <w:rsid w:val="00DA0292"/>
    <w:rsid w:val="00DA2BFB"/>
    <w:rsid w:val="00DA3E51"/>
    <w:rsid w:val="00DA4017"/>
    <w:rsid w:val="00DA5479"/>
    <w:rsid w:val="00DA552A"/>
    <w:rsid w:val="00DA5C59"/>
    <w:rsid w:val="00DB0B77"/>
    <w:rsid w:val="00DB2587"/>
    <w:rsid w:val="00DB3620"/>
    <w:rsid w:val="00DB4D61"/>
    <w:rsid w:val="00DB53A4"/>
    <w:rsid w:val="00DB5CA4"/>
    <w:rsid w:val="00DB6460"/>
    <w:rsid w:val="00DB65AB"/>
    <w:rsid w:val="00DC0501"/>
    <w:rsid w:val="00DC0609"/>
    <w:rsid w:val="00DC06D6"/>
    <w:rsid w:val="00DC06F5"/>
    <w:rsid w:val="00DC0853"/>
    <w:rsid w:val="00DC3D82"/>
    <w:rsid w:val="00DC4200"/>
    <w:rsid w:val="00DC5158"/>
    <w:rsid w:val="00DC6312"/>
    <w:rsid w:val="00DC64AD"/>
    <w:rsid w:val="00DC6AE2"/>
    <w:rsid w:val="00DC6CBA"/>
    <w:rsid w:val="00DC72E1"/>
    <w:rsid w:val="00DC7BC5"/>
    <w:rsid w:val="00DD0F99"/>
    <w:rsid w:val="00DD19A4"/>
    <w:rsid w:val="00DD19E0"/>
    <w:rsid w:val="00DD2A9E"/>
    <w:rsid w:val="00DD3879"/>
    <w:rsid w:val="00DD39CE"/>
    <w:rsid w:val="00DD40B9"/>
    <w:rsid w:val="00DD41C2"/>
    <w:rsid w:val="00DD50D2"/>
    <w:rsid w:val="00DD542F"/>
    <w:rsid w:val="00DD6C2B"/>
    <w:rsid w:val="00DD773F"/>
    <w:rsid w:val="00DD7DBB"/>
    <w:rsid w:val="00DE1665"/>
    <w:rsid w:val="00DE22F9"/>
    <w:rsid w:val="00DE258A"/>
    <w:rsid w:val="00DE25EF"/>
    <w:rsid w:val="00DE31F6"/>
    <w:rsid w:val="00DE3C41"/>
    <w:rsid w:val="00DE3E55"/>
    <w:rsid w:val="00DE5A8F"/>
    <w:rsid w:val="00DF1DE6"/>
    <w:rsid w:val="00DF36D1"/>
    <w:rsid w:val="00DF481A"/>
    <w:rsid w:val="00DF55A2"/>
    <w:rsid w:val="00DF6235"/>
    <w:rsid w:val="00DF63C3"/>
    <w:rsid w:val="00DF7355"/>
    <w:rsid w:val="00E0002A"/>
    <w:rsid w:val="00E019B0"/>
    <w:rsid w:val="00E02074"/>
    <w:rsid w:val="00E02CE5"/>
    <w:rsid w:val="00E037FA"/>
    <w:rsid w:val="00E05CBE"/>
    <w:rsid w:val="00E06A52"/>
    <w:rsid w:val="00E06B17"/>
    <w:rsid w:val="00E100C0"/>
    <w:rsid w:val="00E100F1"/>
    <w:rsid w:val="00E122D8"/>
    <w:rsid w:val="00E12718"/>
    <w:rsid w:val="00E13E32"/>
    <w:rsid w:val="00E13F87"/>
    <w:rsid w:val="00E1456F"/>
    <w:rsid w:val="00E154A8"/>
    <w:rsid w:val="00E162F1"/>
    <w:rsid w:val="00E16A70"/>
    <w:rsid w:val="00E16D39"/>
    <w:rsid w:val="00E17237"/>
    <w:rsid w:val="00E17813"/>
    <w:rsid w:val="00E2033D"/>
    <w:rsid w:val="00E20589"/>
    <w:rsid w:val="00E20A8C"/>
    <w:rsid w:val="00E20AEF"/>
    <w:rsid w:val="00E21A32"/>
    <w:rsid w:val="00E22B19"/>
    <w:rsid w:val="00E24C84"/>
    <w:rsid w:val="00E251D4"/>
    <w:rsid w:val="00E2530E"/>
    <w:rsid w:val="00E25335"/>
    <w:rsid w:val="00E261F0"/>
    <w:rsid w:val="00E262F9"/>
    <w:rsid w:val="00E26436"/>
    <w:rsid w:val="00E274F5"/>
    <w:rsid w:val="00E303A5"/>
    <w:rsid w:val="00E303A6"/>
    <w:rsid w:val="00E30E15"/>
    <w:rsid w:val="00E3106F"/>
    <w:rsid w:val="00E336C6"/>
    <w:rsid w:val="00E33AC1"/>
    <w:rsid w:val="00E34689"/>
    <w:rsid w:val="00E35258"/>
    <w:rsid w:val="00E35284"/>
    <w:rsid w:val="00E3528C"/>
    <w:rsid w:val="00E3532C"/>
    <w:rsid w:val="00E35386"/>
    <w:rsid w:val="00E36062"/>
    <w:rsid w:val="00E36570"/>
    <w:rsid w:val="00E367E5"/>
    <w:rsid w:val="00E37D8C"/>
    <w:rsid w:val="00E37F3E"/>
    <w:rsid w:val="00E40026"/>
    <w:rsid w:val="00E40CC7"/>
    <w:rsid w:val="00E42416"/>
    <w:rsid w:val="00E42C7D"/>
    <w:rsid w:val="00E4303C"/>
    <w:rsid w:val="00E44DDF"/>
    <w:rsid w:val="00E44DEC"/>
    <w:rsid w:val="00E456A6"/>
    <w:rsid w:val="00E45B13"/>
    <w:rsid w:val="00E4673D"/>
    <w:rsid w:val="00E47DDA"/>
    <w:rsid w:val="00E5046A"/>
    <w:rsid w:val="00E5062F"/>
    <w:rsid w:val="00E52D42"/>
    <w:rsid w:val="00E52F29"/>
    <w:rsid w:val="00E53A66"/>
    <w:rsid w:val="00E53A9C"/>
    <w:rsid w:val="00E54F7C"/>
    <w:rsid w:val="00E551E8"/>
    <w:rsid w:val="00E55D15"/>
    <w:rsid w:val="00E561DE"/>
    <w:rsid w:val="00E57A5D"/>
    <w:rsid w:val="00E60E8F"/>
    <w:rsid w:val="00E613D1"/>
    <w:rsid w:val="00E61D87"/>
    <w:rsid w:val="00E61D99"/>
    <w:rsid w:val="00E628DA"/>
    <w:rsid w:val="00E63108"/>
    <w:rsid w:val="00E70A90"/>
    <w:rsid w:val="00E714AB"/>
    <w:rsid w:val="00E72F8C"/>
    <w:rsid w:val="00E76B99"/>
    <w:rsid w:val="00E80AD4"/>
    <w:rsid w:val="00E80DB9"/>
    <w:rsid w:val="00E83CE7"/>
    <w:rsid w:val="00E846E7"/>
    <w:rsid w:val="00E8486B"/>
    <w:rsid w:val="00E84C69"/>
    <w:rsid w:val="00E84C7C"/>
    <w:rsid w:val="00E86037"/>
    <w:rsid w:val="00E8622F"/>
    <w:rsid w:val="00E865D1"/>
    <w:rsid w:val="00E870BF"/>
    <w:rsid w:val="00E926E4"/>
    <w:rsid w:val="00E93153"/>
    <w:rsid w:val="00E936C1"/>
    <w:rsid w:val="00E9379D"/>
    <w:rsid w:val="00E93BFE"/>
    <w:rsid w:val="00E95438"/>
    <w:rsid w:val="00E96A24"/>
    <w:rsid w:val="00E96EB8"/>
    <w:rsid w:val="00E97594"/>
    <w:rsid w:val="00EA061A"/>
    <w:rsid w:val="00EA1780"/>
    <w:rsid w:val="00EA17C8"/>
    <w:rsid w:val="00EA276F"/>
    <w:rsid w:val="00EA2E29"/>
    <w:rsid w:val="00EA306B"/>
    <w:rsid w:val="00EA4030"/>
    <w:rsid w:val="00EA586B"/>
    <w:rsid w:val="00EA5DE5"/>
    <w:rsid w:val="00EA6BCE"/>
    <w:rsid w:val="00EA7A09"/>
    <w:rsid w:val="00EA7DE7"/>
    <w:rsid w:val="00EB04EA"/>
    <w:rsid w:val="00EB065A"/>
    <w:rsid w:val="00EB07A6"/>
    <w:rsid w:val="00EB09E6"/>
    <w:rsid w:val="00EB0C65"/>
    <w:rsid w:val="00EB128B"/>
    <w:rsid w:val="00EB39DD"/>
    <w:rsid w:val="00EB4157"/>
    <w:rsid w:val="00EB6829"/>
    <w:rsid w:val="00EB6D32"/>
    <w:rsid w:val="00EB78E1"/>
    <w:rsid w:val="00EB7E2E"/>
    <w:rsid w:val="00EC0100"/>
    <w:rsid w:val="00EC1403"/>
    <w:rsid w:val="00EC3C05"/>
    <w:rsid w:val="00EC3FB9"/>
    <w:rsid w:val="00EC44AF"/>
    <w:rsid w:val="00EC57E4"/>
    <w:rsid w:val="00EC5B71"/>
    <w:rsid w:val="00EC606F"/>
    <w:rsid w:val="00EC7082"/>
    <w:rsid w:val="00EC7750"/>
    <w:rsid w:val="00ED0769"/>
    <w:rsid w:val="00ED0E9C"/>
    <w:rsid w:val="00ED1440"/>
    <w:rsid w:val="00ED1636"/>
    <w:rsid w:val="00ED1954"/>
    <w:rsid w:val="00ED2E3B"/>
    <w:rsid w:val="00ED3164"/>
    <w:rsid w:val="00ED32EA"/>
    <w:rsid w:val="00ED388F"/>
    <w:rsid w:val="00ED4358"/>
    <w:rsid w:val="00ED4DD4"/>
    <w:rsid w:val="00ED5089"/>
    <w:rsid w:val="00ED51FB"/>
    <w:rsid w:val="00ED66A7"/>
    <w:rsid w:val="00ED6872"/>
    <w:rsid w:val="00ED697B"/>
    <w:rsid w:val="00ED7939"/>
    <w:rsid w:val="00EE003E"/>
    <w:rsid w:val="00EE0345"/>
    <w:rsid w:val="00EE05B3"/>
    <w:rsid w:val="00EE10E3"/>
    <w:rsid w:val="00EE15CB"/>
    <w:rsid w:val="00EE18F0"/>
    <w:rsid w:val="00EE1BDE"/>
    <w:rsid w:val="00EE2244"/>
    <w:rsid w:val="00EE2A49"/>
    <w:rsid w:val="00EE33D9"/>
    <w:rsid w:val="00EE3753"/>
    <w:rsid w:val="00EE603A"/>
    <w:rsid w:val="00EF0409"/>
    <w:rsid w:val="00EF0855"/>
    <w:rsid w:val="00EF1091"/>
    <w:rsid w:val="00EF1626"/>
    <w:rsid w:val="00EF26ED"/>
    <w:rsid w:val="00EF2E63"/>
    <w:rsid w:val="00EF7780"/>
    <w:rsid w:val="00F00031"/>
    <w:rsid w:val="00F015AA"/>
    <w:rsid w:val="00F0251B"/>
    <w:rsid w:val="00F02A81"/>
    <w:rsid w:val="00F0458A"/>
    <w:rsid w:val="00F04F35"/>
    <w:rsid w:val="00F051A5"/>
    <w:rsid w:val="00F05657"/>
    <w:rsid w:val="00F0606B"/>
    <w:rsid w:val="00F062FA"/>
    <w:rsid w:val="00F0667F"/>
    <w:rsid w:val="00F075BA"/>
    <w:rsid w:val="00F07E3C"/>
    <w:rsid w:val="00F12EF4"/>
    <w:rsid w:val="00F1311B"/>
    <w:rsid w:val="00F13921"/>
    <w:rsid w:val="00F13CA7"/>
    <w:rsid w:val="00F16010"/>
    <w:rsid w:val="00F16782"/>
    <w:rsid w:val="00F17117"/>
    <w:rsid w:val="00F172DA"/>
    <w:rsid w:val="00F175DB"/>
    <w:rsid w:val="00F1770E"/>
    <w:rsid w:val="00F2025A"/>
    <w:rsid w:val="00F21162"/>
    <w:rsid w:val="00F21563"/>
    <w:rsid w:val="00F226C3"/>
    <w:rsid w:val="00F22CD2"/>
    <w:rsid w:val="00F23674"/>
    <w:rsid w:val="00F23BE9"/>
    <w:rsid w:val="00F24437"/>
    <w:rsid w:val="00F252DA"/>
    <w:rsid w:val="00F26C15"/>
    <w:rsid w:val="00F26E29"/>
    <w:rsid w:val="00F30B61"/>
    <w:rsid w:val="00F30F4A"/>
    <w:rsid w:val="00F32BD7"/>
    <w:rsid w:val="00F333D7"/>
    <w:rsid w:val="00F33D1E"/>
    <w:rsid w:val="00F357B0"/>
    <w:rsid w:val="00F36C6B"/>
    <w:rsid w:val="00F37C00"/>
    <w:rsid w:val="00F37CD3"/>
    <w:rsid w:val="00F41694"/>
    <w:rsid w:val="00F41BCF"/>
    <w:rsid w:val="00F42089"/>
    <w:rsid w:val="00F437CD"/>
    <w:rsid w:val="00F43C15"/>
    <w:rsid w:val="00F45A93"/>
    <w:rsid w:val="00F46430"/>
    <w:rsid w:val="00F4664D"/>
    <w:rsid w:val="00F47C77"/>
    <w:rsid w:val="00F50ED1"/>
    <w:rsid w:val="00F50EED"/>
    <w:rsid w:val="00F519D2"/>
    <w:rsid w:val="00F51F45"/>
    <w:rsid w:val="00F53F32"/>
    <w:rsid w:val="00F54B91"/>
    <w:rsid w:val="00F560AF"/>
    <w:rsid w:val="00F6402B"/>
    <w:rsid w:val="00F66C7E"/>
    <w:rsid w:val="00F66D13"/>
    <w:rsid w:val="00F672F6"/>
    <w:rsid w:val="00F712F2"/>
    <w:rsid w:val="00F716AC"/>
    <w:rsid w:val="00F72715"/>
    <w:rsid w:val="00F729E1"/>
    <w:rsid w:val="00F72D95"/>
    <w:rsid w:val="00F735E6"/>
    <w:rsid w:val="00F73805"/>
    <w:rsid w:val="00F73F47"/>
    <w:rsid w:val="00F741ED"/>
    <w:rsid w:val="00F74E33"/>
    <w:rsid w:val="00F74F85"/>
    <w:rsid w:val="00F74FDF"/>
    <w:rsid w:val="00F76287"/>
    <w:rsid w:val="00F76381"/>
    <w:rsid w:val="00F76BCE"/>
    <w:rsid w:val="00F772AE"/>
    <w:rsid w:val="00F800EE"/>
    <w:rsid w:val="00F802D7"/>
    <w:rsid w:val="00F8299F"/>
    <w:rsid w:val="00F82F0C"/>
    <w:rsid w:val="00F83942"/>
    <w:rsid w:val="00F83BA1"/>
    <w:rsid w:val="00F847CC"/>
    <w:rsid w:val="00F85261"/>
    <w:rsid w:val="00F8558A"/>
    <w:rsid w:val="00F86AA1"/>
    <w:rsid w:val="00F87F09"/>
    <w:rsid w:val="00F9006D"/>
    <w:rsid w:val="00F90B1D"/>
    <w:rsid w:val="00F918E2"/>
    <w:rsid w:val="00F919D2"/>
    <w:rsid w:val="00F91E3B"/>
    <w:rsid w:val="00F93301"/>
    <w:rsid w:val="00F93DB8"/>
    <w:rsid w:val="00F941AF"/>
    <w:rsid w:val="00F94DB9"/>
    <w:rsid w:val="00F95251"/>
    <w:rsid w:val="00F95410"/>
    <w:rsid w:val="00F95DD5"/>
    <w:rsid w:val="00F97640"/>
    <w:rsid w:val="00F97E2F"/>
    <w:rsid w:val="00FA060A"/>
    <w:rsid w:val="00FA0DE3"/>
    <w:rsid w:val="00FA0E11"/>
    <w:rsid w:val="00FA16C6"/>
    <w:rsid w:val="00FA232A"/>
    <w:rsid w:val="00FA3F47"/>
    <w:rsid w:val="00FA40CA"/>
    <w:rsid w:val="00FA46F3"/>
    <w:rsid w:val="00FA5231"/>
    <w:rsid w:val="00FA57C8"/>
    <w:rsid w:val="00FA6009"/>
    <w:rsid w:val="00FA6A67"/>
    <w:rsid w:val="00FA7CCC"/>
    <w:rsid w:val="00FB01D9"/>
    <w:rsid w:val="00FB28BF"/>
    <w:rsid w:val="00FB32AA"/>
    <w:rsid w:val="00FB333B"/>
    <w:rsid w:val="00FB3B51"/>
    <w:rsid w:val="00FB403D"/>
    <w:rsid w:val="00FB42FD"/>
    <w:rsid w:val="00FB47FD"/>
    <w:rsid w:val="00FB48C3"/>
    <w:rsid w:val="00FB6CA3"/>
    <w:rsid w:val="00FB7689"/>
    <w:rsid w:val="00FC13AD"/>
    <w:rsid w:val="00FC1D0E"/>
    <w:rsid w:val="00FC3504"/>
    <w:rsid w:val="00FC3BDF"/>
    <w:rsid w:val="00FC4007"/>
    <w:rsid w:val="00FC45D7"/>
    <w:rsid w:val="00FC47F5"/>
    <w:rsid w:val="00FC528D"/>
    <w:rsid w:val="00FC5CC1"/>
    <w:rsid w:val="00FC5D2E"/>
    <w:rsid w:val="00FC6DF5"/>
    <w:rsid w:val="00FC71AE"/>
    <w:rsid w:val="00FC7D6A"/>
    <w:rsid w:val="00FC7F48"/>
    <w:rsid w:val="00FD01B7"/>
    <w:rsid w:val="00FD0D51"/>
    <w:rsid w:val="00FD16A8"/>
    <w:rsid w:val="00FD1D65"/>
    <w:rsid w:val="00FD1FEA"/>
    <w:rsid w:val="00FD3203"/>
    <w:rsid w:val="00FD4142"/>
    <w:rsid w:val="00FE1B2B"/>
    <w:rsid w:val="00FE2417"/>
    <w:rsid w:val="00FE2CD4"/>
    <w:rsid w:val="00FE5D83"/>
    <w:rsid w:val="00FE65C4"/>
    <w:rsid w:val="00FE7CD8"/>
    <w:rsid w:val="00FF0A94"/>
    <w:rsid w:val="00FF10FF"/>
    <w:rsid w:val="00FF288C"/>
    <w:rsid w:val="00FF361F"/>
    <w:rsid w:val="00FF39FF"/>
    <w:rsid w:val="00FF3C5A"/>
    <w:rsid w:val="00FF3CB2"/>
    <w:rsid w:val="00FF3E64"/>
    <w:rsid w:val="00FF3E66"/>
    <w:rsid w:val="00FF4B3D"/>
    <w:rsid w:val="00FF5393"/>
    <w:rsid w:val="00FF548E"/>
    <w:rsid w:val="00FF5675"/>
    <w:rsid w:val="00FF5763"/>
    <w:rsid w:val="00FF5B22"/>
    <w:rsid w:val="00FF6388"/>
    <w:rsid w:val="00FF6761"/>
    <w:rsid w:val="00FF703E"/>
    <w:rsid w:val="00FF7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DC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35F"/>
    <w:pPr>
      <w:widowControl w:val="0"/>
      <w:tabs>
        <w:tab w:val="left" w:pos="720"/>
        <w:tab w:val="left" w:pos="1080"/>
        <w:tab w:val="left" w:pos="1440"/>
        <w:tab w:val="left" w:pos="1800"/>
        <w:tab w:val="left" w:pos="2160"/>
        <w:tab w:val="left" w:pos="2520"/>
        <w:tab w:val="left" w:pos="2880"/>
      </w:tabs>
    </w:pPr>
    <w:rPr>
      <w:sz w:val="24"/>
      <w:szCs w:val="24"/>
    </w:rPr>
  </w:style>
  <w:style w:type="paragraph" w:styleId="Heading1">
    <w:name w:val="heading 1"/>
    <w:basedOn w:val="Normal"/>
    <w:next w:val="Normal"/>
    <w:link w:val="Heading1Char"/>
    <w:uiPriority w:val="9"/>
    <w:qFormat/>
    <w:rsid w:val="008F23D0"/>
    <w:pPr>
      <w:keepNext/>
      <w:numPr>
        <w:numId w:val="3"/>
      </w:numPr>
      <w:tabs>
        <w:tab w:val="clear" w:pos="720"/>
        <w:tab w:val="clear" w:pos="1080"/>
        <w:tab w:val="clear" w:pos="1440"/>
        <w:tab w:val="clear" w:pos="1800"/>
        <w:tab w:val="clear" w:pos="2160"/>
        <w:tab w:val="clear" w:pos="2520"/>
        <w:tab w:val="clear" w:pos="2880"/>
      </w:tabs>
      <w:spacing w:before="240"/>
      <w:ind w:left="720" w:hanging="720"/>
      <w:outlineLvl w:val="0"/>
    </w:pPr>
    <w:rPr>
      <w:rFonts w:eastAsia="Times New Roman"/>
      <w:bCs/>
      <w:kern w:val="32"/>
      <w:szCs w:val="32"/>
    </w:rPr>
  </w:style>
  <w:style w:type="paragraph" w:styleId="Heading2">
    <w:name w:val="heading 2"/>
    <w:basedOn w:val="Normal"/>
    <w:next w:val="Normal"/>
    <w:link w:val="Heading2Char"/>
    <w:uiPriority w:val="9"/>
    <w:unhideWhenUsed/>
    <w:qFormat/>
    <w:rsid w:val="005A3280"/>
    <w:pPr>
      <w:keepNext/>
      <w:numPr>
        <w:numId w:val="4"/>
      </w:numPr>
      <w:tabs>
        <w:tab w:val="clear" w:pos="720"/>
        <w:tab w:val="clear" w:pos="1080"/>
        <w:tab w:val="clear" w:pos="1440"/>
        <w:tab w:val="clear" w:pos="1800"/>
        <w:tab w:val="clear" w:pos="2160"/>
        <w:tab w:val="clear" w:pos="2520"/>
        <w:tab w:val="clear" w:pos="2880"/>
      </w:tabs>
      <w:spacing w:before="240"/>
      <w:ind w:left="1080"/>
      <w:outlineLvl w:val="1"/>
    </w:pPr>
    <w:rPr>
      <w:rFonts w:eastAsia="Times New Roman"/>
      <w:bCs/>
      <w:iCs/>
      <w:szCs w:val="28"/>
    </w:rPr>
  </w:style>
  <w:style w:type="paragraph" w:styleId="Heading3">
    <w:name w:val="heading 3"/>
    <w:basedOn w:val="Normal"/>
    <w:next w:val="Normal"/>
    <w:link w:val="Heading3Char"/>
    <w:uiPriority w:val="9"/>
    <w:unhideWhenUsed/>
    <w:qFormat/>
    <w:rsid w:val="007710E3"/>
    <w:pPr>
      <w:keepNext/>
      <w:numPr>
        <w:numId w:val="9"/>
      </w:numPr>
      <w:spacing w:before="100" w:beforeAutospacing="1" w:after="100" w:afterAutospacing="1"/>
      <w:outlineLvl w:val="2"/>
    </w:pPr>
    <w:rPr>
      <w:rFonts w:eastAsia="Times New Roman"/>
      <w:bCs/>
      <w:szCs w:val="26"/>
    </w:rPr>
  </w:style>
  <w:style w:type="paragraph" w:styleId="Heading4">
    <w:name w:val="heading 4"/>
    <w:basedOn w:val="Normal"/>
    <w:next w:val="Normal"/>
    <w:link w:val="Heading4Char"/>
    <w:uiPriority w:val="9"/>
    <w:unhideWhenUsed/>
    <w:qFormat/>
    <w:rsid w:val="001069CA"/>
    <w:pPr>
      <w:keepNext/>
      <w:numPr>
        <w:numId w:val="11"/>
      </w:numPr>
      <w:spacing w:before="240" w:after="60"/>
      <w:outlineLvl w:val="3"/>
    </w:pPr>
    <w:rPr>
      <w:rFonts w:eastAsia="Times New Roman"/>
      <w:bCs/>
      <w:szCs w:val="28"/>
    </w:rPr>
  </w:style>
  <w:style w:type="paragraph" w:styleId="Heading6">
    <w:name w:val="heading 6"/>
    <w:basedOn w:val="Normal"/>
    <w:next w:val="Normal"/>
    <w:link w:val="Heading6Char"/>
    <w:autoRedefine/>
    <w:uiPriority w:val="9"/>
    <w:semiHidden/>
    <w:unhideWhenUsed/>
    <w:qFormat/>
    <w:rsid w:val="00CA3827"/>
    <w:pPr>
      <w:keepNext/>
      <w:keepLines/>
      <w:widowControl/>
      <w:numPr>
        <w:numId w:val="17"/>
      </w:numPr>
      <w:tabs>
        <w:tab w:val="clear" w:pos="720"/>
        <w:tab w:val="clear" w:pos="1080"/>
        <w:tab w:val="clear" w:pos="1440"/>
        <w:tab w:val="clear" w:pos="1800"/>
        <w:tab w:val="clear" w:pos="2160"/>
        <w:tab w:val="clear" w:pos="2520"/>
        <w:tab w:val="clear" w:pos="2880"/>
      </w:tabs>
      <w:spacing w:before="240"/>
      <w:ind w:left="360"/>
      <w:contextualSpacing/>
      <w:outlineLvl w:val="5"/>
    </w:pPr>
    <w:rPr>
      <w:rFonts w:eastAsiaTheme="majorEastAsia" w:cstheme="majorBid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
    <w:basedOn w:val="Normal"/>
    <w:next w:val="Heading3"/>
    <w:uiPriority w:val="34"/>
    <w:qFormat/>
    <w:pPr>
      <w:ind w:left="720"/>
      <w:contextualSpacing/>
    </w:pPr>
  </w:style>
  <w:style w:type="paragraph" w:styleId="NormalWeb">
    <w:name w:val="Normal (Web)"/>
    <w:basedOn w:val="Normal"/>
    <w:semiHidden/>
    <w:unhideWhenUsed/>
    <w:rPr>
      <w:rFonts w:ascii="Times New Roman" w:hAnsi="Times New Roman"/>
    </w:rPr>
  </w:style>
  <w:style w:type="character" w:styleId="Hyperlink">
    <w:name w:val="Hyperlink"/>
    <w:uiPriority w:val="99"/>
    <w:unhideWhenUsed/>
    <w:rPr>
      <w:color w:val="0000FF"/>
      <w:u w:val="single"/>
    </w:rPr>
  </w:style>
  <w:style w:type="paragraph" w:styleId="BodyTextIndent">
    <w:name w:val="Body Text Indent"/>
    <w:basedOn w:val="Normal"/>
    <w:semiHidden/>
    <w:unhideWhenUsed/>
    <w:pPr>
      <w:spacing w:after="120"/>
      <w:ind w:left="360"/>
    </w:pPr>
  </w:style>
  <w:style w:type="character" w:customStyle="1" w:styleId="BodyTextIndentChar">
    <w:name w:val="Body Text Indent Char"/>
    <w:semiHidden/>
    <w:rPr>
      <w:sz w:val="22"/>
      <w:szCs w:val="22"/>
    </w:rPr>
  </w:style>
  <w:style w:type="paragraph" w:styleId="Header">
    <w:name w:val="header"/>
    <w:basedOn w:val="Normal"/>
    <w:unhideWhenUsed/>
    <w:pPr>
      <w:tabs>
        <w:tab w:val="center" w:pos="4680"/>
        <w:tab w:val="right" w:pos="9360"/>
      </w:tabs>
    </w:pPr>
  </w:style>
  <w:style w:type="character" w:customStyle="1" w:styleId="HeaderChar">
    <w:name w:val="Header Char"/>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character" w:styleId="LineNumber">
    <w:name w:val="line number"/>
    <w:semiHidden/>
    <w:unhideWhenUsed/>
  </w:style>
  <w:style w:type="paragraph" w:styleId="BalloonText">
    <w:name w:val="Balloon Text"/>
    <w:basedOn w:val="Normal"/>
    <w:semiHidden/>
    <w:unhideWhenUsed/>
    <w:rPr>
      <w:rFonts w:cs="Tahoma"/>
      <w:sz w:val="16"/>
      <w:szCs w:val="16"/>
    </w:rPr>
  </w:style>
  <w:style w:type="character" w:customStyle="1" w:styleId="BalloonTextChar">
    <w:name w:val="Balloon Text Char"/>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FollowedHyperlink">
    <w:name w:val="FollowedHyperlink"/>
    <w:semiHidden/>
    <w:rPr>
      <w:color w:val="800080"/>
      <w:u w:val="single"/>
    </w:rPr>
  </w:style>
  <w:style w:type="paragraph" w:styleId="BodyText">
    <w:name w:val="Body Text"/>
    <w:basedOn w:val="Normal"/>
    <w:link w:val="BodyTextChar"/>
    <w:semiHidden/>
    <w:rsid w:val="00037337"/>
    <w:pPr>
      <w:overflowPunct w:val="0"/>
      <w:autoSpaceDE w:val="0"/>
      <w:autoSpaceDN w:val="0"/>
      <w:adjustRightInd w:val="0"/>
      <w:jc w:val="both"/>
      <w:textAlignment w:val="baseline"/>
    </w:pPr>
    <w:rPr>
      <w:rFonts w:ascii="Arial" w:eastAsia="Times New Roman" w:hAnsi="Arial"/>
      <w:sz w:val="22"/>
      <w:szCs w:val="20"/>
    </w:rPr>
  </w:style>
  <w:style w:type="character" w:customStyle="1" w:styleId="BodyTextChar">
    <w:name w:val="Body Text Char"/>
    <w:link w:val="BodyText"/>
    <w:semiHidden/>
    <w:rsid w:val="00037337"/>
    <w:rPr>
      <w:rFonts w:ascii="Arial" w:eastAsia="Times New Roman" w:hAnsi="Arial"/>
      <w:sz w:val="22"/>
    </w:rPr>
  </w:style>
  <w:style w:type="paragraph" w:styleId="BlockText">
    <w:name w:val="Block Text"/>
    <w:basedOn w:val="Normal"/>
    <w:uiPriority w:val="99"/>
    <w:semiHidden/>
    <w:unhideWhenUsed/>
    <w:rsid w:val="00B65651"/>
    <w:pPr>
      <w:spacing w:after="120"/>
      <w:ind w:left="1440" w:right="1440"/>
    </w:pPr>
  </w:style>
  <w:style w:type="character" w:customStyle="1" w:styleId="Heading3Char">
    <w:name w:val="Heading 3 Char"/>
    <w:link w:val="Heading3"/>
    <w:uiPriority w:val="9"/>
    <w:rsid w:val="007710E3"/>
    <w:rPr>
      <w:rFonts w:eastAsia="Times New Roman"/>
      <w:bCs/>
      <w:sz w:val="24"/>
      <w:szCs w:val="26"/>
    </w:rPr>
  </w:style>
  <w:style w:type="character" w:customStyle="1" w:styleId="Heading1Char">
    <w:name w:val="Heading 1 Char"/>
    <w:link w:val="Heading1"/>
    <w:uiPriority w:val="9"/>
    <w:rsid w:val="008F23D0"/>
    <w:rPr>
      <w:rFonts w:eastAsia="Times New Roman"/>
      <w:bCs/>
      <w:kern w:val="32"/>
      <w:sz w:val="24"/>
      <w:szCs w:val="32"/>
    </w:rPr>
  </w:style>
  <w:style w:type="character" w:customStyle="1" w:styleId="Heading2Char">
    <w:name w:val="Heading 2 Char"/>
    <w:link w:val="Heading2"/>
    <w:uiPriority w:val="9"/>
    <w:rsid w:val="005A3280"/>
    <w:rPr>
      <w:rFonts w:eastAsia="Times New Roman"/>
      <w:bCs/>
      <w:iCs/>
      <w:sz w:val="24"/>
      <w:szCs w:val="28"/>
    </w:rPr>
  </w:style>
  <w:style w:type="paragraph" w:styleId="Title">
    <w:name w:val="Title"/>
    <w:basedOn w:val="Normal"/>
    <w:next w:val="Normal"/>
    <w:link w:val="TitleChar"/>
    <w:uiPriority w:val="10"/>
    <w:rsid w:val="0066607A"/>
    <w:pPr>
      <w:spacing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66607A"/>
    <w:rPr>
      <w:rFonts w:ascii="Cambria" w:eastAsia="Times New Roman" w:hAnsi="Cambria" w:cs="Times New Roman"/>
      <w:b/>
      <w:bCs/>
      <w:kern w:val="28"/>
      <w:sz w:val="32"/>
      <w:szCs w:val="32"/>
    </w:rPr>
  </w:style>
  <w:style w:type="paragraph" w:styleId="TOC2">
    <w:name w:val="toc 2"/>
    <w:basedOn w:val="Normal"/>
    <w:next w:val="Normal"/>
    <w:autoRedefine/>
    <w:uiPriority w:val="39"/>
    <w:unhideWhenUsed/>
    <w:rsid w:val="0052635F"/>
    <w:pPr>
      <w:tabs>
        <w:tab w:val="clear" w:pos="720"/>
        <w:tab w:val="clear" w:pos="1080"/>
        <w:tab w:val="clear" w:pos="1440"/>
        <w:tab w:val="clear" w:pos="1800"/>
        <w:tab w:val="clear" w:pos="2160"/>
        <w:tab w:val="clear" w:pos="2520"/>
        <w:tab w:val="clear" w:pos="2880"/>
        <w:tab w:val="left" w:pos="880"/>
        <w:tab w:val="right" w:pos="9350"/>
      </w:tabs>
      <w:ind w:left="1080" w:hanging="360"/>
    </w:pPr>
  </w:style>
  <w:style w:type="paragraph" w:styleId="TOC1">
    <w:name w:val="toc 1"/>
    <w:basedOn w:val="Normal"/>
    <w:next w:val="Normal"/>
    <w:autoRedefine/>
    <w:uiPriority w:val="39"/>
    <w:unhideWhenUsed/>
    <w:rsid w:val="0052635F"/>
    <w:pPr>
      <w:tabs>
        <w:tab w:val="clear" w:pos="1080"/>
        <w:tab w:val="clear" w:pos="1440"/>
        <w:tab w:val="clear" w:pos="1800"/>
        <w:tab w:val="clear" w:pos="2160"/>
        <w:tab w:val="clear" w:pos="2520"/>
        <w:tab w:val="clear" w:pos="2880"/>
        <w:tab w:val="left" w:pos="880"/>
        <w:tab w:val="right" w:pos="9350"/>
      </w:tabs>
      <w:spacing w:after="240"/>
    </w:pPr>
  </w:style>
  <w:style w:type="paragraph" w:styleId="TOC3">
    <w:name w:val="toc 3"/>
    <w:basedOn w:val="Normal"/>
    <w:next w:val="Normal"/>
    <w:autoRedefine/>
    <w:uiPriority w:val="39"/>
    <w:unhideWhenUsed/>
    <w:rsid w:val="0052635F"/>
    <w:pPr>
      <w:tabs>
        <w:tab w:val="clear" w:pos="720"/>
        <w:tab w:val="clear" w:pos="1080"/>
        <w:tab w:val="clear" w:pos="1440"/>
        <w:tab w:val="clear" w:pos="1800"/>
        <w:tab w:val="clear" w:pos="2160"/>
        <w:tab w:val="clear" w:pos="2520"/>
        <w:tab w:val="clear" w:pos="2880"/>
        <w:tab w:val="left" w:pos="1100"/>
        <w:tab w:val="right" w:pos="9350"/>
      </w:tabs>
      <w:ind w:left="1440" w:hanging="360"/>
    </w:pPr>
  </w:style>
  <w:style w:type="paragraph" w:styleId="CommentSubject">
    <w:name w:val="annotation subject"/>
    <w:basedOn w:val="CommentText"/>
    <w:next w:val="CommentText"/>
    <w:link w:val="CommentSubjectChar"/>
    <w:uiPriority w:val="99"/>
    <w:semiHidden/>
    <w:unhideWhenUsed/>
    <w:rsid w:val="00E561DE"/>
    <w:rPr>
      <w:b/>
      <w:bCs/>
    </w:rPr>
  </w:style>
  <w:style w:type="character" w:customStyle="1" w:styleId="CommentTextChar">
    <w:name w:val="Comment Text Char"/>
    <w:basedOn w:val="DefaultParagraphFont"/>
    <w:link w:val="CommentText"/>
    <w:semiHidden/>
    <w:rsid w:val="00E561DE"/>
  </w:style>
  <w:style w:type="character" w:customStyle="1" w:styleId="CommentSubjectChar">
    <w:name w:val="Comment Subject Char"/>
    <w:link w:val="CommentSubject"/>
    <w:uiPriority w:val="99"/>
    <w:semiHidden/>
    <w:rsid w:val="00E561DE"/>
    <w:rPr>
      <w:b/>
      <w:bCs/>
    </w:rPr>
  </w:style>
  <w:style w:type="character" w:customStyle="1" w:styleId="Heading4Char">
    <w:name w:val="Heading 4 Char"/>
    <w:link w:val="Heading4"/>
    <w:uiPriority w:val="9"/>
    <w:rsid w:val="001069CA"/>
    <w:rPr>
      <w:rFonts w:eastAsia="Times New Roman"/>
      <w:bCs/>
      <w:sz w:val="24"/>
      <w:szCs w:val="28"/>
    </w:rPr>
  </w:style>
  <w:style w:type="paragraph" w:styleId="BodyTextIndent2">
    <w:name w:val="Body Text Indent 2"/>
    <w:basedOn w:val="Normal"/>
    <w:link w:val="BodyTextIndent2Char"/>
    <w:uiPriority w:val="99"/>
    <w:semiHidden/>
    <w:unhideWhenUsed/>
    <w:rsid w:val="00D7123D"/>
    <w:pPr>
      <w:spacing w:after="120" w:line="480" w:lineRule="auto"/>
      <w:ind w:left="360"/>
    </w:pPr>
  </w:style>
  <w:style w:type="character" w:customStyle="1" w:styleId="BodyTextIndent2Char">
    <w:name w:val="Body Text Indent 2 Char"/>
    <w:link w:val="BodyTextIndent2"/>
    <w:uiPriority w:val="99"/>
    <w:semiHidden/>
    <w:rsid w:val="00D7123D"/>
    <w:rPr>
      <w:sz w:val="24"/>
      <w:szCs w:val="24"/>
    </w:rPr>
  </w:style>
  <w:style w:type="character" w:customStyle="1" w:styleId="Heading6Char">
    <w:name w:val="Heading 6 Char"/>
    <w:basedOn w:val="DefaultParagraphFont"/>
    <w:link w:val="Heading6"/>
    <w:uiPriority w:val="9"/>
    <w:semiHidden/>
    <w:rsid w:val="00CA3827"/>
    <w:rPr>
      <w:rFonts w:eastAsiaTheme="majorEastAsia" w:cstheme="majorBidi"/>
      <w:iCs/>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35F"/>
    <w:pPr>
      <w:widowControl w:val="0"/>
      <w:tabs>
        <w:tab w:val="left" w:pos="720"/>
        <w:tab w:val="left" w:pos="1080"/>
        <w:tab w:val="left" w:pos="1440"/>
        <w:tab w:val="left" w:pos="1800"/>
        <w:tab w:val="left" w:pos="2160"/>
        <w:tab w:val="left" w:pos="2520"/>
        <w:tab w:val="left" w:pos="2880"/>
      </w:tabs>
    </w:pPr>
    <w:rPr>
      <w:sz w:val="24"/>
      <w:szCs w:val="24"/>
    </w:rPr>
  </w:style>
  <w:style w:type="paragraph" w:styleId="Heading1">
    <w:name w:val="heading 1"/>
    <w:basedOn w:val="Normal"/>
    <w:next w:val="Normal"/>
    <w:link w:val="Heading1Char"/>
    <w:uiPriority w:val="9"/>
    <w:qFormat/>
    <w:rsid w:val="008F23D0"/>
    <w:pPr>
      <w:keepNext/>
      <w:numPr>
        <w:numId w:val="3"/>
      </w:numPr>
      <w:tabs>
        <w:tab w:val="clear" w:pos="720"/>
        <w:tab w:val="clear" w:pos="1080"/>
        <w:tab w:val="clear" w:pos="1440"/>
        <w:tab w:val="clear" w:pos="1800"/>
        <w:tab w:val="clear" w:pos="2160"/>
        <w:tab w:val="clear" w:pos="2520"/>
        <w:tab w:val="clear" w:pos="2880"/>
      </w:tabs>
      <w:spacing w:before="240"/>
      <w:ind w:left="720" w:hanging="720"/>
      <w:outlineLvl w:val="0"/>
    </w:pPr>
    <w:rPr>
      <w:rFonts w:eastAsia="Times New Roman"/>
      <w:bCs/>
      <w:kern w:val="32"/>
      <w:szCs w:val="32"/>
    </w:rPr>
  </w:style>
  <w:style w:type="paragraph" w:styleId="Heading2">
    <w:name w:val="heading 2"/>
    <w:basedOn w:val="Normal"/>
    <w:next w:val="Normal"/>
    <w:link w:val="Heading2Char"/>
    <w:uiPriority w:val="9"/>
    <w:unhideWhenUsed/>
    <w:qFormat/>
    <w:rsid w:val="005A3280"/>
    <w:pPr>
      <w:keepNext/>
      <w:numPr>
        <w:numId w:val="4"/>
      </w:numPr>
      <w:tabs>
        <w:tab w:val="clear" w:pos="720"/>
        <w:tab w:val="clear" w:pos="1080"/>
        <w:tab w:val="clear" w:pos="1440"/>
        <w:tab w:val="clear" w:pos="1800"/>
        <w:tab w:val="clear" w:pos="2160"/>
        <w:tab w:val="clear" w:pos="2520"/>
        <w:tab w:val="clear" w:pos="2880"/>
      </w:tabs>
      <w:spacing w:before="240"/>
      <w:ind w:left="1080"/>
      <w:outlineLvl w:val="1"/>
    </w:pPr>
    <w:rPr>
      <w:rFonts w:eastAsia="Times New Roman"/>
      <w:bCs/>
      <w:iCs/>
      <w:szCs w:val="28"/>
    </w:rPr>
  </w:style>
  <w:style w:type="paragraph" w:styleId="Heading3">
    <w:name w:val="heading 3"/>
    <w:basedOn w:val="Normal"/>
    <w:next w:val="Normal"/>
    <w:link w:val="Heading3Char"/>
    <w:uiPriority w:val="9"/>
    <w:unhideWhenUsed/>
    <w:qFormat/>
    <w:rsid w:val="007710E3"/>
    <w:pPr>
      <w:keepNext/>
      <w:numPr>
        <w:numId w:val="9"/>
      </w:numPr>
      <w:spacing w:before="100" w:beforeAutospacing="1" w:after="100" w:afterAutospacing="1"/>
      <w:outlineLvl w:val="2"/>
    </w:pPr>
    <w:rPr>
      <w:rFonts w:eastAsia="Times New Roman"/>
      <w:bCs/>
      <w:szCs w:val="26"/>
    </w:rPr>
  </w:style>
  <w:style w:type="paragraph" w:styleId="Heading4">
    <w:name w:val="heading 4"/>
    <w:basedOn w:val="Normal"/>
    <w:next w:val="Normal"/>
    <w:link w:val="Heading4Char"/>
    <w:uiPriority w:val="9"/>
    <w:unhideWhenUsed/>
    <w:qFormat/>
    <w:rsid w:val="001069CA"/>
    <w:pPr>
      <w:keepNext/>
      <w:numPr>
        <w:numId w:val="11"/>
      </w:numPr>
      <w:spacing w:before="240" w:after="60"/>
      <w:outlineLvl w:val="3"/>
    </w:pPr>
    <w:rPr>
      <w:rFonts w:eastAsia="Times New Roman"/>
      <w:bCs/>
      <w:szCs w:val="28"/>
    </w:rPr>
  </w:style>
  <w:style w:type="paragraph" w:styleId="Heading6">
    <w:name w:val="heading 6"/>
    <w:basedOn w:val="Normal"/>
    <w:next w:val="Normal"/>
    <w:link w:val="Heading6Char"/>
    <w:autoRedefine/>
    <w:uiPriority w:val="9"/>
    <w:semiHidden/>
    <w:unhideWhenUsed/>
    <w:qFormat/>
    <w:rsid w:val="00CA3827"/>
    <w:pPr>
      <w:keepNext/>
      <w:keepLines/>
      <w:widowControl/>
      <w:numPr>
        <w:numId w:val="17"/>
      </w:numPr>
      <w:tabs>
        <w:tab w:val="clear" w:pos="720"/>
        <w:tab w:val="clear" w:pos="1080"/>
        <w:tab w:val="clear" w:pos="1440"/>
        <w:tab w:val="clear" w:pos="1800"/>
        <w:tab w:val="clear" w:pos="2160"/>
        <w:tab w:val="clear" w:pos="2520"/>
        <w:tab w:val="clear" w:pos="2880"/>
      </w:tabs>
      <w:spacing w:before="240"/>
      <w:ind w:left="360"/>
      <w:contextualSpacing/>
      <w:outlineLvl w:val="5"/>
    </w:pPr>
    <w:rPr>
      <w:rFonts w:eastAsiaTheme="majorEastAsia" w:cstheme="majorBid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
    <w:basedOn w:val="Normal"/>
    <w:next w:val="Heading3"/>
    <w:uiPriority w:val="34"/>
    <w:qFormat/>
    <w:pPr>
      <w:ind w:left="720"/>
      <w:contextualSpacing/>
    </w:pPr>
  </w:style>
  <w:style w:type="paragraph" w:styleId="NormalWeb">
    <w:name w:val="Normal (Web)"/>
    <w:basedOn w:val="Normal"/>
    <w:semiHidden/>
    <w:unhideWhenUsed/>
    <w:rPr>
      <w:rFonts w:ascii="Times New Roman" w:hAnsi="Times New Roman"/>
    </w:rPr>
  </w:style>
  <w:style w:type="character" w:styleId="Hyperlink">
    <w:name w:val="Hyperlink"/>
    <w:uiPriority w:val="99"/>
    <w:unhideWhenUsed/>
    <w:rPr>
      <w:color w:val="0000FF"/>
      <w:u w:val="single"/>
    </w:rPr>
  </w:style>
  <w:style w:type="paragraph" w:styleId="BodyTextIndent">
    <w:name w:val="Body Text Indent"/>
    <w:basedOn w:val="Normal"/>
    <w:semiHidden/>
    <w:unhideWhenUsed/>
    <w:pPr>
      <w:spacing w:after="120"/>
      <w:ind w:left="360"/>
    </w:pPr>
  </w:style>
  <w:style w:type="character" w:customStyle="1" w:styleId="BodyTextIndentChar">
    <w:name w:val="Body Text Indent Char"/>
    <w:semiHidden/>
    <w:rPr>
      <w:sz w:val="22"/>
      <w:szCs w:val="22"/>
    </w:rPr>
  </w:style>
  <w:style w:type="paragraph" w:styleId="Header">
    <w:name w:val="header"/>
    <w:basedOn w:val="Normal"/>
    <w:unhideWhenUsed/>
    <w:pPr>
      <w:tabs>
        <w:tab w:val="center" w:pos="4680"/>
        <w:tab w:val="right" w:pos="9360"/>
      </w:tabs>
    </w:pPr>
  </w:style>
  <w:style w:type="character" w:customStyle="1" w:styleId="HeaderChar">
    <w:name w:val="Header Char"/>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character" w:styleId="LineNumber">
    <w:name w:val="line number"/>
    <w:semiHidden/>
    <w:unhideWhenUsed/>
  </w:style>
  <w:style w:type="paragraph" w:styleId="BalloonText">
    <w:name w:val="Balloon Text"/>
    <w:basedOn w:val="Normal"/>
    <w:semiHidden/>
    <w:unhideWhenUsed/>
    <w:rPr>
      <w:rFonts w:cs="Tahoma"/>
      <w:sz w:val="16"/>
      <w:szCs w:val="16"/>
    </w:rPr>
  </w:style>
  <w:style w:type="character" w:customStyle="1" w:styleId="BalloonTextChar">
    <w:name w:val="Balloon Text Char"/>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FollowedHyperlink">
    <w:name w:val="FollowedHyperlink"/>
    <w:semiHidden/>
    <w:rPr>
      <w:color w:val="800080"/>
      <w:u w:val="single"/>
    </w:rPr>
  </w:style>
  <w:style w:type="paragraph" w:styleId="BodyText">
    <w:name w:val="Body Text"/>
    <w:basedOn w:val="Normal"/>
    <w:link w:val="BodyTextChar"/>
    <w:semiHidden/>
    <w:rsid w:val="00037337"/>
    <w:pPr>
      <w:overflowPunct w:val="0"/>
      <w:autoSpaceDE w:val="0"/>
      <w:autoSpaceDN w:val="0"/>
      <w:adjustRightInd w:val="0"/>
      <w:jc w:val="both"/>
      <w:textAlignment w:val="baseline"/>
    </w:pPr>
    <w:rPr>
      <w:rFonts w:ascii="Arial" w:eastAsia="Times New Roman" w:hAnsi="Arial"/>
      <w:sz w:val="22"/>
      <w:szCs w:val="20"/>
    </w:rPr>
  </w:style>
  <w:style w:type="character" w:customStyle="1" w:styleId="BodyTextChar">
    <w:name w:val="Body Text Char"/>
    <w:link w:val="BodyText"/>
    <w:semiHidden/>
    <w:rsid w:val="00037337"/>
    <w:rPr>
      <w:rFonts w:ascii="Arial" w:eastAsia="Times New Roman" w:hAnsi="Arial"/>
      <w:sz w:val="22"/>
    </w:rPr>
  </w:style>
  <w:style w:type="paragraph" w:styleId="BlockText">
    <w:name w:val="Block Text"/>
    <w:basedOn w:val="Normal"/>
    <w:uiPriority w:val="99"/>
    <w:semiHidden/>
    <w:unhideWhenUsed/>
    <w:rsid w:val="00B65651"/>
    <w:pPr>
      <w:spacing w:after="120"/>
      <w:ind w:left="1440" w:right="1440"/>
    </w:pPr>
  </w:style>
  <w:style w:type="character" w:customStyle="1" w:styleId="Heading3Char">
    <w:name w:val="Heading 3 Char"/>
    <w:link w:val="Heading3"/>
    <w:uiPriority w:val="9"/>
    <w:rsid w:val="007710E3"/>
    <w:rPr>
      <w:rFonts w:eastAsia="Times New Roman"/>
      <w:bCs/>
      <w:sz w:val="24"/>
      <w:szCs w:val="26"/>
    </w:rPr>
  </w:style>
  <w:style w:type="character" w:customStyle="1" w:styleId="Heading1Char">
    <w:name w:val="Heading 1 Char"/>
    <w:link w:val="Heading1"/>
    <w:uiPriority w:val="9"/>
    <w:rsid w:val="008F23D0"/>
    <w:rPr>
      <w:rFonts w:eastAsia="Times New Roman"/>
      <w:bCs/>
      <w:kern w:val="32"/>
      <w:sz w:val="24"/>
      <w:szCs w:val="32"/>
    </w:rPr>
  </w:style>
  <w:style w:type="character" w:customStyle="1" w:styleId="Heading2Char">
    <w:name w:val="Heading 2 Char"/>
    <w:link w:val="Heading2"/>
    <w:uiPriority w:val="9"/>
    <w:rsid w:val="005A3280"/>
    <w:rPr>
      <w:rFonts w:eastAsia="Times New Roman"/>
      <w:bCs/>
      <w:iCs/>
      <w:sz w:val="24"/>
      <w:szCs w:val="28"/>
    </w:rPr>
  </w:style>
  <w:style w:type="paragraph" w:styleId="Title">
    <w:name w:val="Title"/>
    <w:basedOn w:val="Normal"/>
    <w:next w:val="Normal"/>
    <w:link w:val="TitleChar"/>
    <w:uiPriority w:val="10"/>
    <w:rsid w:val="0066607A"/>
    <w:pPr>
      <w:spacing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66607A"/>
    <w:rPr>
      <w:rFonts w:ascii="Cambria" w:eastAsia="Times New Roman" w:hAnsi="Cambria" w:cs="Times New Roman"/>
      <w:b/>
      <w:bCs/>
      <w:kern w:val="28"/>
      <w:sz w:val="32"/>
      <w:szCs w:val="32"/>
    </w:rPr>
  </w:style>
  <w:style w:type="paragraph" w:styleId="TOC2">
    <w:name w:val="toc 2"/>
    <w:basedOn w:val="Normal"/>
    <w:next w:val="Normal"/>
    <w:autoRedefine/>
    <w:uiPriority w:val="39"/>
    <w:unhideWhenUsed/>
    <w:rsid w:val="0052635F"/>
    <w:pPr>
      <w:tabs>
        <w:tab w:val="clear" w:pos="720"/>
        <w:tab w:val="clear" w:pos="1080"/>
        <w:tab w:val="clear" w:pos="1440"/>
        <w:tab w:val="clear" w:pos="1800"/>
        <w:tab w:val="clear" w:pos="2160"/>
        <w:tab w:val="clear" w:pos="2520"/>
        <w:tab w:val="clear" w:pos="2880"/>
        <w:tab w:val="left" w:pos="880"/>
        <w:tab w:val="right" w:pos="9350"/>
      </w:tabs>
      <w:ind w:left="1080" w:hanging="360"/>
    </w:pPr>
  </w:style>
  <w:style w:type="paragraph" w:styleId="TOC1">
    <w:name w:val="toc 1"/>
    <w:basedOn w:val="Normal"/>
    <w:next w:val="Normal"/>
    <w:autoRedefine/>
    <w:uiPriority w:val="39"/>
    <w:unhideWhenUsed/>
    <w:rsid w:val="0052635F"/>
    <w:pPr>
      <w:tabs>
        <w:tab w:val="clear" w:pos="1080"/>
        <w:tab w:val="clear" w:pos="1440"/>
        <w:tab w:val="clear" w:pos="1800"/>
        <w:tab w:val="clear" w:pos="2160"/>
        <w:tab w:val="clear" w:pos="2520"/>
        <w:tab w:val="clear" w:pos="2880"/>
        <w:tab w:val="left" w:pos="880"/>
        <w:tab w:val="right" w:pos="9350"/>
      </w:tabs>
      <w:spacing w:after="240"/>
    </w:pPr>
  </w:style>
  <w:style w:type="paragraph" w:styleId="TOC3">
    <w:name w:val="toc 3"/>
    <w:basedOn w:val="Normal"/>
    <w:next w:val="Normal"/>
    <w:autoRedefine/>
    <w:uiPriority w:val="39"/>
    <w:unhideWhenUsed/>
    <w:rsid w:val="0052635F"/>
    <w:pPr>
      <w:tabs>
        <w:tab w:val="clear" w:pos="720"/>
        <w:tab w:val="clear" w:pos="1080"/>
        <w:tab w:val="clear" w:pos="1440"/>
        <w:tab w:val="clear" w:pos="1800"/>
        <w:tab w:val="clear" w:pos="2160"/>
        <w:tab w:val="clear" w:pos="2520"/>
        <w:tab w:val="clear" w:pos="2880"/>
        <w:tab w:val="left" w:pos="1100"/>
        <w:tab w:val="right" w:pos="9350"/>
      </w:tabs>
      <w:ind w:left="1440" w:hanging="360"/>
    </w:pPr>
  </w:style>
  <w:style w:type="paragraph" w:styleId="CommentSubject">
    <w:name w:val="annotation subject"/>
    <w:basedOn w:val="CommentText"/>
    <w:next w:val="CommentText"/>
    <w:link w:val="CommentSubjectChar"/>
    <w:uiPriority w:val="99"/>
    <w:semiHidden/>
    <w:unhideWhenUsed/>
    <w:rsid w:val="00E561DE"/>
    <w:rPr>
      <w:b/>
      <w:bCs/>
    </w:rPr>
  </w:style>
  <w:style w:type="character" w:customStyle="1" w:styleId="CommentTextChar">
    <w:name w:val="Comment Text Char"/>
    <w:basedOn w:val="DefaultParagraphFont"/>
    <w:link w:val="CommentText"/>
    <w:semiHidden/>
    <w:rsid w:val="00E561DE"/>
  </w:style>
  <w:style w:type="character" w:customStyle="1" w:styleId="CommentSubjectChar">
    <w:name w:val="Comment Subject Char"/>
    <w:link w:val="CommentSubject"/>
    <w:uiPriority w:val="99"/>
    <w:semiHidden/>
    <w:rsid w:val="00E561DE"/>
    <w:rPr>
      <w:b/>
      <w:bCs/>
    </w:rPr>
  </w:style>
  <w:style w:type="character" w:customStyle="1" w:styleId="Heading4Char">
    <w:name w:val="Heading 4 Char"/>
    <w:link w:val="Heading4"/>
    <w:uiPriority w:val="9"/>
    <w:rsid w:val="001069CA"/>
    <w:rPr>
      <w:rFonts w:eastAsia="Times New Roman"/>
      <w:bCs/>
      <w:sz w:val="24"/>
      <w:szCs w:val="28"/>
    </w:rPr>
  </w:style>
  <w:style w:type="paragraph" w:styleId="BodyTextIndent2">
    <w:name w:val="Body Text Indent 2"/>
    <w:basedOn w:val="Normal"/>
    <w:link w:val="BodyTextIndent2Char"/>
    <w:uiPriority w:val="99"/>
    <w:semiHidden/>
    <w:unhideWhenUsed/>
    <w:rsid w:val="00D7123D"/>
    <w:pPr>
      <w:spacing w:after="120" w:line="480" w:lineRule="auto"/>
      <w:ind w:left="360"/>
    </w:pPr>
  </w:style>
  <w:style w:type="character" w:customStyle="1" w:styleId="BodyTextIndent2Char">
    <w:name w:val="Body Text Indent 2 Char"/>
    <w:link w:val="BodyTextIndent2"/>
    <w:uiPriority w:val="99"/>
    <w:semiHidden/>
    <w:rsid w:val="00D7123D"/>
    <w:rPr>
      <w:sz w:val="24"/>
      <w:szCs w:val="24"/>
    </w:rPr>
  </w:style>
  <w:style w:type="character" w:customStyle="1" w:styleId="Heading6Char">
    <w:name w:val="Heading 6 Char"/>
    <w:basedOn w:val="DefaultParagraphFont"/>
    <w:link w:val="Heading6"/>
    <w:uiPriority w:val="9"/>
    <w:semiHidden/>
    <w:rsid w:val="00CA3827"/>
    <w:rPr>
      <w:rFonts w:eastAsiaTheme="majorEastAsia" w:cstheme="majorBidi"/>
      <w:i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938849">
      <w:bodyDiv w:val="1"/>
      <w:marLeft w:val="75"/>
      <w:marRight w:val="60"/>
      <w:marTop w:val="0"/>
      <w:marBottom w:val="60"/>
      <w:divBdr>
        <w:top w:val="none" w:sz="0" w:space="0" w:color="auto"/>
        <w:left w:val="none" w:sz="0" w:space="0" w:color="auto"/>
        <w:bottom w:val="none" w:sz="0" w:space="0" w:color="auto"/>
        <w:right w:val="none" w:sz="0" w:space="0" w:color="auto"/>
      </w:divBdr>
      <w:divsChild>
        <w:div w:id="2045905498">
          <w:marLeft w:val="0"/>
          <w:marRight w:val="0"/>
          <w:marTop w:val="0"/>
          <w:marBottom w:val="0"/>
          <w:divBdr>
            <w:top w:val="none" w:sz="0" w:space="0" w:color="auto"/>
            <w:left w:val="none" w:sz="0" w:space="0" w:color="auto"/>
            <w:bottom w:val="none" w:sz="0" w:space="0" w:color="auto"/>
            <w:right w:val="none" w:sz="0" w:space="0" w:color="auto"/>
          </w:divBdr>
        </w:div>
      </w:divsChild>
    </w:div>
    <w:div w:id="288900729">
      <w:bodyDiv w:val="1"/>
      <w:marLeft w:val="0"/>
      <w:marRight w:val="0"/>
      <w:marTop w:val="0"/>
      <w:marBottom w:val="0"/>
      <w:divBdr>
        <w:top w:val="none" w:sz="0" w:space="0" w:color="auto"/>
        <w:left w:val="none" w:sz="0" w:space="0" w:color="auto"/>
        <w:bottom w:val="none" w:sz="0" w:space="0" w:color="auto"/>
        <w:right w:val="none" w:sz="0" w:space="0" w:color="auto"/>
      </w:divBdr>
      <w:divsChild>
        <w:div w:id="1287393655">
          <w:marLeft w:val="547"/>
          <w:marRight w:val="0"/>
          <w:marTop w:val="67"/>
          <w:marBottom w:val="0"/>
          <w:divBdr>
            <w:top w:val="none" w:sz="0" w:space="0" w:color="auto"/>
            <w:left w:val="none" w:sz="0" w:space="0" w:color="auto"/>
            <w:bottom w:val="none" w:sz="0" w:space="0" w:color="auto"/>
            <w:right w:val="none" w:sz="0" w:space="0" w:color="auto"/>
          </w:divBdr>
        </w:div>
      </w:divsChild>
    </w:div>
    <w:div w:id="630134334">
      <w:bodyDiv w:val="1"/>
      <w:marLeft w:val="0"/>
      <w:marRight w:val="0"/>
      <w:marTop w:val="0"/>
      <w:marBottom w:val="0"/>
      <w:divBdr>
        <w:top w:val="none" w:sz="0" w:space="0" w:color="auto"/>
        <w:left w:val="none" w:sz="0" w:space="0" w:color="auto"/>
        <w:bottom w:val="none" w:sz="0" w:space="0" w:color="auto"/>
        <w:right w:val="none" w:sz="0" w:space="0" w:color="auto"/>
      </w:divBdr>
    </w:div>
    <w:div w:id="636881191">
      <w:bodyDiv w:val="1"/>
      <w:marLeft w:val="75"/>
      <w:marRight w:val="60"/>
      <w:marTop w:val="0"/>
      <w:marBottom w:val="60"/>
      <w:divBdr>
        <w:top w:val="none" w:sz="0" w:space="0" w:color="auto"/>
        <w:left w:val="none" w:sz="0" w:space="0" w:color="auto"/>
        <w:bottom w:val="none" w:sz="0" w:space="0" w:color="auto"/>
        <w:right w:val="none" w:sz="0" w:space="0" w:color="auto"/>
      </w:divBdr>
      <w:divsChild>
        <w:div w:id="998078179">
          <w:marLeft w:val="0"/>
          <w:marRight w:val="0"/>
          <w:marTop w:val="0"/>
          <w:marBottom w:val="0"/>
          <w:divBdr>
            <w:top w:val="none" w:sz="0" w:space="0" w:color="auto"/>
            <w:left w:val="none" w:sz="0" w:space="0" w:color="auto"/>
            <w:bottom w:val="none" w:sz="0" w:space="0" w:color="auto"/>
            <w:right w:val="none" w:sz="0" w:space="0" w:color="auto"/>
          </w:divBdr>
        </w:div>
      </w:divsChild>
    </w:div>
    <w:div w:id="638196327">
      <w:bodyDiv w:val="1"/>
      <w:marLeft w:val="0"/>
      <w:marRight w:val="0"/>
      <w:marTop w:val="0"/>
      <w:marBottom w:val="0"/>
      <w:divBdr>
        <w:top w:val="none" w:sz="0" w:space="0" w:color="auto"/>
        <w:left w:val="none" w:sz="0" w:space="0" w:color="auto"/>
        <w:bottom w:val="none" w:sz="0" w:space="0" w:color="auto"/>
        <w:right w:val="none" w:sz="0" w:space="0" w:color="auto"/>
      </w:divBdr>
      <w:divsChild>
        <w:div w:id="500392284">
          <w:marLeft w:val="0"/>
          <w:marRight w:val="0"/>
          <w:marTop w:val="0"/>
          <w:marBottom w:val="0"/>
          <w:divBdr>
            <w:top w:val="none" w:sz="0" w:space="0" w:color="auto"/>
            <w:left w:val="none" w:sz="0" w:space="0" w:color="auto"/>
            <w:bottom w:val="none" w:sz="0" w:space="0" w:color="auto"/>
            <w:right w:val="none" w:sz="0" w:space="0" w:color="auto"/>
          </w:divBdr>
          <w:divsChild>
            <w:div w:id="75245768">
              <w:marLeft w:val="0"/>
              <w:marRight w:val="0"/>
              <w:marTop w:val="0"/>
              <w:marBottom w:val="0"/>
              <w:divBdr>
                <w:top w:val="none" w:sz="0" w:space="0" w:color="auto"/>
                <w:left w:val="none" w:sz="0" w:space="0" w:color="auto"/>
                <w:bottom w:val="none" w:sz="0" w:space="0" w:color="auto"/>
                <w:right w:val="none" w:sz="0" w:space="0" w:color="auto"/>
              </w:divBdr>
              <w:divsChild>
                <w:div w:id="900019510">
                  <w:marLeft w:val="0"/>
                  <w:marRight w:val="0"/>
                  <w:marTop w:val="0"/>
                  <w:marBottom w:val="0"/>
                  <w:divBdr>
                    <w:top w:val="none" w:sz="0" w:space="0" w:color="auto"/>
                    <w:left w:val="none" w:sz="0" w:space="0" w:color="auto"/>
                    <w:bottom w:val="none" w:sz="0" w:space="0" w:color="auto"/>
                    <w:right w:val="none" w:sz="0" w:space="0" w:color="auto"/>
                  </w:divBdr>
                  <w:divsChild>
                    <w:div w:id="1600023724">
                      <w:marLeft w:val="45"/>
                      <w:marRight w:val="45"/>
                      <w:marTop w:val="120"/>
                      <w:marBottom w:val="45"/>
                      <w:divBdr>
                        <w:top w:val="none" w:sz="0" w:space="0" w:color="auto"/>
                        <w:left w:val="none" w:sz="0" w:space="0" w:color="auto"/>
                        <w:bottom w:val="none" w:sz="0" w:space="0" w:color="auto"/>
                        <w:right w:val="none" w:sz="0" w:space="0" w:color="auto"/>
                      </w:divBdr>
                      <w:divsChild>
                        <w:div w:id="13805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805660">
      <w:bodyDiv w:val="1"/>
      <w:marLeft w:val="0"/>
      <w:marRight w:val="0"/>
      <w:marTop w:val="0"/>
      <w:marBottom w:val="0"/>
      <w:divBdr>
        <w:top w:val="none" w:sz="0" w:space="0" w:color="auto"/>
        <w:left w:val="none" w:sz="0" w:space="0" w:color="auto"/>
        <w:bottom w:val="none" w:sz="0" w:space="0" w:color="auto"/>
        <w:right w:val="none" w:sz="0" w:space="0" w:color="auto"/>
      </w:divBdr>
    </w:div>
    <w:div w:id="853109317">
      <w:bodyDiv w:val="1"/>
      <w:marLeft w:val="0"/>
      <w:marRight w:val="0"/>
      <w:marTop w:val="0"/>
      <w:marBottom w:val="0"/>
      <w:divBdr>
        <w:top w:val="none" w:sz="0" w:space="0" w:color="auto"/>
        <w:left w:val="none" w:sz="0" w:space="0" w:color="auto"/>
        <w:bottom w:val="none" w:sz="0" w:space="0" w:color="auto"/>
        <w:right w:val="none" w:sz="0" w:space="0" w:color="auto"/>
      </w:divBdr>
      <w:divsChild>
        <w:div w:id="1865436440">
          <w:marLeft w:val="0"/>
          <w:marRight w:val="0"/>
          <w:marTop w:val="0"/>
          <w:marBottom w:val="0"/>
          <w:divBdr>
            <w:top w:val="none" w:sz="0" w:space="0" w:color="auto"/>
            <w:left w:val="none" w:sz="0" w:space="0" w:color="auto"/>
            <w:bottom w:val="none" w:sz="0" w:space="0" w:color="auto"/>
            <w:right w:val="none" w:sz="0" w:space="0" w:color="auto"/>
          </w:divBdr>
          <w:divsChild>
            <w:div w:id="1147622168">
              <w:marLeft w:val="0"/>
              <w:marRight w:val="0"/>
              <w:marTop w:val="0"/>
              <w:marBottom w:val="0"/>
              <w:divBdr>
                <w:top w:val="none" w:sz="0" w:space="0" w:color="auto"/>
                <w:left w:val="none" w:sz="0" w:space="0" w:color="auto"/>
                <w:bottom w:val="none" w:sz="0" w:space="0" w:color="auto"/>
                <w:right w:val="none" w:sz="0" w:space="0" w:color="auto"/>
              </w:divBdr>
              <w:divsChild>
                <w:div w:id="131677780">
                  <w:marLeft w:val="0"/>
                  <w:marRight w:val="0"/>
                  <w:marTop w:val="0"/>
                  <w:marBottom w:val="0"/>
                  <w:divBdr>
                    <w:top w:val="none" w:sz="0" w:space="0" w:color="auto"/>
                    <w:left w:val="none" w:sz="0" w:space="0" w:color="auto"/>
                    <w:bottom w:val="none" w:sz="0" w:space="0" w:color="auto"/>
                    <w:right w:val="none" w:sz="0" w:space="0" w:color="auto"/>
                  </w:divBdr>
                  <w:divsChild>
                    <w:div w:id="2014723914">
                      <w:marLeft w:val="45"/>
                      <w:marRight w:val="45"/>
                      <w:marTop w:val="120"/>
                      <w:marBottom w:val="45"/>
                      <w:divBdr>
                        <w:top w:val="none" w:sz="0" w:space="0" w:color="auto"/>
                        <w:left w:val="none" w:sz="0" w:space="0" w:color="auto"/>
                        <w:bottom w:val="none" w:sz="0" w:space="0" w:color="auto"/>
                        <w:right w:val="none" w:sz="0" w:space="0" w:color="auto"/>
                      </w:divBdr>
                      <w:divsChild>
                        <w:div w:id="5233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937763">
      <w:bodyDiv w:val="1"/>
      <w:marLeft w:val="75"/>
      <w:marRight w:val="60"/>
      <w:marTop w:val="0"/>
      <w:marBottom w:val="60"/>
      <w:divBdr>
        <w:top w:val="none" w:sz="0" w:space="0" w:color="auto"/>
        <w:left w:val="none" w:sz="0" w:space="0" w:color="auto"/>
        <w:bottom w:val="none" w:sz="0" w:space="0" w:color="auto"/>
        <w:right w:val="none" w:sz="0" w:space="0" w:color="auto"/>
      </w:divBdr>
      <w:divsChild>
        <w:div w:id="1714233541">
          <w:marLeft w:val="0"/>
          <w:marRight w:val="0"/>
          <w:marTop w:val="0"/>
          <w:marBottom w:val="0"/>
          <w:divBdr>
            <w:top w:val="none" w:sz="0" w:space="0" w:color="auto"/>
            <w:left w:val="none" w:sz="0" w:space="0" w:color="auto"/>
            <w:bottom w:val="none" w:sz="0" w:space="0" w:color="auto"/>
            <w:right w:val="none" w:sz="0" w:space="0" w:color="auto"/>
          </w:divBdr>
        </w:div>
      </w:divsChild>
    </w:div>
    <w:div w:id="1114985588">
      <w:bodyDiv w:val="1"/>
      <w:marLeft w:val="0"/>
      <w:marRight w:val="0"/>
      <w:marTop w:val="0"/>
      <w:marBottom w:val="0"/>
      <w:divBdr>
        <w:top w:val="none" w:sz="0" w:space="0" w:color="auto"/>
        <w:left w:val="none" w:sz="0" w:space="0" w:color="auto"/>
        <w:bottom w:val="none" w:sz="0" w:space="0" w:color="auto"/>
        <w:right w:val="none" w:sz="0" w:space="0" w:color="auto"/>
      </w:divBdr>
    </w:div>
    <w:div w:id="1118526623">
      <w:bodyDiv w:val="1"/>
      <w:marLeft w:val="75"/>
      <w:marRight w:val="60"/>
      <w:marTop w:val="0"/>
      <w:marBottom w:val="60"/>
      <w:divBdr>
        <w:top w:val="none" w:sz="0" w:space="0" w:color="auto"/>
        <w:left w:val="none" w:sz="0" w:space="0" w:color="auto"/>
        <w:bottom w:val="none" w:sz="0" w:space="0" w:color="auto"/>
        <w:right w:val="none" w:sz="0" w:space="0" w:color="auto"/>
      </w:divBdr>
      <w:divsChild>
        <w:div w:id="55592748">
          <w:marLeft w:val="0"/>
          <w:marRight w:val="0"/>
          <w:marTop w:val="0"/>
          <w:marBottom w:val="0"/>
          <w:divBdr>
            <w:top w:val="none" w:sz="0" w:space="0" w:color="auto"/>
            <w:left w:val="none" w:sz="0" w:space="0" w:color="auto"/>
            <w:bottom w:val="none" w:sz="0" w:space="0" w:color="auto"/>
            <w:right w:val="none" w:sz="0" w:space="0" w:color="auto"/>
          </w:divBdr>
        </w:div>
      </w:divsChild>
    </w:div>
    <w:div w:id="1296329976">
      <w:bodyDiv w:val="1"/>
      <w:marLeft w:val="75"/>
      <w:marRight w:val="60"/>
      <w:marTop w:val="0"/>
      <w:marBottom w:val="60"/>
      <w:divBdr>
        <w:top w:val="none" w:sz="0" w:space="0" w:color="auto"/>
        <w:left w:val="none" w:sz="0" w:space="0" w:color="auto"/>
        <w:bottom w:val="none" w:sz="0" w:space="0" w:color="auto"/>
        <w:right w:val="none" w:sz="0" w:space="0" w:color="auto"/>
      </w:divBdr>
      <w:divsChild>
        <w:div w:id="832336260">
          <w:marLeft w:val="0"/>
          <w:marRight w:val="0"/>
          <w:marTop w:val="0"/>
          <w:marBottom w:val="0"/>
          <w:divBdr>
            <w:top w:val="none" w:sz="0" w:space="0" w:color="auto"/>
            <w:left w:val="none" w:sz="0" w:space="0" w:color="auto"/>
            <w:bottom w:val="none" w:sz="0" w:space="0" w:color="auto"/>
            <w:right w:val="none" w:sz="0" w:space="0" w:color="auto"/>
          </w:divBdr>
        </w:div>
      </w:divsChild>
    </w:div>
    <w:div w:id="1369183173">
      <w:bodyDiv w:val="1"/>
      <w:marLeft w:val="0"/>
      <w:marRight w:val="0"/>
      <w:marTop w:val="0"/>
      <w:marBottom w:val="0"/>
      <w:divBdr>
        <w:top w:val="none" w:sz="0" w:space="0" w:color="auto"/>
        <w:left w:val="none" w:sz="0" w:space="0" w:color="auto"/>
        <w:bottom w:val="none" w:sz="0" w:space="0" w:color="auto"/>
        <w:right w:val="none" w:sz="0" w:space="0" w:color="auto"/>
      </w:divBdr>
    </w:div>
    <w:div w:id="1457600606">
      <w:bodyDiv w:val="1"/>
      <w:marLeft w:val="0"/>
      <w:marRight w:val="0"/>
      <w:marTop w:val="0"/>
      <w:marBottom w:val="0"/>
      <w:divBdr>
        <w:top w:val="none" w:sz="0" w:space="0" w:color="auto"/>
        <w:left w:val="none" w:sz="0" w:space="0" w:color="auto"/>
        <w:bottom w:val="none" w:sz="0" w:space="0" w:color="auto"/>
        <w:right w:val="none" w:sz="0" w:space="0" w:color="auto"/>
      </w:divBdr>
    </w:div>
    <w:div w:id="1494374661">
      <w:bodyDiv w:val="1"/>
      <w:marLeft w:val="0"/>
      <w:marRight w:val="0"/>
      <w:marTop w:val="0"/>
      <w:marBottom w:val="0"/>
      <w:divBdr>
        <w:top w:val="none" w:sz="0" w:space="0" w:color="auto"/>
        <w:left w:val="none" w:sz="0" w:space="0" w:color="auto"/>
        <w:bottom w:val="none" w:sz="0" w:space="0" w:color="auto"/>
        <w:right w:val="none" w:sz="0" w:space="0" w:color="auto"/>
      </w:divBdr>
    </w:div>
    <w:div w:id="1654337844">
      <w:bodyDiv w:val="1"/>
      <w:marLeft w:val="0"/>
      <w:marRight w:val="0"/>
      <w:marTop w:val="0"/>
      <w:marBottom w:val="0"/>
      <w:divBdr>
        <w:top w:val="none" w:sz="0" w:space="0" w:color="auto"/>
        <w:left w:val="none" w:sz="0" w:space="0" w:color="auto"/>
        <w:bottom w:val="none" w:sz="0" w:space="0" w:color="auto"/>
        <w:right w:val="none" w:sz="0" w:space="0" w:color="auto"/>
      </w:divBdr>
      <w:divsChild>
        <w:div w:id="1570311071">
          <w:marLeft w:val="0"/>
          <w:marRight w:val="0"/>
          <w:marTop w:val="0"/>
          <w:marBottom w:val="0"/>
          <w:divBdr>
            <w:top w:val="none" w:sz="0" w:space="0" w:color="auto"/>
            <w:left w:val="none" w:sz="0" w:space="0" w:color="auto"/>
            <w:bottom w:val="none" w:sz="0" w:space="0" w:color="auto"/>
            <w:right w:val="none" w:sz="0" w:space="0" w:color="auto"/>
          </w:divBdr>
          <w:divsChild>
            <w:div w:id="537820488">
              <w:marLeft w:val="0"/>
              <w:marRight w:val="0"/>
              <w:marTop w:val="0"/>
              <w:marBottom w:val="0"/>
              <w:divBdr>
                <w:top w:val="none" w:sz="0" w:space="0" w:color="auto"/>
                <w:left w:val="none" w:sz="0" w:space="0" w:color="auto"/>
                <w:bottom w:val="none" w:sz="0" w:space="0" w:color="auto"/>
                <w:right w:val="none" w:sz="0" w:space="0" w:color="auto"/>
              </w:divBdr>
              <w:divsChild>
                <w:div w:id="2075270723">
                  <w:marLeft w:val="0"/>
                  <w:marRight w:val="0"/>
                  <w:marTop w:val="0"/>
                  <w:marBottom w:val="0"/>
                  <w:divBdr>
                    <w:top w:val="none" w:sz="0" w:space="0" w:color="auto"/>
                    <w:left w:val="none" w:sz="0" w:space="0" w:color="auto"/>
                    <w:bottom w:val="none" w:sz="0" w:space="0" w:color="auto"/>
                    <w:right w:val="none" w:sz="0" w:space="0" w:color="auto"/>
                  </w:divBdr>
                  <w:divsChild>
                    <w:div w:id="1087076704">
                      <w:marLeft w:val="45"/>
                      <w:marRight w:val="45"/>
                      <w:marTop w:val="120"/>
                      <w:marBottom w:val="45"/>
                      <w:divBdr>
                        <w:top w:val="none" w:sz="0" w:space="0" w:color="auto"/>
                        <w:left w:val="none" w:sz="0" w:space="0" w:color="auto"/>
                        <w:bottom w:val="none" w:sz="0" w:space="0" w:color="auto"/>
                        <w:right w:val="none" w:sz="0" w:space="0" w:color="auto"/>
                      </w:divBdr>
                      <w:divsChild>
                        <w:div w:id="141632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863606">
      <w:bodyDiv w:val="1"/>
      <w:marLeft w:val="75"/>
      <w:marRight w:val="60"/>
      <w:marTop w:val="0"/>
      <w:marBottom w:val="60"/>
      <w:divBdr>
        <w:top w:val="none" w:sz="0" w:space="0" w:color="auto"/>
        <w:left w:val="none" w:sz="0" w:space="0" w:color="auto"/>
        <w:bottom w:val="none" w:sz="0" w:space="0" w:color="auto"/>
        <w:right w:val="none" w:sz="0" w:space="0" w:color="auto"/>
      </w:divBdr>
      <w:divsChild>
        <w:div w:id="108165625">
          <w:marLeft w:val="0"/>
          <w:marRight w:val="0"/>
          <w:marTop w:val="0"/>
          <w:marBottom w:val="0"/>
          <w:divBdr>
            <w:top w:val="none" w:sz="0" w:space="0" w:color="auto"/>
            <w:left w:val="none" w:sz="0" w:space="0" w:color="auto"/>
            <w:bottom w:val="none" w:sz="0" w:space="0" w:color="auto"/>
            <w:right w:val="none" w:sz="0" w:space="0" w:color="auto"/>
          </w:divBdr>
        </w:div>
      </w:divsChild>
    </w:div>
    <w:div w:id="1897470882">
      <w:bodyDiv w:val="1"/>
      <w:marLeft w:val="75"/>
      <w:marRight w:val="60"/>
      <w:marTop w:val="0"/>
      <w:marBottom w:val="60"/>
      <w:divBdr>
        <w:top w:val="none" w:sz="0" w:space="0" w:color="auto"/>
        <w:left w:val="none" w:sz="0" w:space="0" w:color="auto"/>
        <w:bottom w:val="none" w:sz="0" w:space="0" w:color="auto"/>
        <w:right w:val="none" w:sz="0" w:space="0" w:color="auto"/>
      </w:divBdr>
      <w:divsChild>
        <w:div w:id="1767460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BACOMOLERS\Documents\M28R%20II%20A%204%20(2)%20contractors%20cop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_x0020_Modified xmlns="9305575e-5fd3-450a-b961-5011bdd0d697">2015-04-07T13:00:00+00:00</Date_x0020_Modifi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EE428649C8DAC45972BCE091077CE08" ma:contentTypeVersion="1" ma:contentTypeDescription="Create a new document." ma:contentTypeScope="" ma:versionID="637690f258b5450e828eb33545c2337f">
  <xsd:schema xmlns:xsd="http://www.w3.org/2001/XMLSchema" xmlns:xs="http://www.w3.org/2001/XMLSchema" xmlns:p="http://schemas.microsoft.com/office/2006/metadata/properties" xmlns:ns2="9305575e-5fd3-450a-b961-5011bdd0d697" targetNamespace="http://schemas.microsoft.com/office/2006/metadata/properties" ma:root="true" ma:fieldsID="2133a068c47d548a3c9f51a443877d39" ns2:_="">
    <xsd:import namespace="9305575e-5fd3-450a-b961-5011bdd0d697"/>
    <xsd:element name="properties">
      <xsd:complexType>
        <xsd:sequence>
          <xsd:element name="documentManagement">
            <xsd:complexType>
              <xsd:all>
                <xsd:element ref="ns2:Date_x0020_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5575e-5fd3-450a-b961-5011bdd0d697" elementFormDefault="qualified">
    <xsd:import namespace="http://schemas.microsoft.com/office/2006/documentManagement/types"/>
    <xsd:import namespace="http://schemas.microsoft.com/office/infopath/2007/PartnerControls"/>
    <xsd:element name="Date_x0020_Modified" ma:index="2" nillable="true" ma:displayName="Date Modified" ma:format="DateTime" ma:internalName="Date_x0020_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E404F-49EC-4D90-8416-C35F0012514E}">
  <ds:schemaRefs>
    <ds:schemaRef ds:uri="http://schemas.microsoft.com/office/2006/metadata/longProperties"/>
  </ds:schemaRefs>
</ds:datastoreItem>
</file>

<file path=customXml/itemProps2.xml><?xml version="1.0" encoding="utf-8"?>
<ds:datastoreItem xmlns:ds="http://schemas.openxmlformats.org/officeDocument/2006/customXml" ds:itemID="{58606806-86FC-435B-869B-9738AD59ACD6}">
  <ds:schemaRefs>
    <ds:schemaRef ds:uri="http://schemas.microsoft.com/sharepoint/v3/contenttype/forms"/>
  </ds:schemaRefs>
</ds:datastoreItem>
</file>

<file path=customXml/itemProps3.xml><?xml version="1.0" encoding="utf-8"?>
<ds:datastoreItem xmlns:ds="http://schemas.openxmlformats.org/officeDocument/2006/customXml" ds:itemID="{D578EC49-6868-449A-8013-1FCDFBD685DF}">
  <ds:schemaRefs>
    <ds:schemaRef ds:uri="http://schemas.microsoft.com/office/infopath/2007/PartnerControls"/>
    <ds:schemaRef ds:uri="http://schemas.microsoft.com/office/2006/documentManagement/types"/>
    <ds:schemaRef ds:uri="http://purl.org/dc/dcmitype/"/>
    <ds:schemaRef ds:uri="http://schemas.microsoft.com/office/2006/metadata/properties"/>
    <ds:schemaRef ds:uri="9305575e-5fd3-450a-b961-5011bdd0d697"/>
    <ds:schemaRef ds:uri="http://purl.org/dc/elements/1.1/"/>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6453EE8-C6B5-4E46-9016-73B15C788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5575e-5fd3-450a-b961-5011bdd0d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DBE8EF-3763-46ED-A30C-47ABDABD0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M28R II A 4 (2) contractors copy template</Template>
  <TotalTime>2</TotalTime>
  <Pages>9</Pages>
  <Words>2822</Words>
  <Characters>16086</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M28R.IV.B.3</vt:lpstr>
    </vt:vector>
  </TitlesOfParts>
  <Company>Dept. of Veterans Affairs</Company>
  <LinksUpToDate>false</LinksUpToDate>
  <CharactersWithSpaces>18871</CharactersWithSpaces>
  <SharedDoc>false</SharedDoc>
  <HLinks>
    <vt:vector size="30" baseType="variant">
      <vt:variant>
        <vt:i4>3080199</vt:i4>
      </vt:variant>
      <vt:variant>
        <vt:i4>12</vt:i4>
      </vt:variant>
      <vt:variant>
        <vt:i4>0</vt:i4>
      </vt:variant>
      <vt:variant>
        <vt:i4>5</vt:i4>
      </vt:variant>
      <vt:variant>
        <vt:lpwstr>http://www.law.cornell.edu/uscode/38/usc_sec_38_00003121----000-.html</vt:lpwstr>
      </vt:variant>
      <vt:variant>
        <vt:lpwstr/>
      </vt:variant>
      <vt:variant>
        <vt:i4>4063281</vt:i4>
      </vt:variant>
      <vt:variant>
        <vt:i4>9</vt:i4>
      </vt:variant>
      <vt:variant>
        <vt:i4>0</vt:i4>
      </vt:variant>
      <vt:variant>
        <vt:i4>5</vt:i4>
      </vt:variant>
      <vt:variant>
        <vt:lpwstr>http://vaww.infoshare.va.gov/sites/M28rewrite/Shared Documents/Part II - Office Administration/Chapter 1-Program Establishment and Office Requirements/M28R PtII Ch1 TOC 6.19.12.doc</vt:lpwstr>
      </vt:variant>
      <vt:variant>
        <vt:lpwstr>RequiredPersonnelPracticesProgramCompo</vt:lpwstr>
      </vt:variant>
      <vt:variant>
        <vt:i4>5308497</vt:i4>
      </vt:variant>
      <vt:variant>
        <vt:i4>6</vt:i4>
      </vt:variant>
      <vt:variant>
        <vt:i4>0</vt:i4>
      </vt:variant>
      <vt:variant>
        <vt:i4>5</vt:i4>
      </vt:variant>
      <vt:variant>
        <vt:lpwstr>http://vaww.infoshare.va.gov/sites/M28rewrite/Shared Documents/Part II - Office Administration/Chapter 1-Program Establishment and Office Requirements/M28R PtII Ch1 TOC 6.19.12.doc</vt:lpwstr>
      </vt:variant>
      <vt:variant>
        <vt:lpwstr>VREManagementResp</vt:lpwstr>
      </vt:variant>
      <vt:variant>
        <vt:i4>1900617</vt:i4>
      </vt:variant>
      <vt:variant>
        <vt:i4>3</vt:i4>
      </vt:variant>
      <vt:variant>
        <vt:i4>0</vt:i4>
      </vt:variant>
      <vt:variant>
        <vt:i4>5</vt:i4>
      </vt:variant>
      <vt:variant>
        <vt:lpwstr>http://ecfr.gpoaccess.gov/cgi/t/text/text-idx?c=ecfr&amp;sid=5c038298340bc039d5304024d3efe648&amp;rgn=div8&amp;view=text&amp;node=38:2.0.1.1.6.1.215.139&amp;idno=38</vt:lpwstr>
      </vt:variant>
      <vt:variant>
        <vt:lpwstr/>
      </vt:variant>
      <vt:variant>
        <vt:i4>3080199</vt:i4>
      </vt:variant>
      <vt:variant>
        <vt:i4>0</vt:i4>
      </vt:variant>
      <vt:variant>
        <vt:i4>0</vt:i4>
      </vt:variant>
      <vt:variant>
        <vt:i4>5</vt:i4>
      </vt:variant>
      <vt:variant>
        <vt:lpwstr>http://www.law.cornell.edu/uscode/38/usc_sec_38_00003121----000-.html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M28R.IV.B.3</dc:title>
  <dc:creator>Moler, Shannon, VBAVACO</dc:creator>
  <cp:lastModifiedBy>Department of Veterans Affairs</cp:lastModifiedBy>
  <cp:revision>2</cp:revision>
  <cp:lastPrinted>2013-03-22T19:38:00Z</cp:lastPrinted>
  <dcterms:created xsi:type="dcterms:W3CDTF">2018-03-01T15:46:00Z</dcterms:created>
  <dcterms:modified xsi:type="dcterms:W3CDTF">2018-03-01T15:46:00Z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Moler, Shannon, VBAVACO</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0x0101007EE428649C8DAC45972BCE091077CE08</vt:lpwstr>
  </property>
  <property fmtid="{D5CDD505-2E9C-101B-9397-08002B2CF9AE}" pid="12" name="Date Modified">
    <vt:lpwstr/>
  </property>
</Properties>
</file>